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emf" ContentType="image/x-emf"/>
  <Default Extension="wmf" ContentType="image/x-w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A8E7AEA">
      <w:pPr>
        <w:rPr>
          <w:rFonts w:ascii="仿宋_GB2312" w:hAnsi="仿宋_GB2312" w:eastAsia="仿宋_GB2312" w:cs="仿宋_GB2312"/>
          <w:color w:val="000000" w:themeColor="text1"/>
          <w:sz w:val="36"/>
          <w:szCs w:val="36"/>
          <w14:textFill>
            <w14:solidFill>
              <w14:schemeClr w14:val="tx1"/>
            </w14:solidFill>
          </w14:textFill>
        </w:rPr>
      </w:pPr>
    </w:p>
    <w:p w14:paraId="25D1CD22">
      <w:pPr>
        <w:rPr>
          <w:rFonts w:ascii="仿宋_GB2312" w:hAnsi="仿宋_GB2312" w:eastAsia="仿宋_GB2312" w:cs="仿宋_GB2312"/>
          <w:color w:val="000000" w:themeColor="text1"/>
          <w:sz w:val="36"/>
          <w:szCs w:val="36"/>
          <w14:textFill>
            <w14:solidFill>
              <w14:schemeClr w14:val="tx1"/>
            </w14:solidFill>
          </w14:textFill>
        </w:rPr>
      </w:pPr>
    </w:p>
    <w:p w14:paraId="7F0C8FE2">
      <w:pPr>
        <w:rPr>
          <w:rFonts w:ascii="仿宋_GB2312" w:hAnsi="仿宋_GB2312" w:eastAsia="仿宋_GB2312" w:cs="仿宋_GB2312"/>
          <w:color w:val="000000" w:themeColor="text1"/>
          <w:sz w:val="36"/>
          <w:szCs w:val="36"/>
          <w14:textFill>
            <w14:solidFill>
              <w14:schemeClr w14:val="tx1"/>
            </w14:solidFill>
          </w14:textFill>
        </w:rPr>
      </w:pPr>
    </w:p>
    <w:p w14:paraId="628CFFD8">
      <w:pPr>
        <w:rPr>
          <w:rFonts w:ascii="仿宋_GB2312" w:hAnsi="仿宋_GB2312" w:eastAsia="仿宋_GB2312" w:cs="仿宋_GB2312"/>
          <w:color w:val="000000" w:themeColor="text1"/>
          <w:sz w:val="36"/>
          <w:szCs w:val="36"/>
          <w14:textFill>
            <w14:solidFill>
              <w14:schemeClr w14:val="tx1"/>
            </w14:solidFill>
          </w14:textFill>
        </w:rPr>
      </w:pPr>
    </w:p>
    <w:p w14:paraId="3EC1206A">
      <w:pPr>
        <w:rPr>
          <w:rFonts w:hint="eastAsia" w:ascii="仿宋_GB2312" w:hAnsi="仿宋_GB2312" w:eastAsia="仿宋_GB2312" w:cs="仿宋_GB2312"/>
          <w:color w:val="000000" w:themeColor="text1"/>
          <w:sz w:val="36"/>
          <w:szCs w:val="36"/>
          <w14:textFill>
            <w14:solidFill>
              <w14:schemeClr w14:val="tx1"/>
            </w14:solidFill>
          </w14:textFill>
        </w:rPr>
      </w:pPr>
    </w:p>
    <w:p w14:paraId="704BB2F8">
      <w:pPr>
        <w:adjustRightInd w:val="0"/>
        <w:snapToGrid w:val="0"/>
        <w:jc w:val="center"/>
        <w:outlineLvl w:val="0"/>
        <w:rPr>
          <w:rFonts w:hint="eastAsia" w:ascii="方正小标宋_GBK" w:eastAsia="方正小标宋_GBK"/>
          <w:bCs/>
          <w:color w:val="000000" w:themeColor="text1"/>
          <w:sz w:val="72"/>
          <w:szCs w:val="72"/>
          <w14:textFill>
            <w14:solidFill>
              <w14:schemeClr w14:val="tx1"/>
            </w14:solidFill>
          </w14:textFill>
        </w:rPr>
      </w:pPr>
      <w:r>
        <w:rPr>
          <w:rFonts w:hint="eastAsia" w:ascii="方正小标宋_GBK" w:eastAsia="方正小标宋_GBK"/>
          <w:bCs/>
          <w:color w:val="000000" w:themeColor="text1"/>
          <w:sz w:val="72"/>
          <w:szCs w:val="72"/>
          <w14:textFill>
            <w14:solidFill>
              <w14:schemeClr w14:val="tx1"/>
            </w14:solidFill>
          </w14:textFill>
        </w:rPr>
        <w:t>建设项目环境影响报告表</w:t>
      </w:r>
    </w:p>
    <w:p w14:paraId="42A67829">
      <w:pPr>
        <w:adjustRightInd w:val="0"/>
        <w:snapToGrid w:val="0"/>
        <w:spacing w:before="192" w:beforeLines="80"/>
        <w:jc w:val="center"/>
        <w:rPr>
          <w:rFonts w:hint="eastAsia" w:ascii="楷体_GB2312" w:eastAsia="楷体_GB2312"/>
          <w:bCs/>
          <w:color w:val="000000" w:themeColor="text1"/>
          <w:sz w:val="48"/>
          <w:szCs w:val="48"/>
          <w14:textFill>
            <w14:solidFill>
              <w14:schemeClr w14:val="tx1"/>
            </w14:solidFill>
          </w14:textFill>
        </w:rPr>
      </w:pPr>
      <w:r>
        <w:rPr>
          <w:rFonts w:hint="eastAsia" w:ascii="楷体_GB2312" w:eastAsia="楷体_GB2312"/>
          <w:bCs/>
          <w:color w:val="000000" w:themeColor="text1"/>
          <w:sz w:val="48"/>
          <w:szCs w:val="48"/>
          <w14:textFill>
            <w14:solidFill>
              <w14:schemeClr w14:val="tx1"/>
            </w14:solidFill>
          </w14:textFill>
        </w:rPr>
        <w:t>（污染影响类）</w:t>
      </w:r>
    </w:p>
    <w:p w14:paraId="09D1342D">
      <w:pPr>
        <w:keepNext w:val="0"/>
        <w:keepLines w:val="0"/>
        <w:pageBreakBefore w:val="0"/>
        <w:widowControl w:val="0"/>
        <w:kinsoku/>
        <w:wordWrap/>
        <w:overflowPunct/>
        <w:topLinePunct w:val="0"/>
        <w:autoSpaceDE/>
        <w:autoSpaceDN/>
        <w:bidi w:val="0"/>
        <w:adjustRightInd w:val="0"/>
        <w:snapToGrid w:val="0"/>
        <w:spacing w:line="288" w:lineRule="auto"/>
        <w:jc w:val="center"/>
        <w:textAlignment w:val="auto"/>
        <w:outlineLvl w:val="9"/>
        <w:rPr>
          <w:rFonts w:ascii="华文仿宋" w:hAnsi="华文仿宋" w:eastAsia="华文仿宋" w:cs="华文仿宋"/>
          <w:color w:val="000000" w:themeColor="text1"/>
          <w:kern w:val="44"/>
          <w:sz w:val="44"/>
          <w:szCs w:val="44"/>
          <w14:textFill>
            <w14:solidFill>
              <w14:schemeClr w14:val="tx1"/>
            </w14:solidFill>
          </w14:textFill>
        </w:rPr>
      </w:pPr>
    </w:p>
    <w:p w14:paraId="550983FE">
      <w:pPr>
        <w:jc w:val="center"/>
        <w:rPr>
          <w:rFonts w:eastAsia="仿宋"/>
          <w:color w:val="000000" w:themeColor="text1"/>
          <w:sz w:val="52"/>
          <w:szCs w:val="52"/>
          <w14:textFill>
            <w14:solidFill>
              <w14:schemeClr w14:val="tx1"/>
            </w14:solidFill>
          </w14:textFill>
        </w:rPr>
      </w:pPr>
    </w:p>
    <w:p w14:paraId="628A7E49">
      <w:pPr>
        <w:ind w:firstLine="1040"/>
        <w:rPr>
          <w:rFonts w:eastAsia="仿宋"/>
          <w:color w:val="000000" w:themeColor="text1"/>
          <w:sz w:val="44"/>
          <w:szCs w:val="44"/>
          <w14:textFill>
            <w14:solidFill>
              <w14:schemeClr w14:val="tx1"/>
            </w14:solidFill>
          </w14:textFill>
        </w:rPr>
      </w:pPr>
    </w:p>
    <w:p w14:paraId="42C4F6B5">
      <w:pPr>
        <w:ind w:firstLine="1040"/>
        <w:rPr>
          <w:rFonts w:eastAsia="仿宋"/>
          <w:color w:val="000000" w:themeColor="text1"/>
          <w:sz w:val="44"/>
          <w:szCs w:val="44"/>
          <w14:textFill>
            <w14:solidFill>
              <w14:schemeClr w14:val="tx1"/>
            </w14:solidFill>
          </w14:textFill>
        </w:rPr>
      </w:pPr>
    </w:p>
    <w:p w14:paraId="1402D73C">
      <w:pPr>
        <w:ind w:firstLine="1040"/>
        <w:rPr>
          <w:rFonts w:eastAsia="仿宋"/>
          <w:color w:val="000000" w:themeColor="text1"/>
          <w:sz w:val="44"/>
          <w:szCs w:val="44"/>
          <w14:textFill>
            <w14:solidFill>
              <w14:schemeClr w14:val="tx1"/>
            </w14:solidFill>
          </w14:textFill>
        </w:rPr>
      </w:pPr>
    </w:p>
    <w:p w14:paraId="26831B49">
      <w:pPr>
        <w:ind w:firstLine="1040"/>
        <w:rPr>
          <w:rFonts w:eastAsia="仿宋"/>
          <w:color w:val="000000" w:themeColor="text1"/>
          <w:sz w:val="44"/>
          <w:szCs w:val="44"/>
          <w14:textFill>
            <w14:solidFill>
              <w14:schemeClr w14:val="tx1"/>
            </w14:solidFill>
          </w14:textFill>
        </w:rPr>
      </w:pPr>
    </w:p>
    <w:p w14:paraId="6D3C218D">
      <w:pPr>
        <w:adjustRightInd w:val="0"/>
        <w:snapToGrid w:val="0"/>
        <w:spacing w:line="288" w:lineRule="auto"/>
        <w:ind w:firstLine="720" w:firstLineChars="200"/>
        <w:rPr>
          <w:rFonts w:hint="eastAsia" w:ascii="仿宋_GB2312" w:eastAsia="仿宋_GB2312"/>
          <w:color w:val="000000" w:themeColor="text1"/>
          <w:sz w:val="36"/>
          <w:szCs w:val="36"/>
          <w:u w:val="single"/>
          <w14:textFill>
            <w14:solidFill>
              <w14:schemeClr w14:val="tx1"/>
            </w14:solidFill>
          </w14:textFill>
        </w:rPr>
      </w:pPr>
      <w:r>
        <w:rPr>
          <w:rFonts w:hint="eastAsia" w:ascii="仿宋_GB2312" w:eastAsia="仿宋_GB2312"/>
          <w:color w:val="000000" w:themeColor="text1"/>
          <w:sz w:val="36"/>
          <w:szCs w:val="36"/>
          <w14:textFill>
            <w14:solidFill>
              <w14:schemeClr w14:val="tx1"/>
            </w14:solidFill>
          </w14:textFill>
        </w:rPr>
        <w:t xml:space="preserve">项目名称： </w:t>
      </w:r>
      <w:r>
        <w:rPr>
          <w:rFonts w:hint="eastAsia" w:ascii="仿宋_GB2312" w:eastAsia="仿宋_GB2312"/>
          <w:color w:val="000000" w:themeColor="text1"/>
          <w:sz w:val="36"/>
          <w:szCs w:val="36"/>
          <w:u w:val="single"/>
          <w14:textFill>
            <w14:solidFill>
              <w14:schemeClr w14:val="tx1"/>
            </w14:solidFill>
          </w14:textFill>
        </w:rPr>
        <w:t xml:space="preserve"> </w:t>
      </w:r>
      <w:r>
        <w:rPr>
          <w:rFonts w:hint="eastAsia" w:ascii="仿宋_GB2312" w:eastAsia="仿宋_GB2312"/>
          <w:color w:val="000000" w:themeColor="text1"/>
          <w:sz w:val="36"/>
          <w:szCs w:val="36"/>
          <w:u w:val="single"/>
          <w:lang w:val="en-US" w:eastAsia="zh-CN"/>
          <w14:textFill>
            <w14:solidFill>
              <w14:schemeClr w14:val="tx1"/>
            </w14:solidFill>
          </w14:textFill>
        </w:rPr>
        <w:t xml:space="preserve">        道路工程机械生产项目</w:t>
      </w:r>
      <w:r>
        <w:rPr>
          <w:rFonts w:hint="eastAsia" w:ascii="仿宋_GB2312" w:eastAsia="仿宋_GB2312"/>
          <w:color w:val="000000" w:themeColor="text1"/>
          <w:sz w:val="36"/>
          <w:szCs w:val="36"/>
          <w:u w:val="single"/>
          <w14:textFill>
            <w14:solidFill>
              <w14:schemeClr w14:val="tx1"/>
            </w14:solidFill>
          </w14:textFill>
        </w:rPr>
        <w:t xml:space="preserve">                         </w:t>
      </w:r>
    </w:p>
    <w:p w14:paraId="0F948C6C">
      <w:pPr>
        <w:adjustRightInd w:val="0"/>
        <w:snapToGrid w:val="0"/>
        <w:spacing w:line="288" w:lineRule="auto"/>
        <w:ind w:firstLine="720" w:firstLineChars="200"/>
        <w:rPr>
          <w:rFonts w:ascii="仿宋_GB2312" w:eastAsia="仿宋_GB2312"/>
          <w:color w:val="000000" w:themeColor="text1"/>
          <w:sz w:val="36"/>
          <w:szCs w:val="36"/>
          <w:u w:val="single"/>
          <w14:textFill>
            <w14:solidFill>
              <w14:schemeClr w14:val="tx1"/>
            </w14:solidFill>
          </w14:textFill>
        </w:rPr>
      </w:pPr>
      <w:r>
        <w:rPr>
          <w:rFonts w:hint="eastAsia" w:ascii="仿宋_GB2312" w:eastAsia="仿宋_GB2312"/>
          <w:color w:val="000000" w:themeColor="text1"/>
          <w:sz w:val="36"/>
          <w:szCs w:val="36"/>
          <w14:textFill>
            <w14:solidFill>
              <w14:schemeClr w14:val="tx1"/>
            </w14:solidFill>
          </w14:textFill>
        </w:rPr>
        <w:t>建设单位（盖章）：</w:t>
      </w:r>
      <w:r>
        <w:rPr>
          <w:rFonts w:hint="eastAsia" w:ascii="仿宋_GB2312" w:eastAsia="仿宋_GB2312"/>
          <w:color w:val="000000" w:themeColor="text1"/>
          <w:sz w:val="36"/>
          <w:szCs w:val="36"/>
          <w:u w:val="single"/>
          <w:lang w:val="en-US" w:eastAsia="zh-CN"/>
          <w14:textFill>
            <w14:solidFill>
              <w14:schemeClr w14:val="tx1"/>
            </w14:solidFill>
          </w14:textFill>
        </w:rPr>
        <w:t>安徽路德维希机械设备制造有限公司</w:t>
      </w:r>
      <w:r>
        <w:rPr>
          <w:rFonts w:hint="eastAsia" w:ascii="仿宋_GB2312" w:eastAsia="仿宋_GB2312"/>
          <w:color w:val="000000" w:themeColor="text1"/>
          <w:sz w:val="36"/>
          <w:szCs w:val="36"/>
          <w:u w:val="single"/>
          <w14:textFill>
            <w14:solidFill>
              <w14:schemeClr w14:val="tx1"/>
            </w14:solidFill>
          </w14:textFill>
        </w:rPr>
        <w:t xml:space="preserve">                  </w:t>
      </w:r>
    </w:p>
    <w:p w14:paraId="2EB8D92A">
      <w:pPr>
        <w:adjustRightInd w:val="0"/>
        <w:snapToGrid w:val="0"/>
        <w:spacing w:line="288" w:lineRule="auto"/>
        <w:ind w:firstLine="720" w:firstLineChars="200"/>
        <w:rPr>
          <w:rFonts w:hint="eastAsia" w:ascii="仿宋_GB2312" w:eastAsia="仿宋_GB2312"/>
          <w:color w:val="000000" w:themeColor="text1"/>
          <w:sz w:val="36"/>
          <w:szCs w:val="36"/>
          <w:u w:val="single"/>
          <w14:textFill>
            <w14:solidFill>
              <w14:schemeClr w14:val="tx1"/>
            </w14:solidFill>
          </w14:textFill>
        </w:rPr>
      </w:pPr>
      <w:r>
        <w:rPr>
          <w:rFonts w:hint="eastAsia" w:ascii="仿宋_GB2312" w:eastAsia="仿宋_GB2312"/>
          <w:color w:val="000000" w:themeColor="text1"/>
          <w:sz w:val="36"/>
          <w:szCs w:val="36"/>
          <w14:textFill>
            <w14:solidFill>
              <w14:schemeClr w14:val="tx1"/>
            </w14:solidFill>
          </w14:textFill>
        </w:rPr>
        <w:t>编制日期：</w:t>
      </w:r>
      <w:r>
        <w:rPr>
          <w:rFonts w:hint="eastAsia" w:ascii="仿宋_GB2312" w:eastAsia="仿宋_GB2312"/>
          <w:color w:val="000000" w:themeColor="text1"/>
          <w:sz w:val="36"/>
          <w:szCs w:val="36"/>
          <w:u w:val="single"/>
          <w14:textFill>
            <w14:solidFill>
              <w14:schemeClr w14:val="tx1"/>
            </w14:solidFill>
          </w14:textFill>
        </w:rPr>
        <w:t xml:space="preserve"> </w:t>
      </w:r>
      <w:r>
        <w:rPr>
          <w:rFonts w:ascii="仿宋_GB2312" w:eastAsia="仿宋_GB2312"/>
          <w:color w:val="000000" w:themeColor="text1"/>
          <w:sz w:val="36"/>
          <w:szCs w:val="36"/>
          <w:u w:val="single"/>
          <w14:textFill>
            <w14:solidFill>
              <w14:schemeClr w14:val="tx1"/>
            </w14:solidFill>
          </w14:textFill>
        </w:rPr>
        <w:t xml:space="preserve">      </w:t>
      </w:r>
      <w:r>
        <w:rPr>
          <w:rFonts w:hint="eastAsia" w:ascii="仿宋_GB2312" w:eastAsia="仿宋_GB2312"/>
          <w:color w:val="000000" w:themeColor="text1"/>
          <w:sz w:val="36"/>
          <w:szCs w:val="36"/>
          <w:u w:val="single"/>
          <w:lang w:val="en-US" w:eastAsia="zh-CN"/>
          <w14:textFill>
            <w14:solidFill>
              <w14:schemeClr w14:val="tx1"/>
            </w14:solidFill>
          </w14:textFill>
        </w:rPr>
        <w:t xml:space="preserve">      二〇二五年六月</w:t>
      </w:r>
      <w:r>
        <w:rPr>
          <w:rFonts w:ascii="仿宋_GB2312" w:eastAsia="仿宋_GB2312"/>
          <w:color w:val="000000" w:themeColor="text1"/>
          <w:sz w:val="36"/>
          <w:szCs w:val="36"/>
          <w:u w:val="single"/>
          <w14:textFill>
            <w14:solidFill>
              <w14:schemeClr w14:val="tx1"/>
            </w14:solidFill>
          </w14:textFill>
        </w:rPr>
        <w:t xml:space="preserve">               </w:t>
      </w:r>
      <w:bookmarkStart w:id="8" w:name="_GoBack"/>
      <w:bookmarkEnd w:id="8"/>
      <w:r>
        <w:rPr>
          <w:rFonts w:ascii="仿宋_GB2312" w:eastAsia="仿宋_GB2312"/>
          <w:color w:val="000000" w:themeColor="text1"/>
          <w:sz w:val="36"/>
          <w:szCs w:val="36"/>
          <w:u w:val="single"/>
          <w14:textFill>
            <w14:solidFill>
              <w14:schemeClr w14:val="tx1"/>
            </w14:solidFill>
          </w14:textFill>
        </w:rPr>
        <w:t xml:space="preserve">    </w:t>
      </w:r>
      <w:r>
        <w:rPr>
          <w:rFonts w:hint="eastAsia" w:ascii="仿宋_GB2312" w:eastAsia="仿宋_GB2312"/>
          <w:color w:val="000000" w:themeColor="text1"/>
          <w:sz w:val="36"/>
          <w:szCs w:val="36"/>
          <w:u w:val="single"/>
          <w14:textFill>
            <w14:solidFill>
              <w14:schemeClr w14:val="tx1"/>
            </w14:solidFill>
          </w14:textFill>
        </w:rPr>
        <w:t xml:space="preserve"> </w:t>
      </w:r>
    </w:p>
    <w:p w14:paraId="5F52B4B8">
      <w:pPr>
        <w:adjustRightInd w:val="0"/>
        <w:snapToGrid w:val="0"/>
        <w:spacing w:line="288" w:lineRule="auto"/>
        <w:ind w:firstLine="1040"/>
        <w:rPr>
          <w:rFonts w:ascii="仿宋_GB2312" w:eastAsia="仿宋_GB2312"/>
          <w:color w:val="000000" w:themeColor="text1"/>
          <w:sz w:val="36"/>
          <w:szCs w:val="36"/>
          <w:u w:val="single"/>
          <w14:textFill>
            <w14:solidFill>
              <w14:schemeClr w14:val="tx1"/>
            </w14:solidFill>
          </w14:textFill>
        </w:rPr>
      </w:pPr>
      <w:bookmarkStart w:id="0" w:name="_Hlk57884087"/>
    </w:p>
    <w:p w14:paraId="5DABAA34">
      <w:pPr>
        <w:adjustRightInd w:val="0"/>
        <w:snapToGrid w:val="0"/>
        <w:spacing w:line="288" w:lineRule="auto"/>
        <w:ind w:firstLine="1040"/>
        <w:rPr>
          <w:rFonts w:ascii="仿宋_GB2312" w:eastAsia="仿宋_GB2312"/>
          <w:color w:val="000000" w:themeColor="text1"/>
          <w:sz w:val="36"/>
          <w:szCs w:val="36"/>
          <w14:textFill>
            <w14:solidFill>
              <w14:schemeClr w14:val="tx1"/>
            </w14:solidFill>
          </w14:textFill>
        </w:rPr>
      </w:pPr>
    </w:p>
    <w:p w14:paraId="2F020F7E">
      <w:pPr>
        <w:adjustRightInd w:val="0"/>
        <w:snapToGrid w:val="0"/>
        <w:spacing w:line="288" w:lineRule="auto"/>
        <w:ind w:firstLine="1040"/>
        <w:rPr>
          <w:rFonts w:ascii="仿宋_GB2312" w:eastAsia="仿宋_GB2312"/>
          <w:color w:val="000000" w:themeColor="text1"/>
          <w:sz w:val="36"/>
          <w:szCs w:val="36"/>
          <w14:textFill>
            <w14:solidFill>
              <w14:schemeClr w14:val="tx1"/>
            </w14:solidFill>
          </w14:textFill>
        </w:rPr>
      </w:pPr>
    </w:p>
    <w:p w14:paraId="02ECE55E">
      <w:pPr>
        <w:adjustRightInd w:val="0"/>
        <w:snapToGrid w:val="0"/>
        <w:spacing w:line="288" w:lineRule="auto"/>
        <w:ind w:firstLine="1040"/>
        <w:rPr>
          <w:rFonts w:hint="eastAsia" w:ascii="仿宋_GB2312" w:eastAsia="仿宋_GB2312"/>
          <w:color w:val="000000" w:themeColor="text1"/>
          <w:sz w:val="36"/>
          <w:szCs w:val="36"/>
          <w14:textFill>
            <w14:solidFill>
              <w14:schemeClr w14:val="tx1"/>
            </w14:solidFill>
          </w14:textFill>
        </w:rPr>
      </w:pPr>
    </w:p>
    <w:p w14:paraId="5D3BEA77">
      <w:pPr>
        <w:adjustRightInd w:val="0"/>
        <w:snapToGrid w:val="0"/>
        <w:spacing w:line="288" w:lineRule="auto"/>
        <w:ind w:firstLine="1040"/>
        <w:rPr>
          <w:rFonts w:hint="eastAsia" w:ascii="仿宋_GB2312" w:eastAsia="仿宋_GB2312"/>
          <w:color w:val="000000" w:themeColor="text1"/>
          <w:sz w:val="36"/>
          <w:szCs w:val="36"/>
          <w14:textFill>
            <w14:solidFill>
              <w14:schemeClr w14:val="tx1"/>
            </w14:solidFill>
          </w14:textFill>
        </w:rPr>
      </w:pPr>
    </w:p>
    <w:bookmarkEnd w:id="0"/>
    <w:p w14:paraId="772F0445">
      <w:pPr>
        <w:adjustRightInd w:val="0"/>
        <w:snapToGrid w:val="0"/>
        <w:spacing w:line="288" w:lineRule="auto"/>
        <w:jc w:val="center"/>
        <w:rPr>
          <w:rFonts w:hint="eastAsia" w:ascii="楷体_GB2312" w:eastAsia="楷体_GB2312"/>
          <w:color w:val="000000" w:themeColor="text1"/>
          <w:sz w:val="36"/>
          <w:szCs w:val="36"/>
          <w14:textFill>
            <w14:solidFill>
              <w14:schemeClr w14:val="tx1"/>
            </w14:solidFill>
          </w14:textFill>
        </w:rPr>
      </w:pPr>
      <w:r>
        <w:rPr>
          <w:rFonts w:hint="eastAsia" w:ascii="楷体_GB2312" w:eastAsia="楷体_GB2312"/>
          <w:color w:val="000000" w:themeColor="text1"/>
          <w:sz w:val="36"/>
          <w:szCs w:val="36"/>
          <w14:textFill>
            <w14:solidFill>
              <w14:schemeClr w14:val="tx1"/>
            </w14:solidFill>
          </w14:textFill>
        </w:rPr>
        <w:t>中华人民共和国生态环境部制</w:t>
      </w:r>
    </w:p>
    <w:p w14:paraId="6F405A95">
      <w:pPr>
        <w:adjustRightInd w:val="0"/>
        <w:snapToGrid w:val="0"/>
        <w:spacing w:line="288" w:lineRule="auto"/>
        <w:ind w:firstLine="1040"/>
        <w:rPr>
          <w:rFonts w:ascii="仿宋_GB2312" w:eastAsia="仿宋_GB2312"/>
          <w:color w:val="000000" w:themeColor="text1"/>
          <w:sz w:val="36"/>
          <w:szCs w:val="36"/>
          <w14:textFill>
            <w14:solidFill>
              <w14:schemeClr w14:val="tx1"/>
            </w14:solidFill>
          </w14:textFill>
        </w:rPr>
        <w:sectPr>
          <w:footerReference r:id="rId3" w:type="default"/>
          <w:footerReference r:id="rId4" w:type="even"/>
          <w:pgSz w:w="11906" w:h="16838"/>
          <w:pgMar w:top="1440" w:right="1080" w:bottom="1440" w:left="1080" w:header="851" w:footer="1077" w:gutter="0"/>
          <w:pgNumType w:fmt="decimal" w:start="3"/>
          <w:cols w:space="720" w:num="1"/>
          <w:docGrid w:linePitch="312" w:charSpace="0"/>
        </w:sectPr>
      </w:pPr>
    </w:p>
    <w:p w14:paraId="42E0F812">
      <w:pPr>
        <w:pStyle w:val="27"/>
        <w:keepNext w:val="0"/>
        <w:keepLines w:val="0"/>
        <w:pageBreakBefore w:val="0"/>
        <w:widowControl/>
        <w:kinsoku/>
        <w:wordWrap/>
        <w:overflowPunct/>
        <w:topLinePunct w:val="0"/>
        <w:autoSpaceDE w:val="0"/>
        <w:autoSpaceDN w:val="0"/>
        <w:bidi w:val="0"/>
        <w:adjustRightInd/>
        <w:snapToGrid/>
        <w:spacing w:before="0" w:beforeAutospacing="0" w:after="0" w:afterAutospacing="0" w:line="360" w:lineRule="auto"/>
        <w:jc w:val="center"/>
        <w:textAlignment w:val="baseline"/>
        <w:outlineLvl w:val="0"/>
        <w:rPr>
          <w:rFonts w:eastAsia="宋体" w:cs="宋体"/>
          <w:b/>
          <w:bCs/>
          <w:color w:val="000000" w:themeColor="text1"/>
          <w:sz w:val="30"/>
          <w:szCs w:val="30"/>
          <w14:textFill>
            <w14:solidFill>
              <w14:schemeClr w14:val="tx1"/>
            </w14:solidFill>
          </w14:textFill>
        </w:rPr>
      </w:pPr>
      <w:r>
        <w:rPr>
          <w:rFonts w:hint="eastAsia" w:eastAsia="宋体" w:cs="宋体"/>
          <w:b/>
          <w:bCs/>
          <w:color w:val="000000" w:themeColor="text1"/>
          <w:sz w:val="30"/>
          <w:szCs w:val="30"/>
          <w14:textFill>
            <w14:solidFill>
              <w14:schemeClr w14:val="tx1"/>
            </w14:solidFill>
          </w14:textFill>
        </w:rPr>
        <w:t>一、建设项目基本情况</w:t>
      </w:r>
    </w:p>
    <w:tbl>
      <w:tblPr>
        <w:tblStyle w:val="30"/>
        <w:tblW w:w="4956"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0" w:type="dxa"/>
          <w:bottom w:w="0" w:type="dxa"/>
          <w:right w:w="0" w:type="dxa"/>
        </w:tblCellMar>
      </w:tblPr>
      <w:tblGrid>
        <w:gridCol w:w="737"/>
        <w:gridCol w:w="1062"/>
        <w:gridCol w:w="1671"/>
        <w:gridCol w:w="2112"/>
        <w:gridCol w:w="4104"/>
      </w:tblGrid>
      <w:tr w14:paraId="2DED52E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928" w:type="pct"/>
            <w:gridSpan w:val="2"/>
            <w:tcMar>
              <w:top w:w="16" w:type="dxa"/>
              <w:left w:w="16" w:type="dxa"/>
              <w:right w:w="16" w:type="dxa"/>
            </w:tcMar>
            <w:vAlign w:val="center"/>
          </w:tcPr>
          <w:p w14:paraId="2ACB308D">
            <w:pPr>
              <w:keepNext w:val="0"/>
              <w:keepLines w:val="0"/>
              <w:pageBreakBefore w:val="0"/>
              <w:kinsoku/>
              <w:wordWrap/>
              <w:overflowPunct/>
              <w:topLinePunct w:val="0"/>
              <w:bidi w:val="0"/>
              <w:adjustRightInd/>
              <w:snapToGrid/>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建设项目名称</w:t>
            </w:r>
          </w:p>
        </w:tc>
        <w:tc>
          <w:tcPr>
            <w:tcW w:w="4071" w:type="pct"/>
            <w:gridSpan w:val="3"/>
            <w:vAlign w:val="center"/>
          </w:tcPr>
          <w:p w14:paraId="36FE5368">
            <w:pPr>
              <w:keepNext w:val="0"/>
              <w:keepLines w:val="0"/>
              <w:pageBreakBefore w:val="0"/>
              <w:widowControl/>
              <w:kinsoku/>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道路工程机械生产项目</w:t>
            </w:r>
          </w:p>
        </w:tc>
      </w:tr>
      <w:tr w14:paraId="4C0DC4E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928" w:type="pct"/>
            <w:gridSpan w:val="2"/>
            <w:tcMar>
              <w:top w:w="16" w:type="dxa"/>
              <w:left w:w="16" w:type="dxa"/>
              <w:right w:w="16" w:type="dxa"/>
            </w:tcMar>
            <w:vAlign w:val="center"/>
          </w:tcPr>
          <w:p w14:paraId="342DE891">
            <w:pPr>
              <w:keepNext w:val="0"/>
              <w:keepLines w:val="0"/>
              <w:pageBreakBefore w:val="0"/>
              <w:kinsoku/>
              <w:wordWrap/>
              <w:overflowPunct/>
              <w:topLinePunct w:val="0"/>
              <w:bidi w:val="0"/>
              <w:adjustRightInd/>
              <w:snapToGrid/>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项目代码</w:t>
            </w:r>
          </w:p>
        </w:tc>
        <w:tc>
          <w:tcPr>
            <w:tcW w:w="4071" w:type="pct"/>
            <w:gridSpan w:val="3"/>
            <w:vAlign w:val="center"/>
          </w:tcPr>
          <w:p w14:paraId="03D54CA8">
            <w:pPr>
              <w:keepNext w:val="0"/>
              <w:keepLines w:val="0"/>
              <w:pageBreakBefore w:val="0"/>
              <w:kinsoku/>
              <w:wordWrap/>
              <w:overflowPunct/>
              <w:topLinePunct w:val="0"/>
              <w:bidi w:val="0"/>
              <w:adjustRightInd/>
              <w:snapToGrid/>
              <w:jc w:val="center"/>
              <w:rPr>
                <w:rFonts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2502-340404-04-01-650012</w:t>
            </w:r>
          </w:p>
        </w:tc>
      </w:tr>
      <w:tr w14:paraId="29AB546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928" w:type="pct"/>
            <w:gridSpan w:val="2"/>
            <w:tcMar>
              <w:top w:w="16" w:type="dxa"/>
              <w:left w:w="16" w:type="dxa"/>
              <w:right w:w="16" w:type="dxa"/>
            </w:tcMar>
            <w:vAlign w:val="center"/>
          </w:tcPr>
          <w:p w14:paraId="3BFFE281">
            <w:pPr>
              <w:keepNext w:val="0"/>
              <w:keepLines w:val="0"/>
              <w:pageBreakBefore w:val="0"/>
              <w:kinsoku/>
              <w:wordWrap/>
              <w:overflowPunct/>
              <w:topLinePunct w:val="0"/>
              <w:bidi w:val="0"/>
              <w:adjustRightInd/>
              <w:snapToGrid/>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建设单位联系人</w:t>
            </w:r>
          </w:p>
        </w:tc>
        <w:tc>
          <w:tcPr>
            <w:tcW w:w="862" w:type="pct"/>
            <w:vAlign w:val="center"/>
          </w:tcPr>
          <w:p w14:paraId="0E6DA2A6">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蒋伟</w:t>
            </w:r>
          </w:p>
        </w:tc>
        <w:tc>
          <w:tcPr>
            <w:tcW w:w="1090" w:type="pct"/>
            <w:vAlign w:val="center"/>
          </w:tcPr>
          <w:p w14:paraId="47F3BCDB">
            <w:pPr>
              <w:keepNext w:val="0"/>
              <w:keepLines w:val="0"/>
              <w:pageBreakBefore w:val="0"/>
              <w:kinsoku/>
              <w:wordWrap/>
              <w:overflowPunct/>
              <w:topLinePunct w:val="0"/>
              <w:bidi w:val="0"/>
              <w:adjustRightInd/>
              <w:snapToGrid/>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联系方式</w:t>
            </w:r>
          </w:p>
        </w:tc>
        <w:tc>
          <w:tcPr>
            <w:tcW w:w="2118" w:type="pct"/>
            <w:vAlign w:val="center"/>
          </w:tcPr>
          <w:p w14:paraId="5D563BD5">
            <w:pPr>
              <w:keepNext w:val="0"/>
              <w:keepLines w:val="0"/>
              <w:pageBreakBefore w:val="0"/>
              <w:kinsoku/>
              <w:wordWrap/>
              <w:overflowPunct/>
              <w:topLinePunct w:val="0"/>
              <w:bidi w:val="0"/>
              <w:adjustRightInd/>
              <w:snapToGrid/>
              <w:jc w:val="center"/>
              <w:rPr>
                <w:rFonts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15255162195</w:t>
            </w:r>
          </w:p>
        </w:tc>
      </w:tr>
      <w:tr w14:paraId="10F969F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928" w:type="pct"/>
            <w:gridSpan w:val="2"/>
            <w:tcMar>
              <w:top w:w="16" w:type="dxa"/>
              <w:left w:w="16" w:type="dxa"/>
              <w:right w:w="16" w:type="dxa"/>
            </w:tcMar>
            <w:vAlign w:val="center"/>
          </w:tcPr>
          <w:p w14:paraId="252D4567">
            <w:pPr>
              <w:keepNext w:val="0"/>
              <w:keepLines w:val="0"/>
              <w:pageBreakBefore w:val="0"/>
              <w:kinsoku/>
              <w:wordWrap/>
              <w:overflowPunct/>
              <w:topLinePunct w:val="0"/>
              <w:bidi w:val="0"/>
              <w:adjustRightInd/>
              <w:snapToGrid/>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建设地点</w:t>
            </w:r>
          </w:p>
        </w:tc>
        <w:tc>
          <w:tcPr>
            <w:tcW w:w="4071" w:type="pct"/>
            <w:gridSpan w:val="3"/>
            <w:vAlign w:val="center"/>
          </w:tcPr>
          <w:p w14:paraId="02A48CCF">
            <w:pPr>
              <w:keepNext w:val="0"/>
              <w:keepLines w:val="0"/>
              <w:pageBreakBefore w:val="0"/>
              <w:widowControl/>
              <w:kinsoku/>
              <w:wordWrap/>
              <w:overflowPunct/>
              <w:topLinePunct w:val="0"/>
              <w:autoSpaceDE w:val="0"/>
              <w:autoSpaceDN w:val="0"/>
              <w:bidi w:val="0"/>
              <w:adjustRightInd/>
              <w:snapToGrid/>
              <w:jc w:val="center"/>
              <w:textAlignment w:val="baseline"/>
              <w:rPr>
                <w:rFonts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u w:val="single"/>
                <w:lang w:val="en-US" w:eastAsia="zh-CN"/>
                <w14:textFill>
                  <w14:solidFill>
                    <w14:schemeClr w14:val="tx1"/>
                  </w14:solidFill>
                </w14:textFill>
              </w:rPr>
              <w:t xml:space="preserve"> </w:t>
            </w:r>
            <w:r>
              <w:rPr>
                <w:rFonts w:hint="default" w:ascii="Times New Roman" w:hAnsi="Times New Roman" w:eastAsia="宋体" w:cs="Times New Roman"/>
                <w:color w:val="000000" w:themeColor="text1"/>
                <w:sz w:val="24"/>
                <w:szCs w:val="24"/>
                <w:u w:val="single"/>
                <w:lang w:eastAsia="zh-CN"/>
                <w14:textFill>
                  <w14:solidFill>
                    <w14:schemeClr w14:val="tx1"/>
                  </w14:solidFill>
                </w14:textFill>
              </w:rPr>
              <w:t>安徽</w:t>
            </w:r>
            <w:r>
              <w:rPr>
                <w:rFonts w:hint="eastAsia" w:ascii="Times New Roman" w:hAnsi="Times New Roman" w:eastAsia="宋体" w:cs="Times New Roman"/>
                <w:color w:val="000000" w:themeColor="text1"/>
                <w:sz w:val="24"/>
                <w:szCs w:val="24"/>
                <w:u w:val="single"/>
                <w:lang w:val="en-US" w:eastAsia="zh-CN"/>
                <w14:textFill>
                  <w14:solidFill>
                    <w14:schemeClr w14:val="tx1"/>
                  </w14:solidFill>
                </w14:textFill>
              </w:rPr>
              <w:t xml:space="preserve"> </w:t>
            </w:r>
            <w:r>
              <w:rPr>
                <w:rFonts w:hint="default" w:ascii="Times New Roman" w:hAnsi="Times New Roman" w:eastAsia="宋体" w:cs="Times New Roman"/>
                <w:color w:val="000000" w:themeColor="text1"/>
                <w:sz w:val="24"/>
                <w:szCs w:val="24"/>
                <w14:textFill>
                  <w14:solidFill>
                    <w14:schemeClr w14:val="tx1"/>
                  </w14:solidFill>
                </w14:textFill>
              </w:rPr>
              <w:t>省</w:t>
            </w:r>
            <w:r>
              <w:rPr>
                <w:rFonts w:hint="eastAsia" w:ascii="Times New Roman" w:hAnsi="Times New Roman" w:eastAsia="宋体" w:cs="Times New Roman"/>
                <w:color w:val="000000" w:themeColor="text1"/>
                <w:sz w:val="24"/>
                <w:szCs w:val="24"/>
                <w:u w:val="single"/>
                <w:lang w:val="en-US" w:eastAsia="zh-CN"/>
                <w14:textFill>
                  <w14:solidFill>
                    <w14:schemeClr w14:val="tx1"/>
                  </w14:solidFill>
                </w14:textFill>
              </w:rPr>
              <w:t xml:space="preserve"> 淮南 </w:t>
            </w:r>
            <w:r>
              <w:rPr>
                <w:rFonts w:hint="default" w:ascii="Times New Roman" w:hAnsi="Times New Roman" w:eastAsia="宋体" w:cs="Times New Roman"/>
                <w:color w:val="000000" w:themeColor="text1"/>
                <w:sz w:val="24"/>
                <w:szCs w:val="24"/>
                <w14:textFill>
                  <w14:solidFill>
                    <w14:schemeClr w14:val="tx1"/>
                  </w14:solidFill>
                </w14:textFill>
              </w:rPr>
              <w:t>市</w:t>
            </w:r>
            <w:r>
              <w:rPr>
                <w:rFonts w:hint="eastAsia" w:ascii="Times New Roman" w:hAnsi="Times New Roman" w:eastAsia="宋体" w:cs="Times New Roman"/>
                <w:color w:val="000000" w:themeColor="text1"/>
                <w:sz w:val="24"/>
                <w:szCs w:val="24"/>
                <w:u w:val="single"/>
                <w:lang w:val="en-US" w:eastAsia="zh-CN"/>
                <w14:textFill>
                  <w14:solidFill>
                    <w14:schemeClr w14:val="tx1"/>
                  </w14:solidFill>
                </w14:textFill>
              </w:rPr>
              <w:t xml:space="preserve"> 谢家集经济开发 </w:t>
            </w:r>
            <w:r>
              <w:rPr>
                <w:rFonts w:hint="default" w:ascii="Times New Roman" w:hAnsi="Times New Roman" w:eastAsia="宋体" w:cs="Times New Roman"/>
                <w:color w:val="000000" w:themeColor="text1"/>
                <w:sz w:val="24"/>
                <w:szCs w:val="24"/>
                <w14:textFill>
                  <w14:solidFill>
                    <w14:schemeClr w14:val="tx1"/>
                  </w14:solidFill>
                </w14:textFill>
              </w:rPr>
              <w:t>区</w:t>
            </w:r>
            <w:r>
              <w:rPr>
                <w:rFonts w:hint="default" w:ascii="Times New Roman" w:hAnsi="Times New Roman" w:eastAsia="宋体" w:cs="Times New Roman"/>
                <w:color w:val="000000" w:themeColor="text1"/>
                <w:sz w:val="24"/>
                <w:szCs w:val="24"/>
                <w:u w:val="single"/>
                <w14:textFill>
                  <w14:solidFill>
                    <w14:schemeClr w14:val="tx1"/>
                  </w14:solidFill>
                </w14:textFill>
              </w:rPr>
              <w:t xml:space="preserve"> 汽配产业园4号厂房 </w:t>
            </w:r>
          </w:p>
        </w:tc>
      </w:tr>
      <w:tr w14:paraId="62AF448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928" w:type="pct"/>
            <w:gridSpan w:val="2"/>
            <w:tcMar>
              <w:top w:w="16" w:type="dxa"/>
              <w:left w:w="16" w:type="dxa"/>
              <w:right w:w="16" w:type="dxa"/>
            </w:tcMar>
            <w:vAlign w:val="center"/>
          </w:tcPr>
          <w:p w14:paraId="29F15BAA">
            <w:pPr>
              <w:keepNext w:val="0"/>
              <w:keepLines w:val="0"/>
              <w:pageBreakBefore w:val="0"/>
              <w:kinsoku/>
              <w:wordWrap/>
              <w:overflowPunct/>
              <w:topLinePunct w:val="0"/>
              <w:bidi w:val="0"/>
              <w:adjustRightInd/>
              <w:snapToGrid/>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地理坐标</w:t>
            </w:r>
          </w:p>
        </w:tc>
        <w:tc>
          <w:tcPr>
            <w:tcW w:w="4071" w:type="pct"/>
            <w:gridSpan w:val="3"/>
            <w:vAlign w:val="center"/>
          </w:tcPr>
          <w:p w14:paraId="20DEB830">
            <w:pPr>
              <w:keepNext w:val="0"/>
              <w:keepLines w:val="0"/>
              <w:pageBreakBefore w:val="0"/>
              <w:kinsoku/>
              <w:wordWrap/>
              <w:overflowPunct/>
              <w:topLinePunct w:val="0"/>
              <w:bidi w:val="0"/>
              <w:adjustRightInd/>
              <w:snapToGrid/>
              <w:jc w:val="center"/>
              <w:rPr>
                <w:rFonts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w:t>
            </w:r>
            <w:r>
              <w:rPr>
                <w:rFonts w:hint="default" w:ascii="Times New Roman" w:hAnsi="Times New Roman" w:cs="Times New Roman"/>
                <w:color w:val="000000" w:themeColor="text1"/>
                <w:sz w:val="24"/>
                <w:szCs w:val="24"/>
                <w:u w:val="single"/>
                <w14:textFill>
                  <w14:solidFill>
                    <w14:schemeClr w14:val="tx1"/>
                  </w14:solidFill>
                </w14:textFill>
              </w:rPr>
              <w:t xml:space="preserve"> 11</w:t>
            </w:r>
            <w:r>
              <w:rPr>
                <w:rFonts w:hint="eastAsia" w:ascii="Times New Roman" w:hAnsi="Times New Roman" w:eastAsia="宋体" w:cs="Times New Roman"/>
                <w:color w:val="000000" w:themeColor="text1"/>
                <w:sz w:val="24"/>
                <w:szCs w:val="24"/>
                <w:u w:val="single"/>
                <w:lang w:val="en-US" w:eastAsia="zh-CN"/>
                <w14:textFill>
                  <w14:solidFill>
                    <w14:schemeClr w14:val="tx1"/>
                  </w14:solidFill>
                </w14:textFill>
              </w:rPr>
              <w:t>6</w:t>
            </w:r>
            <w:r>
              <w:rPr>
                <w:rFonts w:hint="default" w:ascii="Times New Roman" w:hAnsi="Times New Roman" w:cs="Times New Roman"/>
                <w:color w:val="000000" w:themeColor="text1"/>
                <w:sz w:val="24"/>
                <w:szCs w:val="24"/>
                <w:u w:val="single"/>
                <w14:textFill>
                  <w14:solidFill>
                    <w14:schemeClr w14:val="tx1"/>
                  </w14:solidFill>
                </w14:textFill>
              </w:rPr>
              <w:t xml:space="preserve"> </w:t>
            </w:r>
            <w:r>
              <w:rPr>
                <w:rFonts w:hint="default" w:ascii="Times New Roman" w:hAnsi="Times New Roman" w:cs="Times New Roman"/>
                <w:color w:val="000000" w:themeColor="text1"/>
                <w:sz w:val="24"/>
                <w:szCs w:val="24"/>
                <w14:textFill>
                  <w14:solidFill>
                    <w14:schemeClr w14:val="tx1"/>
                  </w14:solidFill>
                </w14:textFill>
              </w:rPr>
              <w:t>度</w:t>
            </w:r>
            <w:r>
              <w:rPr>
                <w:rFonts w:hint="default" w:ascii="Times New Roman" w:hAnsi="Times New Roman" w:cs="Times New Roman"/>
                <w:color w:val="000000" w:themeColor="text1"/>
                <w:sz w:val="24"/>
                <w:szCs w:val="24"/>
                <w:u w:val="single"/>
                <w14:textFill>
                  <w14:solidFill>
                    <w14:schemeClr w14:val="tx1"/>
                  </w14:solidFill>
                </w14:textFill>
              </w:rPr>
              <w:t xml:space="preserve"> </w:t>
            </w:r>
            <w:r>
              <w:rPr>
                <w:rFonts w:hint="eastAsia" w:ascii="Times New Roman" w:hAnsi="Times New Roman" w:cs="Times New Roman"/>
                <w:color w:val="000000" w:themeColor="text1"/>
                <w:sz w:val="24"/>
                <w:szCs w:val="24"/>
                <w:u w:val="single"/>
                <w:lang w:val="en-US" w:eastAsia="zh-CN"/>
                <w14:textFill>
                  <w14:solidFill>
                    <w14:schemeClr w14:val="tx1"/>
                  </w14:solidFill>
                </w14:textFill>
              </w:rPr>
              <w:t>54</w:t>
            </w:r>
            <w:r>
              <w:rPr>
                <w:rFonts w:hint="default" w:ascii="Times New Roman" w:hAnsi="Times New Roman" w:cs="Times New Roman"/>
                <w:color w:val="000000" w:themeColor="text1"/>
                <w:sz w:val="24"/>
                <w:szCs w:val="24"/>
                <w:u w:val="single"/>
                <w14:textFill>
                  <w14:solidFill>
                    <w14:schemeClr w14:val="tx1"/>
                  </w14:solidFill>
                </w14:textFill>
              </w:rPr>
              <w:t xml:space="preserve"> </w:t>
            </w:r>
            <w:r>
              <w:rPr>
                <w:rFonts w:hint="default" w:ascii="Times New Roman" w:hAnsi="Times New Roman" w:cs="Times New Roman"/>
                <w:color w:val="000000" w:themeColor="text1"/>
                <w:sz w:val="24"/>
                <w:szCs w:val="24"/>
                <w14:textFill>
                  <w14:solidFill>
                    <w14:schemeClr w14:val="tx1"/>
                  </w14:solidFill>
                </w14:textFill>
              </w:rPr>
              <w:t>分</w:t>
            </w:r>
            <w:r>
              <w:rPr>
                <w:rFonts w:hint="default" w:ascii="Times New Roman" w:hAnsi="Times New Roman" w:cs="Times New Roman"/>
                <w:color w:val="000000" w:themeColor="text1"/>
                <w:sz w:val="24"/>
                <w:szCs w:val="24"/>
                <w:u w:val="single"/>
                <w14:textFill>
                  <w14:solidFill>
                    <w14:schemeClr w14:val="tx1"/>
                  </w14:solidFill>
                </w14:textFill>
              </w:rPr>
              <w:t xml:space="preserve"> </w:t>
            </w:r>
            <w:r>
              <w:rPr>
                <w:rFonts w:hint="eastAsia" w:ascii="Times New Roman" w:hAnsi="Times New Roman" w:cs="Times New Roman"/>
                <w:color w:val="000000" w:themeColor="text1"/>
                <w:sz w:val="24"/>
                <w:szCs w:val="24"/>
                <w:u w:val="single"/>
                <w:lang w:val="en-US" w:eastAsia="zh-CN"/>
                <w14:textFill>
                  <w14:solidFill>
                    <w14:schemeClr w14:val="tx1"/>
                  </w14:solidFill>
                </w14:textFill>
              </w:rPr>
              <w:t>34.093</w:t>
            </w:r>
            <w:r>
              <w:rPr>
                <w:rFonts w:hint="default" w:ascii="Times New Roman" w:hAnsi="Times New Roman" w:cs="Times New Roman"/>
                <w:color w:val="000000" w:themeColor="text1"/>
                <w:sz w:val="24"/>
                <w:szCs w:val="24"/>
                <w:u w:val="single"/>
                <w14:textFill>
                  <w14:solidFill>
                    <w14:schemeClr w14:val="tx1"/>
                  </w14:solidFill>
                </w14:textFill>
              </w:rPr>
              <w:t xml:space="preserve"> </w:t>
            </w:r>
            <w:r>
              <w:rPr>
                <w:rFonts w:hint="default" w:ascii="Times New Roman" w:hAnsi="Times New Roman" w:cs="Times New Roman"/>
                <w:color w:val="000000" w:themeColor="text1"/>
                <w:sz w:val="24"/>
                <w:szCs w:val="24"/>
                <w14:textFill>
                  <w14:solidFill>
                    <w14:schemeClr w14:val="tx1"/>
                  </w14:solidFill>
                </w14:textFill>
              </w:rPr>
              <w:t>秒，</w:t>
            </w:r>
            <w:r>
              <w:rPr>
                <w:rFonts w:hint="default" w:ascii="Times New Roman" w:hAnsi="Times New Roman" w:cs="Times New Roman"/>
                <w:color w:val="000000" w:themeColor="text1"/>
                <w:sz w:val="24"/>
                <w:szCs w:val="24"/>
                <w:u w:val="single"/>
                <w14:textFill>
                  <w14:solidFill>
                    <w14:schemeClr w14:val="tx1"/>
                  </w14:solidFill>
                </w14:textFill>
              </w:rPr>
              <w:t xml:space="preserve"> </w:t>
            </w:r>
            <w:r>
              <w:rPr>
                <w:rFonts w:hint="default" w:ascii="Times New Roman" w:hAnsi="Times New Roman" w:cs="Times New Roman"/>
                <w:color w:val="000000" w:themeColor="text1"/>
                <w:sz w:val="24"/>
                <w:szCs w:val="24"/>
                <w:u w:val="single"/>
                <w:lang w:val="en-US" w:eastAsia="zh-CN"/>
                <w14:textFill>
                  <w14:solidFill>
                    <w14:schemeClr w14:val="tx1"/>
                  </w14:solidFill>
                </w14:textFill>
              </w:rPr>
              <w:t>3</w:t>
            </w:r>
            <w:r>
              <w:rPr>
                <w:rFonts w:hint="eastAsia" w:ascii="Times New Roman" w:hAnsi="Times New Roman" w:cs="Times New Roman"/>
                <w:color w:val="000000" w:themeColor="text1"/>
                <w:sz w:val="24"/>
                <w:szCs w:val="24"/>
                <w:u w:val="single"/>
                <w:lang w:val="en-US" w:eastAsia="zh-CN"/>
                <w14:textFill>
                  <w14:solidFill>
                    <w14:schemeClr w14:val="tx1"/>
                  </w14:solidFill>
                </w14:textFill>
              </w:rPr>
              <w:t>2</w:t>
            </w:r>
            <w:r>
              <w:rPr>
                <w:rFonts w:hint="default" w:ascii="Times New Roman" w:hAnsi="Times New Roman" w:cs="Times New Roman"/>
                <w:color w:val="000000" w:themeColor="text1"/>
                <w:sz w:val="24"/>
                <w:szCs w:val="24"/>
                <w:u w:val="single"/>
                <w14:textFill>
                  <w14:solidFill>
                    <w14:schemeClr w14:val="tx1"/>
                  </w14:solidFill>
                </w14:textFill>
              </w:rPr>
              <w:t xml:space="preserve"> </w:t>
            </w:r>
            <w:r>
              <w:rPr>
                <w:rFonts w:hint="default" w:ascii="Times New Roman" w:hAnsi="Times New Roman" w:cs="Times New Roman"/>
                <w:color w:val="000000" w:themeColor="text1"/>
                <w:sz w:val="24"/>
                <w:szCs w:val="24"/>
                <w14:textFill>
                  <w14:solidFill>
                    <w14:schemeClr w14:val="tx1"/>
                  </w14:solidFill>
                </w14:textFill>
              </w:rPr>
              <w:t>度</w:t>
            </w:r>
            <w:r>
              <w:rPr>
                <w:rFonts w:hint="default" w:ascii="Times New Roman" w:hAnsi="Times New Roman" w:cs="Times New Roman"/>
                <w:color w:val="000000" w:themeColor="text1"/>
                <w:sz w:val="24"/>
                <w:szCs w:val="24"/>
                <w:u w:val="single"/>
                <w14:textFill>
                  <w14:solidFill>
                    <w14:schemeClr w14:val="tx1"/>
                  </w14:solidFill>
                </w14:textFill>
              </w:rPr>
              <w:t xml:space="preserve"> </w:t>
            </w:r>
            <w:r>
              <w:rPr>
                <w:rFonts w:hint="eastAsia" w:ascii="Times New Roman" w:hAnsi="Times New Roman" w:cs="Times New Roman"/>
                <w:color w:val="000000" w:themeColor="text1"/>
                <w:sz w:val="24"/>
                <w:szCs w:val="24"/>
                <w:u w:val="single"/>
                <w:lang w:val="en-US" w:eastAsia="zh-CN"/>
                <w14:textFill>
                  <w14:solidFill>
                    <w14:schemeClr w14:val="tx1"/>
                  </w14:solidFill>
                </w14:textFill>
              </w:rPr>
              <w:t>33</w:t>
            </w:r>
            <w:r>
              <w:rPr>
                <w:rFonts w:hint="default" w:ascii="Times New Roman" w:hAnsi="Times New Roman" w:cs="Times New Roman"/>
                <w:color w:val="000000" w:themeColor="text1"/>
                <w:sz w:val="24"/>
                <w:szCs w:val="24"/>
                <w:u w:val="single"/>
                <w14:textFill>
                  <w14:solidFill>
                    <w14:schemeClr w14:val="tx1"/>
                  </w14:solidFill>
                </w14:textFill>
              </w:rPr>
              <w:t xml:space="preserve"> </w:t>
            </w:r>
            <w:r>
              <w:rPr>
                <w:rFonts w:hint="default" w:ascii="Times New Roman" w:hAnsi="Times New Roman" w:cs="Times New Roman"/>
                <w:color w:val="000000" w:themeColor="text1"/>
                <w:sz w:val="24"/>
                <w:szCs w:val="24"/>
                <w14:textFill>
                  <w14:solidFill>
                    <w14:schemeClr w14:val="tx1"/>
                  </w14:solidFill>
                </w14:textFill>
              </w:rPr>
              <w:t>分</w:t>
            </w:r>
            <w:r>
              <w:rPr>
                <w:rFonts w:hint="default" w:ascii="Times New Roman" w:hAnsi="Times New Roman" w:cs="Times New Roman"/>
                <w:color w:val="000000" w:themeColor="text1"/>
                <w:sz w:val="24"/>
                <w:szCs w:val="24"/>
                <w:u w:val="single"/>
                <w14:textFill>
                  <w14:solidFill>
                    <w14:schemeClr w14:val="tx1"/>
                  </w14:solidFill>
                </w14:textFill>
              </w:rPr>
              <w:t xml:space="preserve"> </w:t>
            </w:r>
            <w:r>
              <w:rPr>
                <w:rFonts w:hint="eastAsia" w:ascii="Times New Roman" w:hAnsi="Times New Roman" w:cs="Times New Roman"/>
                <w:color w:val="000000" w:themeColor="text1"/>
                <w:sz w:val="24"/>
                <w:szCs w:val="24"/>
                <w:u w:val="single"/>
                <w:lang w:val="en-US" w:eastAsia="zh-CN"/>
                <w14:textFill>
                  <w14:solidFill>
                    <w14:schemeClr w14:val="tx1"/>
                  </w14:solidFill>
                </w14:textFill>
              </w:rPr>
              <w:t>22.198</w:t>
            </w:r>
            <w:r>
              <w:rPr>
                <w:rFonts w:hint="default" w:ascii="Times New Roman" w:hAnsi="Times New Roman" w:cs="Times New Roman"/>
                <w:color w:val="000000" w:themeColor="text1"/>
                <w:sz w:val="24"/>
                <w:szCs w:val="24"/>
                <w:u w:val="single"/>
                <w14:textFill>
                  <w14:solidFill>
                    <w14:schemeClr w14:val="tx1"/>
                  </w14:solidFill>
                </w14:textFill>
              </w:rPr>
              <w:t xml:space="preserve"> </w:t>
            </w:r>
            <w:r>
              <w:rPr>
                <w:rFonts w:hint="default" w:ascii="Times New Roman" w:hAnsi="Times New Roman" w:cs="Times New Roman"/>
                <w:color w:val="000000" w:themeColor="text1"/>
                <w:sz w:val="24"/>
                <w:szCs w:val="24"/>
                <w14:textFill>
                  <w14:solidFill>
                    <w14:schemeClr w14:val="tx1"/>
                  </w14:solidFill>
                </w14:textFill>
              </w:rPr>
              <w:t>秒）</w:t>
            </w:r>
          </w:p>
        </w:tc>
      </w:tr>
      <w:tr w14:paraId="4024B37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928" w:type="pct"/>
            <w:gridSpan w:val="2"/>
            <w:tcMar>
              <w:top w:w="16" w:type="dxa"/>
              <w:left w:w="16" w:type="dxa"/>
              <w:right w:w="16" w:type="dxa"/>
            </w:tcMar>
            <w:vAlign w:val="center"/>
          </w:tcPr>
          <w:p w14:paraId="6AF4FFA0">
            <w:pPr>
              <w:keepNext w:val="0"/>
              <w:keepLines w:val="0"/>
              <w:pageBreakBefore w:val="0"/>
              <w:kinsoku/>
              <w:wordWrap/>
              <w:overflowPunct/>
              <w:topLinePunct w:val="0"/>
              <w:bidi w:val="0"/>
              <w:adjustRightInd/>
              <w:snapToGrid/>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国民经济</w:t>
            </w:r>
          </w:p>
          <w:p w14:paraId="40164830">
            <w:pPr>
              <w:keepNext w:val="0"/>
              <w:keepLines w:val="0"/>
              <w:pageBreakBefore w:val="0"/>
              <w:kinsoku/>
              <w:wordWrap/>
              <w:overflowPunct/>
              <w:topLinePunct w:val="0"/>
              <w:bidi w:val="0"/>
              <w:adjustRightInd/>
              <w:snapToGrid/>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行业类别</w:t>
            </w:r>
          </w:p>
        </w:tc>
        <w:tc>
          <w:tcPr>
            <w:tcW w:w="862" w:type="pct"/>
            <w:vAlign w:val="center"/>
          </w:tcPr>
          <w:p w14:paraId="4BABFBDE">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C34</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99其他未列明通用设备制造业</w:t>
            </w:r>
          </w:p>
        </w:tc>
        <w:tc>
          <w:tcPr>
            <w:tcW w:w="1090" w:type="pct"/>
            <w:vAlign w:val="center"/>
          </w:tcPr>
          <w:p w14:paraId="21807664">
            <w:pPr>
              <w:keepNext w:val="0"/>
              <w:keepLines w:val="0"/>
              <w:pageBreakBefore w:val="0"/>
              <w:kinsoku/>
              <w:wordWrap/>
              <w:overflowPunct/>
              <w:topLinePunct w:val="0"/>
              <w:bidi w:val="0"/>
              <w:adjustRightInd/>
              <w:snapToGrid/>
              <w:jc w:val="center"/>
              <w:rPr>
                <w:rFonts w:ascii="Times New Roman" w:hAnsi="Times New Roman" w:eastAsia="宋体" w:cs="Times New Roman"/>
                <w:color w:val="000000" w:themeColor="text1"/>
                <w:sz w:val="24"/>
                <w:szCs w:val="24"/>
                <w14:textFill>
                  <w14:solidFill>
                    <w14:schemeClr w14:val="tx1"/>
                  </w14:solidFill>
                </w14:textFill>
              </w:rPr>
            </w:pPr>
            <w:bookmarkStart w:id="1" w:name="_Hlk49843745"/>
            <w:r>
              <w:rPr>
                <w:rFonts w:ascii="Times New Roman" w:hAnsi="Times New Roman" w:eastAsia="宋体" w:cs="Times New Roman"/>
                <w:color w:val="000000" w:themeColor="text1"/>
                <w:sz w:val="24"/>
                <w:szCs w:val="24"/>
                <w14:textFill>
                  <w14:solidFill>
                    <w14:schemeClr w14:val="tx1"/>
                  </w14:solidFill>
                </w14:textFill>
              </w:rPr>
              <w:t>建设项目</w:t>
            </w:r>
          </w:p>
          <w:p w14:paraId="1FE36F78">
            <w:pPr>
              <w:keepNext w:val="0"/>
              <w:keepLines w:val="0"/>
              <w:pageBreakBefore w:val="0"/>
              <w:kinsoku/>
              <w:wordWrap/>
              <w:overflowPunct/>
              <w:topLinePunct w:val="0"/>
              <w:bidi w:val="0"/>
              <w:adjustRightInd/>
              <w:snapToGrid/>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行业类别</w:t>
            </w:r>
            <w:bookmarkEnd w:id="1"/>
          </w:p>
        </w:tc>
        <w:tc>
          <w:tcPr>
            <w:tcW w:w="2118" w:type="pct"/>
            <w:vAlign w:val="center"/>
          </w:tcPr>
          <w:p w14:paraId="149BFDF2">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三十一、通用设备制造业34——69、其他通用设备制造业349——其他（仅分割、焊接、组装的除外；年用非溶剂型低VOCs含量涂料10吨以下的除外）</w:t>
            </w:r>
          </w:p>
        </w:tc>
      </w:tr>
      <w:tr w14:paraId="047F8BA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928" w:type="pct"/>
            <w:gridSpan w:val="2"/>
            <w:tcMar>
              <w:top w:w="16" w:type="dxa"/>
              <w:left w:w="16" w:type="dxa"/>
              <w:right w:w="16" w:type="dxa"/>
            </w:tcMar>
            <w:vAlign w:val="center"/>
          </w:tcPr>
          <w:p w14:paraId="4DCDF753">
            <w:pPr>
              <w:keepNext w:val="0"/>
              <w:keepLines w:val="0"/>
              <w:pageBreakBefore w:val="0"/>
              <w:kinsoku/>
              <w:wordWrap/>
              <w:overflowPunct/>
              <w:topLinePunct w:val="0"/>
              <w:bidi w:val="0"/>
              <w:adjustRightInd/>
              <w:snapToGrid/>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建设性质</w:t>
            </w:r>
          </w:p>
        </w:tc>
        <w:tc>
          <w:tcPr>
            <w:tcW w:w="862" w:type="pct"/>
            <w:vAlign w:val="center"/>
          </w:tcPr>
          <w:p w14:paraId="4D41BECC">
            <w:pPr>
              <w:keepNext w:val="0"/>
              <w:keepLines w:val="0"/>
              <w:pageBreakBefore w:val="0"/>
              <w:kinsoku/>
              <w:wordWrap/>
              <w:overflowPunct/>
              <w:topLinePunct w:val="0"/>
              <w:bidi w:val="0"/>
              <w:adjustRightInd/>
              <w:snapToGrid/>
              <w:rPr>
                <w:rFonts w:ascii="Times New Roman" w:hAnsi="Times New Roman" w:eastAsia="宋体" w:cs="Times New Roman"/>
                <w:color w:val="000000" w:themeColor="text1"/>
                <w:sz w:val="24"/>
                <w:szCs w:val="24"/>
                <w:lang w:eastAsia="zh-CN"/>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sym w:font="Wingdings 2" w:char="0052"/>
            </w:r>
            <w:r>
              <w:rPr>
                <w:rFonts w:ascii="Times New Roman" w:hAnsi="Times New Roman" w:eastAsia="宋体" w:cs="Times New Roman"/>
                <w:color w:val="000000" w:themeColor="text1"/>
                <w:sz w:val="24"/>
                <w:szCs w:val="24"/>
                <w:lang w:eastAsia="zh-CN"/>
                <w14:textFill>
                  <w14:solidFill>
                    <w14:schemeClr w14:val="tx1"/>
                  </w14:solidFill>
                </w14:textFill>
              </w:rPr>
              <w:t>新建（迁建）</w:t>
            </w:r>
          </w:p>
          <w:p w14:paraId="03CA9C6B">
            <w:pPr>
              <w:keepNext w:val="0"/>
              <w:keepLines w:val="0"/>
              <w:pageBreakBefore w:val="0"/>
              <w:kinsoku/>
              <w:wordWrap/>
              <w:overflowPunct/>
              <w:topLinePunct w:val="0"/>
              <w:bidi w:val="0"/>
              <w:adjustRightInd/>
              <w:snapToGrid/>
              <w:rPr>
                <w:rFonts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ascii="Times New Roman" w:hAnsi="Times New Roman" w:eastAsia="宋体" w:cs="Times New Roman"/>
                <w:color w:val="000000" w:themeColor="text1"/>
                <w:sz w:val="24"/>
                <w:szCs w:val="24"/>
                <w:lang w:eastAsia="zh-CN"/>
                <w14:textFill>
                  <w14:solidFill>
                    <w14:schemeClr w14:val="tx1"/>
                  </w14:solidFill>
                </w14:textFill>
              </w:rPr>
              <w:t>改建</w:t>
            </w:r>
          </w:p>
          <w:p w14:paraId="7A0D5222">
            <w:pPr>
              <w:keepNext w:val="0"/>
              <w:keepLines w:val="0"/>
              <w:pageBreakBefore w:val="0"/>
              <w:kinsoku/>
              <w:wordWrap/>
              <w:overflowPunct/>
              <w:topLinePunct w:val="0"/>
              <w:bidi w:val="0"/>
              <w:adjustRightInd/>
              <w:snapToGrid/>
              <w:rPr>
                <w:rFonts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ascii="Times New Roman" w:hAnsi="Times New Roman" w:eastAsia="宋体" w:cs="Times New Roman"/>
                <w:color w:val="000000" w:themeColor="text1"/>
                <w:sz w:val="24"/>
                <w:szCs w:val="24"/>
                <w:lang w:eastAsia="zh-CN"/>
                <w14:textFill>
                  <w14:solidFill>
                    <w14:schemeClr w14:val="tx1"/>
                  </w14:solidFill>
                </w14:textFill>
              </w:rPr>
              <w:t>扩建</w:t>
            </w:r>
          </w:p>
          <w:p w14:paraId="16BD69EE">
            <w:pPr>
              <w:keepNext w:val="0"/>
              <w:keepLines w:val="0"/>
              <w:pageBreakBefore w:val="0"/>
              <w:kinsoku/>
              <w:wordWrap/>
              <w:overflowPunct/>
              <w:topLinePunct w:val="0"/>
              <w:bidi w:val="0"/>
              <w:adjustRightInd/>
              <w:snapToGrid/>
              <w:rPr>
                <w:rFonts w:ascii="Times New Roman" w:hAnsi="Times New Roman" w:eastAsia="宋体" w:cs="Times New Roman"/>
                <w:color w:val="000000" w:themeColor="text1"/>
                <w:sz w:val="24"/>
                <w:szCs w:val="24"/>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ascii="Times New Roman" w:hAnsi="Times New Roman" w:eastAsia="宋体" w:cs="Times New Roman"/>
                <w:color w:val="000000" w:themeColor="text1"/>
                <w:sz w:val="24"/>
                <w:szCs w:val="24"/>
                <w14:textFill>
                  <w14:solidFill>
                    <w14:schemeClr w14:val="tx1"/>
                  </w14:solidFill>
                </w14:textFill>
              </w:rPr>
              <w:t>技术改造</w:t>
            </w:r>
          </w:p>
        </w:tc>
        <w:tc>
          <w:tcPr>
            <w:tcW w:w="1090" w:type="pct"/>
            <w:vAlign w:val="center"/>
          </w:tcPr>
          <w:p w14:paraId="58D062BA">
            <w:pPr>
              <w:keepNext w:val="0"/>
              <w:keepLines w:val="0"/>
              <w:pageBreakBefore w:val="0"/>
              <w:tabs>
                <w:tab w:val="center" w:pos="1161"/>
                <w:tab w:val="right" w:pos="2202"/>
              </w:tabs>
              <w:kinsoku/>
              <w:wordWrap/>
              <w:overflowPunct/>
              <w:topLinePunct w:val="0"/>
              <w:bidi w:val="0"/>
              <w:adjustRightInd/>
              <w:snapToGrid/>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建设项目</w:t>
            </w:r>
          </w:p>
          <w:p w14:paraId="45CC6BA5">
            <w:pPr>
              <w:keepNext w:val="0"/>
              <w:keepLines w:val="0"/>
              <w:pageBreakBefore w:val="0"/>
              <w:kinsoku/>
              <w:wordWrap/>
              <w:overflowPunct/>
              <w:topLinePunct w:val="0"/>
              <w:bidi w:val="0"/>
              <w:adjustRightInd/>
              <w:snapToGrid/>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申报情形</w:t>
            </w:r>
          </w:p>
        </w:tc>
        <w:tc>
          <w:tcPr>
            <w:tcW w:w="2118" w:type="pct"/>
            <w:vAlign w:val="center"/>
          </w:tcPr>
          <w:p w14:paraId="7CEEF3D5">
            <w:pPr>
              <w:keepNext w:val="0"/>
              <w:keepLines w:val="0"/>
              <w:pageBreakBefore w:val="0"/>
              <w:kinsoku/>
              <w:wordWrap/>
              <w:overflowPunct/>
              <w:topLinePunct w:val="0"/>
              <w:bidi w:val="0"/>
              <w:adjustRightInd/>
              <w:snapToGrid/>
              <w:rPr>
                <w:rFonts w:ascii="Times New Roman" w:hAnsi="Times New Roman" w:eastAsia="宋体" w:cs="Times New Roman"/>
                <w:color w:val="000000" w:themeColor="text1"/>
                <w:sz w:val="24"/>
                <w:szCs w:val="24"/>
                <w:lang w:eastAsia="zh-CN"/>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sym w:font="Wingdings 2" w:char="0052"/>
            </w:r>
            <w:r>
              <w:rPr>
                <w:rFonts w:ascii="Times New Roman" w:hAnsi="Times New Roman" w:eastAsia="宋体" w:cs="Times New Roman"/>
                <w:color w:val="000000" w:themeColor="text1"/>
                <w:sz w:val="24"/>
                <w:szCs w:val="24"/>
                <w:lang w:eastAsia="zh-CN"/>
                <w14:textFill>
                  <w14:solidFill>
                    <w14:schemeClr w14:val="tx1"/>
                  </w14:solidFill>
                </w14:textFill>
              </w:rPr>
              <w:t xml:space="preserve">首次申报项目             </w:t>
            </w:r>
          </w:p>
          <w:p w14:paraId="59090FD3">
            <w:pPr>
              <w:keepNext w:val="0"/>
              <w:keepLines w:val="0"/>
              <w:pageBreakBefore w:val="0"/>
              <w:kinsoku/>
              <w:wordWrap/>
              <w:overflowPunct/>
              <w:topLinePunct w:val="0"/>
              <w:bidi w:val="0"/>
              <w:adjustRightInd/>
              <w:snapToGrid/>
              <w:rPr>
                <w:rFonts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ascii="Times New Roman" w:hAnsi="Times New Roman" w:eastAsia="宋体" w:cs="Times New Roman"/>
                <w:color w:val="000000" w:themeColor="text1"/>
                <w:sz w:val="24"/>
                <w:szCs w:val="24"/>
                <w:lang w:eastAsia="zh-CN"/>
                <w14:textFill>
                  <w14:solidFill>
                    <w14:schemeClr w14:val="tx1"/>
                  </w14:solidFill>
                </w14:textFill>
              </w:rPr>
              <w:t>不予批准后再次申报项目</w:t>
            </w:r>
          </w:p>
          <w:p w14:paraId="48ADFBD6">
            <w:pPr>
              <w:keepNext w:val="0"/>
              <w:keepLines w:val="0"/>
              <w:pageBreakBefore w:val="0"/>
              <w:kinsoku/>
              <w:wordWrap/>
              <w:overflowPunct/>
              <w:topLinePunct w:val="0"/>
              <w:bidi w:val="0"/>
              <w:adjustRightInd/>
              <w:snapToGrid/>
              <w:rPr>
                <w:rFonts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ascii="Times New Roman" w:hAnsi="Times New Roman" w:eastAsia="宋体" w:cs="Times New Roman"/>
                <w:color w:val="000000" w:themeColor="text1"/>
                <w:sz w:val="24"/>
                <w:szCs w:val="24"/>
                <w:lang w:eastAsia="zh-CN"/>
                <w14:textFill>
                  <w14:solidFill>
                    <w14:schemeClr w14:val="tx1"/>
                  </w14:solidFill>
                </w14:textFill>
              </w:rPr>
              <w:t xml:space="preserve">超五年重新审核项目     </w:t>
            </w:r>
          </w:p>
          <w:p w14:paraId="181FD2CF">
            <w:pPr>
              <w:keepNext w:val="0"/>
              <w:keepLines w:val="0"/>
              <w:pageBreakBefore w:val="0"/>
              <w:kinsoku/>
              <w:wordWrap/>
              <w:overflowPunct/>
              <w:topLinePunct w:val="0"/>
              <w:bidi w:val="0"/>
              <w:adjustRightInd/>
              <w:snapToGrid/>
              <w:rPr>
                <w:rFonts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ascii="Times New Roman" w:hAnsi="Times New Roman" w:eastAsia="宋体" w:cs="Times New Roman"/>
                <w:color w:val="000000" w:themeColor="text1"/>
                <w:sz w:val="24"/>
                <w:szCs w:val="24"/>
                <w:lang w:eastAsia="zh-CN"/>
                <w14:textFill>
                  <w14:solidFill>
                    <w14:schemeClr w14:val="tx1"/>
                  </w14:solidFill>
                </w14:textFill>
              </w:rPr>
              <w:t>重大变动重新报批项目</w:t>
            </w:r>
          </w:p>
        </w:tc>
      </w:tr>
      <w:tr w14:paraId="37B9895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928" w:type="pct"/>
            <w:gridSpan w:val="2"/>
            <w:tcMar>
              <w:top w:w="16" w:type="dxa"/>
              <w:left w:w="16" w:type="dxa"/>
              <w:right w:w="16" w:type="dxa"/>
            </w:tcMar>
            <w:vAlign w:val="center"/>
          </w:tcPr>
          <w:p w14:paraId="55FC9DBE">
            <w:pPr>
              <w:keepNext w:val="0"/>
              <w:keepLines w:val="0"/>
              <w:pageBreakBefore w:val="0"/>
              <w:kinsoku/>
              <w:wordWrap/>
              <w:overflowPunct/>
              <w:topLinePunct w:val="0"/>
              <w:bidi w:val="0"/>
              <w:adjustRightInd/>
              <w:snapToGrid/>
              <w:jc w:val="center"/>
              <w:rPr>
                <w:rFonts w:ascii="Times New Roman" w:hAnsi="Times New Roman" w:eastAsia="宋体" w:cs="Times New Roman"/>
                <w:color w:val="000000" w:themeColor="text1"/>
                <w:sz w:val="24"/>
                <w:szCs w:val="24"/>
                <w:lang w:eastAsia="zh-CN"/>
                <w14:textFill>
                  <w14:solidFill>
                    <w14:schemeClr w14:val="tx1"/>
                  </w14:solidFill>
                </w14:textFill>
              </w:rPr>
            </w:pPr>
            <w:r>
              <w:rPr>
                <w:rFonts w:ascii="Times New Roman" w:hAnsi="Times New Roman" w:eastAsia="宋体" w:cs="Times New Roman"/>
                <w:color w:val="000000" w:themeColor="text1"/>
                <w:sz w:val="24"/>
                <w:szCs w:val="24"/>
                <w:lang w:eastAsia="zh-CN"/>
                <w14:textFill>
                  <w14:solidFill>
                    <w14:schemeClr w14:val="tx1"/>
                  </w14:solidFill>
                </w14:textFill>
              </w:rPr>
              <w:t>项目审批（核准/</w:t>
            </w:r>
          </w:p>
          <w:p w14:paraId="48537FDA">
            <w:pPr>
              <w:keepNext w:val="0"/>
              <w:keepLines w:val="0"/>
              <w:pageBreakBefore w:val="0"/>
              <w:kinsoku/>
              <w:wordWrap/>
              <w:overflowPunct/>
              <w:topLinePunct w:val="0"/>
              <w:bidi w:val="0"/>
              <w:adjustRightInd/>
              <w:snapToGrid/>
              <w:jc w:val="center"/>
              <w:rPr>
                <w:rFonts w:ascii="Times New Roman" w:hAnsi="Times New Roman" w:eastAsia="宋体" w:cs="Times New Roman"/>
                <w:color w:val="000000" w:themeColor="text1"/>
                <w:sz w:val="24"/>
                <w:szCs w:val="24"/>
                <w:lang w:eastAsia="zh-CN"/>
                <w14:textFill>
                  <w14:solidFill>
                    <w14:schemeClr w14:val="tx1"/>
                  </w14:solidFill>
                </w14:textFill>
              </w:rPr>
            </w:pPr>
            <w:r>
              <w:rPr>
                <w:rFonts w:ascii="Times New Roman" w:hAnsi="Times New Roman" w:eastAsia="宋体" w:cs="Times New Roman"/>
                <w:color w:val="000000" w:themeColor="text1"/>
                <w:sz w:val="24"/>
                <w:szCs w:val="24"/>
                <w:lang w:eastAsia="zh-CN"/>
                <w14:textFill>
                  <w14:solidFill>
                    <w14:schemeClr w14:val="tx1"/>
                  </w14:solidFill>
                </w14:textFill>
              </w:rPr>
              <w:t>备案）部门（选填）</w:t>
            </w:r>
          </w:p>
        </w:tc>
        <w:tc>
          <w:tcPr>
            <w:tcW w:w="862" w:type="pct"/>
            <w:vAlign w:val="center"/>
          </w:tcPr>
          <w:p w14:paraId="52E5DF7D">
            <w:pPr>
              <w:keepNext w:val="0"/>
              <w:keepLines w:val="0"/>
              <w:pageBreakBefore w:val="0"/>
              <w:kinsoku/>
              <w:wordWrap/>
              <w:overflowPunct/>
              <w:topLinePunct w:val="0"/>
              <w:bidi w:val="0"/>
              <w:adjustRightInd/>
              <w:snapToGrid/>
              <w:jc w:val="center"/>
              <w:rPr>
                <w:rFonts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谢家集区发展改革委</w:t>
            </w:r>
          </w:p>
        </w:tc>
        <w:tc>
          <w:tcPr>
            <w:tcW w:w="1090" w:type="pct"/>
            <w:vAlign w:val="center"/>
          </w:tcPr>
          <w:p w14:paraId="206E2D95">
            <w:pPr>
              <w:keepNext w:val="0"/>
              <w:keepLines w:val="0"/>
              <w:pageBreakBefore w:val="0"/>
              <w:kinsoku/>
              <w:wordWrap/>
              <w:overflowPunct/>
              <w:topLinePunct w:val="0"/>
              <w:bidi w:val="0"/>
              <w:adjustRightInd/>
              <w:snapToGrid/>
              <w:jc w:val="center"/>
              <w:rPr>
                <w:rFonts w:ascii="Times New Roman" w:hAnsi="Times New Roman" w:eastAsia="宋体" w:cs="Times New Roman"/>
                <w:color w:val="000000" w:themeColor="text1"/>
                <w:sz w:val="24"/>
                <w:szCs w:val="24"/>
                <w:lang w:eastAsia="zh-CN"/>
                <w14:textFill>
                  <w14:solidFill>
                    <w14:schemeClr w14:val="tx1"/>
                  </w14:solidFill>
                </w14:textFill>
              </w:rPr>
            </w:pPr>
            <w:r>
              <w:rPr>
                <w:rFonts w:ascii="Times New Roman" w:hAnsi="Times New Roman" w:eastAsia="宋体" w:cs="Times New Roman"/>
                <w:color w:val="000000" w:themeColor="text1"/>
                <w:sz w:val="24"/>
                <w:szCs w:val="24"/>
                <w:lang w:eastAsia="zh-CN"/>
                <w14:textFill>
                  <w14:solidFill>
                    <w14:schemeClr w14:val="tx1"/>
                  </w14:solidFill>
                </w14:textFill>
              </w:rPr>
              <w:t>项目审批（核准/</w:t>
            </w:r>
          </w:p>
          <w:p w14:paraId="5A2B7D04">
            <w:pPr>
              <w:keepNext w:val="0"/>
              <w:keepLines w:val="0"/>
              <w:pageBreakBefore w:val="0"/>
              <w:kinsoku/>
              <w:wordWrap/>
              <w:overflowPunct/>
              <w:topLinePunct w:val="0"/>
              <w:bidi w:val="0"/>
              <w:adjustRightInd/>
              <w:snapToGrid/>
              <w:jc w:val="center"/>
              <w:rPr>
                <w:rFonts w:ascii="Times New Roman" w:hAnsi="Times New Roman" w:eastAsia="宋体" w:cs="Times New Roman"/>
                <w:color w:val="000000" w:themeColor="text1"/>
                <w:sz w:val="24"/>
                <w:szCs w:val="24"/>
                <w:lang w:eastAsia="zh-CN"/>
                <w14:textFill>
                  <w14:solidFill>
                    <w14:schemeClr w14:val="tx1"/>
                  </w14:solidFill>
                </w14:textFill>
              </w:rPr>
            </w:pPr>
            <w:r>
              <w:rPr>
                <w:rFonts w:ascii="Times New Roman" w:hAnsi="Times New Roman" w:eastAsia="宋体" w:cs="Times New Roman"/>
                <w:color w:val="000000" w:themeColor="text1"/>
                <w:sz w:val="24"/>
                <w:szCs w:val="24"/>
                <w:lang w:eastAsia="zh-CN"/>
                <w14:textFill>
                  <w14:solidFill>
                    <w14:schemeClr w14:val="tx1"/>
                  </w14:solidFill>
                </w14:textFill>
              </w:rPr>
              <w:t>备案）文号（选填）</w:t>
            </w:r>
          </w:p>
        </w:tc>
        <w:tc>
          <w:tcPr>
            <w:tcW w:w="2118" w:type="pct"/>
            <w:vAlign w:val="center"/>
          </w:tcPr>
          <w:p w14:paraId="099FA5D4">
            <w:pPr>
              <w:keepNext w:val="0"/>
              <w:keepLines w:val="0"/>
              <w:pageBreakBefore w:val="0"/>
              <w:kinsoku/>
              <w:wordWrap/>
              <w:overflowPunct/>
              <w:topLinePunct w:val="0"/>
              <w:bidi w:val="0"/>
              <w:adjustRightInd/>
              <w:snapToGrid/>
              <w:jc w:val="center"/>
              <w:rPr>
                <w:rFonts w:hint="eastAsia"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w:t>
            </w:r>
          </w:p>
        </w:tc>
      </w:tr>
      <w:tr w14:paraId="1E8F10F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928" w:type="pct"/>
            <w:gridSpan w:val="2"/>
            <w:tcMar>
              <w:top w:w="16" w:type="dxa"/>
              <w:left w:w="16" w:type="dxa"/>
              <w:right w:w="16" w:type="dxa"/>
            </w:tcMar>
            <w:vAlign w:val="center"/>
          </w:tcPr>
          <w:p w14:paraId="0C5FF424">
            <w:pPr>
              <w:keepNext w:val="0"/>
              <w:keepLines w:val="0"/>
              <w:pageBreakBefore w:val="0"/>
              <w:kinsoku/>
              <w:wordWrap/>
              <w:overflowPunct/>
              <w:topLinePunct w:val="0"/>
              <w:bidi w:val="0"/>
              <w:adjustRightInd/>
              <w:snapToGrid/>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总投资（万元）</w:t>
            </w:r>
          </w:p>
        </w:tc>
        <w:tc>
          <w:tcPr>
            <w:tcW w:w="862" w:type="pct"/>
            <w:vAlign w:val="center"/>
          </w:tcPr>
          <w:p w14:paraId="483AB176">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3000</w:t>
            </w:r>
          </w:p>
        </w:tc>
        <w:tc>
          <w:tcPr>
            <w:tcW w:w="1090" w:type="pct"/>
            <w:tcMar>
              <w:top w:w="16" w:type="dxa"/>
              <w:left w:w="16" w:type="dxa"/>
              <w:right w:w="16" w:type="dxa"/>
            </w:tcMar>
            <w:vAlign w:val="center"/>
          </w:tcPr>
          <w:p w14:paraId="77498E8B">
            <w:pPr>
              <w:keepNext w:val="0"/>
              <w:keepLines w:val="0"/>
              <w:pageBreakBefore w:val="0"/>
              <w:kinsoku/>
              <w:wordWrap/>
              <w:overflowPunct/>
              <w:topLinePunct w:val="0"/>
              <w:bidi w:val="0"/>
              <w:adjustRightInd/>
              <w:snapToGrid/>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环保投资（万元）</w:t>
            </w:r>
          </w:p>
        </w:tc>
        <w:tc>
          <w:tcPr>
            <w:tcW w:w="2118" w:type="pct"/>
            <w:vAlign w:val="center"/>
          </w:tcPr>
          <w:p w14:paraId="50D2163E">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73</w:t>
            </w:r>
          </w:p>
        </w:tc>
      </w:tr>
      <w:tr w14:paraId="1736E7C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928" w:type="pct"/>
            <w:gridSpan w:val="2"/>
            <w:tcMar>
              <w:top w:w="16" w:type="dxa"/>
              <w:left w:w="16" w:type="dxa"/>
              <w:right w:w="16" w:type="dxa"/>
            </w:tcMar>
            <w:vAlign w:val="center"/>
          </w:tcPr>
          <w:p w14:paraId="5B111A51">
            <w:pPr>
              <w:keepNext w:val="0"/>
              <w:keepLines w:val="0"/>
              <w:pageBreakBefore w:val="0"/>
              <w:kinsoku/>
              <w:wordWrap/>
              <w:overflowPunct/>
              <w:topLinePunct w:val="0"/>
              <w:bidi w:val="0"/>
              <w:adjustRightInd/>
              <w:snapToGrid/>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环保投资占比（%）</w:t>
            </w:r>
          </w:p>
        </w:tc>
        <w:tc>
          <w:tcPr>
            <w:tcW w:w="862" w:type="pct"/>
            <w:vAlign w:val="center"/>
          </w:tcPr>
          <w:p w14:paraId="11F79D77">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2.43</w:t>
            </w:r>
          </w:p>
        </w:tc>
        <w:tc>
          <w:tcPr>
            <w:tcW w:w="1090" w:type="pct"/>
            <w:tcMar>
              <w:top w:w="16" w:type="dxa"/>
              <w:left w:w="16" w:type="dxa"/>
              <w:right w:w="16" w:type="dxa"/>
            </w:tcMar>
            <w:vAlign w:val="center"/>
          </w:tcPr>
          <w:p w14:paraId="205A55D6">
            <w:pPr>
              <w:keepNext w:val="0"/>
              <w:keepLines w:val="0"/>
              <w:pageBreakBefore w:val="0"/>
              <w:kinsoku/>
              <w:wordWrap/>
              <w:overflowPunct/>
              <w:topLinePunct w:val="0"/>
              <w:bidi w:val="0"/>
              <w:adjustRightInd/>
              <w:snapToGrid/>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施工工期</w:t>
            </w:r>
          </w:p>
        </w:tc>
        <w:tc>
          <w:tcPr>
            <w:tcW w:w="2118" w:type="pct"/>
            <w:vAlign w:val="center"/>
          </w:tcPr>
          <w:p w14:paraId="31F10D7C">
            <w:pPr>
              <w:keepNext w:val="0"/>
              <w:keepLines w:val="0"/>
              <w:pageBreakBefore w:val="0"/>
              <w:kinsoku/>
              <w:wordWrap/>
              <w:overflowPunct/>
              <w:topLinePunct w:val="0"/>
              <w:bidi w:val="0"/>
              <w:adjustRightInd/>
              <w:snapToGrid/>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3个月</w:t>
            </w:r>
          </w:p>
        </w:tc>
      </w:tr>
      <w:tr w14:paraId="71F9C95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928" w:type="pct"/>
            <w:gridSpan w:val="2"/>
            <w:tcMar>
              <w:top w:w="16" w:type="dxa"/>
              <w:left w:w="16" w:type="dxa"/>
              <w:right w:w="16" w:type="dxa"/>
            </w:tcMar>
            <w:vAlign w:val="center"/>
          </w:tcPr>
          <w:p w14:paraId="641C8EA9">
            <w:pPr>
              <w:keepNext w:val="0"/>
              <w:keepLines w:val="0"/>
              <w:pageBreakBefore w:val="0"/>
              <w:kinsoku/>
              <w:wordWrap/>
              <w:overflowPunct/>
              <w:topLinePunct w:val="0"/>
              <w:bidi w:val="0"/>
              <w:adjustRightInd/>
              <w:snapToGrid/>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是否开工建设</w:t>
            </w:r>
          </w:p>
        </w:tc>
        <w:tc>
          <w:tcPr>
            <w:tcW w:w="862" w:type="pct"/>
            <w:vAlign w:val="center"/>
          </w:tcPr>
          <w:p w14:paraId="23F5768E">
            <w:pPr>
              <w:keepNext w:val="0"/>
              <w:keepLines w:val="0"/>
              <w:pageBreakBefore w:val="0"/>
              <w:kinsoku/>
              <w:wordWrap/>
              <w:overflowPunct/>
              <w:topLinePunct w:val="0"/>
              <w:bidi w:val="0"/>
              <w:adjustRightInd/>
              <w:snapToGrid/>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sym w:font="Wingdings 2" w:char="0052"/>
            </w:r>
            <w:r>
              <w:rPr>
                <w:rFonts w:ascii="Times New Roman" w:hAnsi="Times New Roman" w:eastAsia="宋体" w:cs="Times New Roman"/>
                <w:color w:val="000000" w:themeColor="text1"/>
                <w:sz w:val="24"/>
                <w:szCs w:val="24"/>
                <w14:textFill>
                  <w14:solidFill>
                    <w14:schemeClr w14:val="tx1"/>
                  </w14:solidFill>
                </w14:textFill>
              </w:rPr>
              <w:t>否</w:t>
            </w:r>
          </w:p>
          <w:p w14:paraId="4EC2A6B0">
            <w:pPr>
              <w:keepNext w:val="0"/>
              <w:keepLines w:val="0"/>
              <w:pageBreakBefore w:val="0"/>
              <w:kinsoku/>
              <w:wordWrap/>
              <w:overflowPunct/>
              <w:topLinePunct w:val="0"/>
              <w:bidi w:val="0"/>
              <w:adjustRightInd/>
              <w:snapToGrid/>
              <w:rPr>
                <w:rFonts w:ascii="Times New Roman" w:hAnsi="Times New Roman" w:eastAsia="宋体" w:cs="Times New Roman"/>
                <w:color w:val="000000" w:themeColor="text1"/>
                <w:sz w:val="24"/>
                <w:szCs w:val="24"/>
                <w:lang w:eastAsia="zh-CN"/>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sym w:font="Wingdings 2" w:char="00A3"/>
            </w:r>
            <w:r>
              <w:rPr>
                <w:rFonts w:ascii="Times New Roman" w:hAnsi="Times New Roman" w:eastAsia="宋体" w:cs="Times New Roman"/>
                <w:color w:val="000000" w:themeColor="text1"/>
                <w:sz w:val="24"/>
                <w:szCs w:val="24"/>
                <w14:textFill>
                  <w14:solidFill>
                    <w14:schemeClr w14:val="tx1"/>
                  </w14:solidFill>
                </w14:textFill>
              </w:rPr>
              <w:t>是：</w:t>
            </w:r>
            <w:r>
              <w:rPr>
                <w:rFonts w:ascii="Times New Roman" w:hAnsi="Times New Roman" w:eastAsia="宋体" w:cs="Times New Roman"/>
                <w:color w:val="000000" w:themeColor="text1"/>
                <w:sz w:val="24"/>
                <w:szCs w:val="24"/>
                <w:u w:val="single"/>
                <w14:textFill>
                  <w14:solidFill>
                    <w14:schemeClr w14:val="tx1"/>
                  </w14:solidFill>
                </w14:textFill>
              </w:rPr>
              <w:t xml:space="preserve">             </w:t>
            </w:r>
          </w:p>
        </w:tc>
        <w:tc>
          <w:tcPr>
            <w:tcW w:w="1090" w:type="pct"/>
            <w:tcMar>
              <w:top w:w="16" w:type="dxa"/>
              <w:left w:w="16" w:type="dxa"/>
              <w:right w:w="16" w:type="dxa"/>
            </w:tcMar>
            <w:vAlign w:val="center"/>
          </w:tcPr>
          <w:p w14:paraId="771E4636">
            <w:pPr>
              <w:keepNext w:val="0"/>
              <w:keepLines w:val="0"/>
              <w:pageBreakBefore w:val="0"/>
              <w:kinsoku/>
              <w:wordWrap/>
              <w:overflowPunct/>
              <w:topLinePunct w:val="0"/>
              <w:bidi w:val="0"/>
              <w:adjustRightInd/>
              <w:snapToGrid/>
              <w:jc w:val="center"/>
              <w:rPr>
                <w:rFonts w:ascii="Times New Roman" w:hAnsi="Times New Roman" w:eastAsia="宋体" w:cs="Times New Roman"/>
                <w:color w:val="000000" w:themeColor="text1"/>
                <w:spacing w:val="-6"/>
                <w:sz w:val="24"/>
                <w:szCs w:val="24"/>
                <w:lang w:eastAsia="zh-CN"/>
                <w14:textFill>
                  <w14:solidFill>
                    <w14:schemeClr w14:val="tx1"/>
                  </w14:solidFill>
                </w14:textFill>
              </w:rPr>
            </w:pPr>
            <w:r>
              <w:rPr>
                <w:rFonts w:ascii="Times New Roman" w:hAnsi="Times New Roman" w:eastAsia="宋体" w:cs="Times New Roman"/>
                <w:color w:val="000000" w:themeColor="text1"/>
                <w:spacing w:val="-6"/>
                <w:sz w:val="24"/>
                <w:szCs w:val="24"/>
                <w:lang w:eastAsia="zh-CN"/>
                <w14:textFill>
                  <w14:solidFill>
                    <w14:schemeClr w14:val="tx1"/>
                  </w14:solidFill>
                </w14:textFill>
              </w:rPr>
              <w:t>用地（用海）</w:t>
            </w:r>
          </w:p>
          <w:p w14:paraId="4EF22A75">
            <w:pPr>
              <w:keepNext w:val="0"/>
              <w:keepLines w:val="0"/>
              <w:pageBreakBefore w:val="0"/>
              <w:kinsoku/>
              <w:wordWrap/>
              <w:overflowPunct/>
              <w:topLinePunct w:val="0"/>
              <w:bidi w:val="0"/>
              <w:adjustRightInd/>
              <w:snapToGrid/>
              <w:jc w:val="center"/>
              <w:rPr>
                <w:rFonts w:ascii="Times New Roman" w:hAnsi="Times New Roman" w:eastAsia="宋体" w:cs="Times New Roman"/>
                <w:color w:val="000000" w:themeColor="text1"/>
                <w:sz w:val="24"/>
                <w:szCs w:val="24"/>
                <w:lang w:eastAsia="zh-CN"/>
                <w14:textFill>
                  <w14:solidFill>
                    <w14:schemeClr w14:val="tx1"/>
                  </w14:solidFill>
                </w14:textFill>
              </w:rPr>
            </w:pPr>
            <w:r>
              <w:rPr>
                <w:rFonts w:ascii="Times New Roman" w:hAnsi="Times New Roman" w:eastAsia="宋体" w:cs="Times New Roman"/>
                <w:color w:val="000000" w:themeColor="text1"/>
                <w:spacing w:val="-6"/>
                <w:sz w:val="24"/>
                <w:szCs w:val="24"/>
                <w:lang w:eastAsia="zh-CN"/>
                <w14:textFill>
                  <w14:solidFill>
                    <w14:schemeClr w14:val="tx1"/>
                  </w14:solidFill>
                </w14:textFill>
              </w:rPr>
              <w:t>面积（m</w:t>
            </w:r>
            <w:r>
              <w:rPr>
                <w:rFonts w:ascii="Times New Roman" w:hAnsi="Times New Roman" w:eastAsia="宋体" w:cs="Times New Roman"/>
                <w:color w:val="000000" w:themeColor="text1"/>
                <w:spacing w:val="-6"/>
                <w:sz w:val="24"/>
                <w:szCs w:val="24"/>
                <w:vertAlign w:val="superscript"/>
                <w:lang w:eastAsia="zh-CN"/>
                <w14:textFill>
                  <w14:solidFill>
                    <w14:schemeClr w14:val="tx1"/>
                  </w14:solidFill>
                </w14:textFill>
              </w:rPr>
              <w:t>2</w:t>
            </w:r>
            <w:r>
              <w:rPr>
                <w:rFonts w:ascii="Times New Roman" w:hAnsi="Times New Roman" w:eastAsia="宋体" w:cs="Times New Roman"/>
                <w:color w:val="000000" w:themeColor="text1"/>
                <w:spacing w:val="-6"/>
                <w:sz w:val="24"/>
                <w:szCs w:val="24"/>
                <w:lang w:eastAsia="zh-CN"/>
                <w14:textFill>
                  <w14:solidFill>
                    <w14:schemeClr w14:val="tx1"/>
                  </w14:solidFill>
                </w14:textFill>
              </w:rPr>
              <w:t>）</w:t>
            </w:r>
          </w:p>
        </w:tc>
        <w:tc>
          <w:tcPr>
            <w:tcW w:w="2118" w:type="pct"/>
            <w:vAlign w:val="center"/>
          </w:tcPr>
          <w:p w14:paraId="41E43F90">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lang w:val="en-US" w:eastAsia="zh-CN"/>
                <w14:textFill>
                  <w14:solidFill>
                    <w14:schemeClr w14:val="tx1"/>
                  </w14:solidFill>
                </w14:textFill>
              </w:rPr>
              <w:t>7822.92</w:t>
            </w:r>
          </w:p>
        </w:tc>
      </w:tr>
      <w:tr w14:paraId="4F2460A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28" w:type="pct"/>
            <w:gridSpan w:val="2"/>
            <w:vAlign w:val="center"/>
          </w:tcPr>
          <w:p w14:paraId="06C97A22">
            <w:pPr>
              <w:keepNext w:val="0"/>
              <w:keepLines w:val="0"/>
              <w:pageBreakBefore w:val="0"/>
              <w:kinsoku/>
              <w:wordWrap/>
              <w:overflowPunct/>
              <w:topLinePunct w:val="0"/>
              <w:bidi w:val="0"/>
              <w:adjustRightInd/>
              <w:snapToGrid/>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专项评价设置情况</w:t>
            </w:r>
          </w:p>
        </w:tc>
        <w:tc>
          <w:tcPr>
            <w:tcW w:w="4071" w:type="pct"/>
            <w:gridSpan w:val="3"/>
            <w:vAlign w:val="center"/>
          </w:tcPr>
          <w:p w14:paraId="168A10E0">
            <w:pPr>
              <w:keepNext w:val="0"/>
              <w:keepLines w:val="0"/>
              <w:pageBreakBefore w:val="0"/>
              <w:widowControl w:val="0"/>
              <w:kinsoku/>
              <w:wordWrap/>
              <w:overflowPunct/>
              <w:topLinePunct w:val="0"/>
              <w:autoSpaceDE w:val="0"/>
              <w:autoSpaceDN w:val="0"/>
              <w:bidi w:val="0"/>
              <w:adjustRightInd w:val="0"/>
              <w:snapToGrid w:val="0"/>
              <w:spacing w:before="157" w:beforeLines="50" w:line="240" w:lineRule="auto"/>
              <w:jc w:val="center"/>
              <w:textAlignment w:val="auto"/>
              <w:rPr>
                <w:rFonts w:hint="default" w:ascii="Times New Roman" w:hAnsi="Times New Roman" w:eastAsia="黑体" w:cs="Times New Roman"/>
                <w:b w:val="0"/>
                <w:bCs w:val="0"/>
                <w:color w:val="000000" w:themeColor="text1"/>
                <w:sz w:val="24"/>
                <w:szCs w:val="24"/>
                <w14:textFill>
                  <w14:solidFill>
                    <w14:schemeClr w14:val="tx1"/>
                  </w14:solidFill>
                </w14:textFill>
              </w:rPr>
            </w:pPr>
            <w:r>
              <w:rPr>
                <w:rFonts w:hint="default" w:ascii="Times New Roman" w:hAnsi="Times New Roman" w:eastAsia="黑体" w:cs="Times New Roman"/>
                <w:b w:val="0"/>
                <w:bCs w:val="0"/>
                <w:color w:val="000000" w:themeColor="text1"/>
                <w:sz w:val="24"/>
                <w:szCs w:val="24"/>
                <w14:textFill>
                  <w14:solidFill>
                    <w14:schemeClr w14:val="tx1"/>
                  </w14:solidFill>
                </w14:textFill>
              </w:rPr>
              <w:t xml:space="preserve">表1-1 </w:t>
            </w:r>
            <w:r>
              <w:rPr>
                <w:rFonts w:hint="eastAsia" w:ascii="Times New Roman" w:hAnsi="Times New Roman" w:eastAsia="黑体" w:cs="Times New Roman"/>
                <w:b w:val="0"/>
                <w:bCs w:val="0"/>
                <w:color w:val="000000" w:themeColor="text1"/>
                <w:sz w:val="24"/>
                <w:szCs w:val="24"/>
                <w:lang w:val="en-US" w:eastAsia="zh-CN"/>
                <w14:textFill>
                  <w14:solidFill>
                    <w14:schemeClr w14:val="tx1"/>
                  </w14:solidFill>
                </w14:textFill>
              </w:rPr>
              <w:t xml:space="preserve"> </w:t>
            </w:r>
            <w:r>
              <w:rPr>
                <w:rFonts w:hint="default" w:ascii="Times New Roman" w:hAnsi="Times New Roman" w:eastAsia="黑体" w:cs="Times New Roman"/>
                <w:b w:val="0"/>
                <w:bCs w:val="0"/>
                <w:color w:val="000000" w:themeColor="text1"/>
                <w:sz w:val="24"/>
                <w:szCs w:val="24"/>
                <w14:textFill>
                  <w14:solidFill>
                    <w14:schemeClr w14:val="tx1"/>
                  </w14:solidFill>
                </w14:textFill>
              </w:rPr>
              <w:t>项目与专项评价设置原则对照表</w:t>
            </w:r>
          </w:p>
          <w:tbl>
            <w:tblPr>
              <w:tblStyle w:val="30"/>
              <w:tblW w:w="4998"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144"/>
              <w:gridCol w:w="3205"/>
              <w:gridCol w:w="3309"/>
            </w:tblGrid>
            <w:tr w14:paraId="114DAB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747" w:type="pct"/>
                  <w:tcBorders>
                    <w:top w:val="single" w:color="000000" w:sz="4" w:space="0"/>
                    <w:left w:val="single" w:color="000000" w:sz="4" w:space="0"/>
                    <w:bottom w:val="single" w:color="000000" w:sz="4" w:space="0"/>
                    <w:right w:val="single" w:color="000000" w:sz="4" w:space="0"/>
                  </w:tcBorders>
                  <w:vAlign w:val="center"/>
                </w:tcPr>
                <w:p w14:paraId="5719F383">
                  <w:pPr>
                    <w:pStyle w:val="3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240" w:lineRule="exact"/>
                    <w:ind w:left="0" w:leftChars="0" w:right="0" w:firstLine="0" w:firstLineChars="0"/>
                    <w:jc w:val="center"/>
                    <w:textAlignment w:val="auto"/>
                    <w:rPr>
                      <w:rFonts w:hint="default" w:ascii="Times New Roman" w:hAnsi="Times New Roman" w:eastAsia="黑体" w:cs="Times New Roman"/>
                      <w:b w:val="0"/>
                      <w:color w:val="000000" w:themeColor="text1"/>
                      <w:kern w:val="2"/>
                      <w:sz w:val="21"/>
                      <w:szCs w:val="21"/>
                      <w:vertAlign w:val="baseline"/>
                      <w:lang w:val="zh-CN" w:eastAsia="zh-CN" w:bidi="ar-SA"/>
                      <w14:textFill>
                        <w14:solidFill>
                          <w14:schemeClr w14:val="tx1"/>
                        </w14:solidFill>
                      </w14:textFill>
                    </w:rPr>
                  </w:pPr>
                  <w:r>
                    <w:rPr>
                      <w:rFonts w:hint="default" w:ascii="Times New Roman" w:hAnsi="Times New Roman" w:eastAsia="黑体" w:cs="Times New Roman"/>
                      <w:b w:val="0"/>
                      <w:color w:val="000000" w:themeColor="text1"/>
                      <w:kern w:val="2"/>
                      <w:sz w:val="21"/>
                      <w:szCs w:val="21"/>
                      <w:vertAlign w:val="baseline"/>
                      <w:lang w:val="zh-CN" w:eastAsia="zh-CN" w:bidi="ar-SA"/>
                      <w14:textFill>
                        <w14:solidFill>
                          <w14:schemeClr w14:val="tx1"/>
                        </w14:solidFill>
                      </w14:textFill>
                    </w:rPr>
                    <w:t>专项评价的类别</w:t>
                  </w:r>
                </w:p>
              </w:tc>
              <w:tc>
                <w:tcPr>
                  <w:tcW w:w="2092" w:type="pct"/>
                  <w:tcBorders>
                    <w:top w:val="single" w:color="000000" w:sz="4" w:space="0"/>
                    <w:left w:val="single" w:color="000000" w:sz="4" w:space="0"/>
                    <w:bottom w:val="single" w:color="000000" w:sz="4" w:space="0"/>
                    <w:right w:val="single" w:color="000000" w:sz="4" w:space="0"/>
                  </w:tcBorders>
                  <w:vAlign w:val="center"/>
                </w:tcPr>
                <w:p w14:paraId="0E967293">
                  <w:pPr>
                    <w:pStyle w:val="3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240" w:lineRule="exact"/>
                    <w:ind w:left="0" w:leftChars="0" w:right="0" w:firstLine="0" w:firstLineChars="0"/>
                    <w:jc w:val="center"/>
                    <w:textAlignment w:val="auto"/>
                    <w:rPr>
                      <w:rFonts w:hint="default" w:ascii="Times New Roman" w:hAnsi="Times New Roman" w:eastAsia="黑体" w:cs="Times New Roman"/>
                      <w:b w:val="0"/>
                      <w:color w:val="000000" w:themeColor="text1"/>
                      <w:kern w:val="2"/>
                      <w:sz w:val="21"/>
                      <w:szCs w:val="21"/>
                      <w:vertAlign w:val="baseline"/>
                      <w:lang w:val="zh-CN" w:eastAsia="zh-CN" w:bidi="ar-SA"/>
                      <w14:textFill>
                        <w14:solidFill>
                          <w14:schemeClr w14:val="tx1"/>
                        </w14:solidFill>
                      </w14:textFill>
                    </w:rPr>
                  </w:pPr>
                  <w:r>
                    <w:rPr>
                      <w:rFonts w:hint="default" w:ascii="Times New Roman" w:hAnsi="Times New Roman" w:eastAsia="黑体" w:cs="Times New Roman"/>
                      <w:b w:val="0"/>
                      <w:color w:val="000000" w:themeColor="text1"/>
                      <w:kern w:val="2"/>
                      <w:sz w:val="21"/>
                      <w:szCs w:val="21"/>
                      <w:vertAlign w:val="baseline"/>
                      <w:lang w:val="zh-CN" w:eastAsia="zh-CN" w:bidi="ar-SA"/>
                      <w14:textFill>
                        <w14:solidFill>
                          <w14:schemeClr w14:val="tx1"/>
                        </w14:solidFill>
                      </w14:textFill>
                    </w:rPr>
                    <w:t>设置原则</w:t>
                  </w:r>
                </w:p>
              </w:tc>
              <w:tc>
                <w:tcPr>
                  <w:tcW w:w="2160" w:type="pct"/>
                  <w:tcBorders>
                    <w:top w:val="single" w:color="000000" w:sz="4" w:space="0"/>
                    <w:left w:val="single" w:color="000000" w:sz="4" w:space="0"/>
                    <w:bottom w:val="single" w:color="000000" w:sz="4" w:space="0"/>
                    <w:right w:val="single" w:color="000000" w:sz="4" w:space="0"/>
                  </w:tcBorders>
                  <w:vAlign w:val="center"/>
                </w:tcPr>
                <w:p w14:paraId="6B581312">
                  <w:pPr>
                    <w:pStyle w:val="3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240" w:lineRule="exact"/>
                    <w:ind w:left="0" w:leftChars="0" w:right="0" w:firstLine="0" w:firstLineChars="0"/>
                    <w:jc w:val="center"/>
                    <w:textAlignment w:val="auto"/>
                    <w:rPr>
                      <w:rFonts w:hint="default" w:ascii="Times New Roman" w:hAnsi="Times New Roman" w:eastAsia="黑体" w:cs="Times New Roman"/>
                      <w:b w:val="0"/>
                      <w:color w:val="000000" w:themeColor="text1"/>
                      <w:kern w:val="2"/>
                      <w:sz w:val="21"/>
                      <w:szCs w:val="21"/>
                      <w:vertAlign w:val="baseline"/>
                      <w:lang w:val="zh-CN" w:eastAsia="zh-CN" w:bidi="ar-SA"/>
                      <w14:textFill>
                        <w14:solidFill>
                          <w14:schemeClr w14:val="tx1"/>
                        </w14:solidFill>
                      </w14:textFill>
                    </w:rPr>
                  </w:pPr>
                  <w:r>
                    <w:rPr>
                      <w:rFonts w:hint="default" w:ascii="Times New Roman" w:hAnsi="Times New Roman" w:eastAsia="黑体" w:cs="Times New Roman"/>
                      <w:b w:val="0"/>
                      <w:color w:val="000000" w:themeColor="text1"/>
                      <w:kern w:val="2"/>
                      <w:sz w:val="21"/>
                      <w:szCs w:val="21"/>
                      <w:vertAlign w:val="baseline"/>
                      <w:lang w:val="zh-CN" w:eastAsia="zh-CN" w:bidi="ar-SA"/>
                      <w14:textFill>
                        <w14:solidFill>
                          <w14:schemeClr w14:val="tx1"/>
                        </w14:solidFill>
                      </w14:textFill>
                    </w:rPr>
                    <w:t>本项目情况</w:t>
                  </w:r>
                </w:p>
              </w:tc>
            </w:tr>
            <w:tr w14:paraId="7A31BC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747" w:type="pct"/>
                  <w:tcBorders>
                    <w:top w:val="single" w:color="000000" w:sz="4" w:space="0"/>
                    <w:left w:val="single" w:color="000000" w:sz="4" w:space="0"/>
                    <w:bottom w:val="single" w:color="000000" w:sz="4" w:space="0"/>
                    <w:right w:val="single" w:color="000000" w:sz="4" w:space="0"/>
                  </w:tcBorders>
                  <w:vAlign w:val="center"/>
                </w:tcPr>
                <w:p w14:paraId="09EB6CC4">
                  <w:pPr>
                    <w:bidi w:val="0"/>
                    <w:jc w:val="center"/>
                    <w:rPr>
                      <w:rFonts w:hint="default" w:ascii="Times New Roman" w:hAnsi="Times New Roman" w:cs="Times New Roman"/>
                      <w:b w:val="0"/>
                      <w:bCs w:val="0"/>
                      <w:color w:val="000000" w:themeColor="text1"/>
                      <w:sz w:val="21"/>
                      <w:szCs w:val="21"/>
                      <w14:textFill>
                        <w14:solidFill>
                          <w14:schemeClr w14:val="tx1"/>
                        </w14:solidFill>
                      </w14:textFill>
                    </w:rPr>
                  </w:pPr>
                  <w:r>
                    <w:rPr>
                      <w:rFonts w:hint="default" w:ascii="Times New Roman" w:hAnsi="Times New Roman" w:cs="Times New Roman"/>
                      <w:b w:val="0"/>
                      <w:bCs w:val="0"/>
                      <w:color w:val="000000" w:themeColor="text1"/>
                      <w:sz w:val="21"/>
                      <w:szCs w:val="21"/>
                      <w14:textFill>
                        <w14:solidFill>
                          <w14:schemeClr w14:val="tx1"/>
                        </w14:solidFill>
                      </w14:textFill>
                    </w:rPr>
                    <w:t>大气</w:t>
                  </w:r>
                </w:p>
              </w:tc>
              <w:tc>
                <w:tcPr>
                  <w:tcW w:w="2092" w:type="pct"/>
                  <w:tcBorders>
                    <w:top w:val="single" w:color="000000" w:sz="4" w:space="0"/>
                    <w:left w:val="single" w:color="000000" w:sz="4" w:space="0"/>
                    <w:bottom w:val="single" w:color="000000" w:sz="4" w:space="0"/>
                    <w:right w:val="single" w:color="000000" w:sz="4" w:space="0"/>
                  </w:tcBorders>
                  <w:vAlign w:val="center"/>
                </w:tcPr>
                <w:p w14:paraId="4FF4CACD">
                  <w:pPr>
                    <w:bidi w:val="0"/>
                    <w:jc w:val="left"/>
                    <w:rPr>
                      <w:rFonts w:hint="default" w:ascii="Times New Roman" w:hAnsi="Times New Roman" w:cs="Times New Roman"/>
                      <w:b w:val="0"/>
                      <w:bCs w:val="0"/>
                      <w:color w:val="000000" w:themeColor="text1"/>
                      <w:sz w:val="21"/>
                      <w:szCs w:val="21"/>
                      <w14:textFill>
                        <w14:solidFill>
                          <w14:schemeClr w14:val="tx1"/>
                        </w14:solidFill>
                      </w14:textFill>
                    </w:rPr>
                  </w:pPr>
                  <w:r>
                    <w:rPr>
                      <w:rFonts w:hint="default" w:ascii="Times New Roman" w:hAnsi="Times New Roman" w:cs="Times New Roman"/>
                      <w:b w:val="0"/>
                      <w:bCs w:val="0"/>
                      <w:color w:val="000000" w:themeColor="text1"/>
                      <w:sz w:val="21"/>
                      <w:szCs w:val="21"/>
                      <w14:textFill>
                        <w14:solidFill>
                          <w14:schemeClr w14:val="tx1"/>
                        </w14:solidFill>
                      </w14:textFill>
                    </w:rPr>
                    <w:t>排放废气含有毒有害污染物、二噁英、苯并[a]芘、氰化物、氯气且厂界外500米范围内有环境空气保护目标的建设项目。</w:t>
                  </w:r>
                </w:p>
              </w:tc>
              <w:tc>
                <w:tcPr>
                  <w:tcW w:w="2160" w:type="pct"/>
                  <w:tcBorders>
                    <w:top w:val="single" w:color="000000" w:sz="4" w:space="0"/>
                    <w:left w:val="single" w:color="000000" w:sz="4" w:space="0"/>
                    <w:bottom w:val="single" w:color="000000" w:sz="4" w:space="0"/>
                    <w:right w:val="single" w:color="000000" w:sz="4" w:space="0"/>
                  </w:tcBorders>
                  <w:vAlign w:val="center"/>
                </w:tcPr>
                <w:p w14:paraId="353E1EE9">
                  <w:pPr>
                    <w:keepNext w:val="0"/>
                    <w:keepLines w:val="0"/>
                    <w:pageBreakBefore w:val="0"/>
                    <w:widowControl w:val="0"/>
                    <w:wordWrap/>
                    <w:overflowPunct/>
                    <w:topLinePunct w:val="0"/>
                    <w:autoSpaceDE w:val="0"/>
                    <w:autoSpaceDN w:val="0"/>
                    <w:bidi w:val="0"/>
                    <w:adjustRightInd w:val="0"/>
                    <w:snapToGrid w:val="0"/>
                    <w:jc w:val="left"/>
                    <w:textAlignment w:val="baseline"/>
                    <w:rPr>
                      <w:rFonts w:hint="default" w:ascii="Times New Roman" w:hAnsi="Times New Roman" w:cs="Times New Roman"/>
                      <w:b w:val="0"/>
                      <w:bCs w:val="0"/>
                      <w:color w:val="000000" w:themeColor="text1"/>
                      <w:sz w:val="21"/>
                      <w:szCs w:val="21"/>
                      <w14:textFill>
                        <w14:solidFill>
                          <w14:schemeClr w14:val="tx1"/>
                        </w14:solidFill>
                      </w14:textFill>
                    </w:rPr>
                  </w:pPr>
                  <w:r>
                    <w:rPr>
                      <w:rFonts w:hint="default" w:ascii="Times New Roman" w:hAnsi="Times New Roman" w:cs="Times New Roman"/>
                      <w:b w:val="0"/>
                      <w:bCs w:val="0"/>
                      <w:color w:val="000000" w:themeColor="text1"/>
                      <w:sz w:val="21"/>
                      <w:szCs w:val="21"/>
                      <w14:textFill>
                        <w14:solidFill>
                          <w14:schemeClr w14:val="tx1"/>
                        </w14:solidFill>
                      </w14:textFill>
                    </w:rPr>
                    <w:t>本项目排放废气</w:t>
                  </w:r>
                  <w:r>
                    <w:rPr>
                      <w:rFonts w:hint="eastAsia" w:ascii="Times New Roman" w:hAnsi="Times New Roman" w:eastAsia="宋体" w:cs="Times New Roman"/>
                      <w:b w:val="0"/>
                      <w:bCs w:val="0"/>
                      <w:color w:val="000000" w:themeColor="text1"/>
                      <w:sz w:val="21"/>
                      <w:szCs w:val="21"/>
                      <w:lang w:val="en-US" w:eastAsia="zh-CN"/>
                      <w14:textFill>
                        <w14:solidFill>
                          <w14:schemeClr w14:val="tx1"/>
                        </w14:solidFill>
                      </w14:textFill>
                    </w:rPr>
                    <w:t>不</w:t>
                  </w:r>
                  <w:r>
                    <w:rPr>
                      <w:rFonts w:hint="default" w:ascii="Times New Roman" w:hAnsi="Times New Roman" w:cs="Times New Roman"/>
                      <w:b w:val="0"/>
                      <w:bCs w:val="0"/>
                      <w:color w:val="000000" w:themeColor="text1"/>
                      <w:sz w:val="21"/>
                      <w:szCs w:val="21"/>
                      <w14:textFill>
                        <w14:solidFill>
                          <w14:schemeClr w14:val="tx1"/>
                        </w14:solidFill>
                      </w14:textFill>
                    </w:rPr>
                    <w:t>含《有毒有害大气污染物名录》</w:t>
                  </w:r>
                  <w:r>
                    <w:rPr>
                      <w:rFonts w:hint="eastAsia" w:ascii="Times New Roman" w:hAnsi="Times New Roman" w:eastAsia="宋体" w:cs="Times New Roman"/>
                      <w:b w:val="0"/>
                      <w:bCs w:val="0"/>
                      <w:color w:val="000000" w:themeColor="text1"/>
                      <w:sz w:val="21"/>
                      <w:szCs w:val="21"/>
                      <w:lang w:val="en-US" w:eastAsia="zh-CN"/>
                      <w14:textFill>
                        <w14:solidFill>
                          <w14:schemeClr w14:val="tx1"/>
                        </w14:solidFill>
                      </w14:textFill>
                    </w:rPr>
                    <w:t>中</w:t>
                  </w:r>
                  <w:r>
                    <w:rPr>
                      <w:rFonts w:hint="default" w:ascii="Times New Roman" w:hAnsi="Times New Roman" w:cs="Times New Roman"/>
                      <w:b w:val="0"/>
                      <w:bCs w:val="0"/>
                      <w:color w:val="000000" w:themeColor="text1"/>
                      <w:sz w:val="21"/>
                      <w:szCs w:val="21"/>
                      <w14:textFill>
                        <w14:solidFill>
                          <w14:schemeClr w14:val="tx1"/>
                        </w14:solidFill>
                      </w14:textFill>
                    </w:rPr>
                    <w:t>有毒有害污染物、二噁英、苯并[a]芘、氰化物、氯气</w:t>
                  </w:r>
                  <w:r>
                    <w:rPr>
                      <w:rFonts w:hint="eastAsia" w:ascii="Times New Roman" w:hAnsi="Times New Roman" w:eastAsia="宋体" w:cs="Times New Roman"/>
                      <w:b w:val="0"/>
                      <w:bCs w:val="0"/>
                      <w:color w:val="000000" w:themeColor="text1"/>
                      <w:sz w:val="21"/>
                      <w:szCs w:val="21"/>
                      <w:lang w:eastAsia="zh-CN"/>
                      <w14:textFill>
                        <w14:solidFill>
                          <w14:schemeClr w14:val="tx1"/>
                        </w14:solidFill>
                      </w14:textFill>
                    </w:rPr>
                    <w:t>，无需进行大气专项评价</w:t>
                  </w:r>
                  <w:r>
                    <w:rPr>
                      <w:rFonts w:hint="default" w:ascii="Times New Roman" w:hAnsi="Times New Roman" w:cs="Times New Roman"/>
                      <w:b w:val="0"/>
                      <w:bCs w:val="0"/>
                      <w:color w:val="000000" w:themeColor="text1"/>
                      <w:sz w:val="21"/>
                      <w:szCs w:val="21"/>
                      <w14:textFill>
                        <w14:solidFill>
                          <w14:schemeClr w14:val="tx1"/>
                        </w14:solidFill>
                      </w14:textFill>
                    </w:rPr>
                    <w:t>。</w:t>
                  </w:r>
                </w:p>
              </w:tc>
            </w:tr>
            <w:tr w14:paraId="3E4E09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02" w:hRule="atLeast"/>
                <w:jc w:val="center"/>
              </w:trPr>
              <w:tc>
                <w:tcPr>
                  <w:tcW w:w="747" w:type="pct"/>
                  <w:tcBorders>
                    <w:top w:val="single" w:color="000000" w:sz="4" w:space="0"/>
                    <w:left w:val="single" w:color="000000" w:sz="4" w:space="0"/>
                    <w:bottom w:val="single" w:color="000000" w:sz="4" w:space="0"/>
                    <w:right w:val="single" w:color="000000" w:sz="4" w:space="0"/>
                  </w:tcBorders>
                  <w:vAlign w:val="center"/>
                </w:tcPr>
                <w:p w14:paraId="04B8B316">
                  <w:pPr>
                    <w:bidi w:val="0"/>
                    <w:jc w:val="center"/>
                    <w:rPr>
                      <w:rFonts w:hint="default" w:ascii="Times New Roman" w:hAnsi="Times New Roman" w:cs="Times New Roman"/>
                      <w:b w:val="0"/>
                      <w:bCs w:val="0"/>
                      <w:color w:val="000000" w:themeColor="text1"/>
                      <w:sz w:val="21"/>
                      <w:szCs w:val="21"/>
                      <w14:textFill>
                        <w14:solidFill>
                          <w14:schemeClr w14:val="tx1"/>
                        </w14:solidFill>
                      </w14:textFill>
                    </w:rPr>
                  </w:pPr>
                  <w:r>
                    <w:rPr>
                      <w:rFonts w:hint="default" w:ascii="Times New Roman" w:hAnsi="Times New Roman" w:cs="Times New Roman"/>
                      <w:b w:val="0"/>
                      <w:bCs w:val="0"/>
                      <w:color w:val="000000" w:themeColor="text1"/>
                      <w:sz w:val="21"/>
                      <w:szCs w:val="21"/>
                      <w14:textFill>
                        <w14:solidFill>
                          <w14:schemeClr w14:val="tx1"/>
                        </w14:solidFill>
                      </w14:textFill>
                    </w:rPr>
                    <w:t>地表水</w:t>
                  </w:r>
                </w:p>
              </w:tc>
              <w:tc>
                <w:tcPr>
                  <w:tcW w:w="2092" w:type="pct"/>
                  <w:tcBorders>
                    <w:top w:val="single" w:color="000000" w:sz="4" w:space="0"/>
                    <w:left w:val="single" w:color="000000" w:sz="4" w:space="0"/>
                    <w:bottom w:val="single" w:color="000000" w:sz="4" w:space="0"/>
                    <w:right w:val="single" w:color="000000" w:sz="4" w:space="0"/>
                  </w:tcBorders>
                  <w:vAlign w:val="center"/>
                </w:tcPr>
                <w:p w14:paraId="13FCA2CE">
                  <w:pPr>
                    <w:bidi w:val="0"/>
                    <w:jc w:val="left"/>
                    <w:rPr>
                      <w:rFonts w:hint="default" w:ascii="Times New Roman" w:hAnsi="Times New Roman" w:cs="Times New Roman"/>
                      <w:b w:val="0"/>
                      <w:bCs w:val="0"/>
                      <w:color w:val="000000" w:themeColor="text1"/>
                      <w:sz w:val="21"/>
                      <w:szCs w:val="21"/>
                      <w14:textFill>
                        <w14:solidFill>
                          <w14:schemeClr w14:val="tx1"/>
                        </w14:solidFill>
                      </w14:textFill>
                    </w:rPr>
                  </w:pPr>
                  <w:r>
                    <w:rPr>
                      <w:rFonts w:hint="default" w:ascii="Times New Roman" w:hAnsi="Times New Roman" w:cs="Times New Roman"/>
                      <w:b w:val="0"/>
                      <w:bCs w:val="0"/>
                      <w:color w:val="000000" w:themeColor="text1"/>
                      <w:sz w:val="21"/>
                      <w:szCs w:val="21"/>
                      <w14:textFill>
                        <w14:solidFill>
                          <w14:schemeClr w14:val="tx1"/>
                        </w14:solidFill>
                      </w14:textFill>
                    </w:rPr>
                    <w:t>新增工业废水直排建设项目（槽罐车外送污水处理厂的除外）；新增废水直排的污水集中处理厂。</w:t>
                  </w:r>
                </w:p>
              </w:tc>
              <w:tc>
                <w:tcPr>
                  <w:tcW w:w="2160" w:type="pct"/>
                  <w:tcBorders>
                    <w:top w:val="single" w:color="000000" w:sz="4" w:space="0"/>
                    <w:left w:val="single" w:color="000000" w:sz="4" w:space="0"/>
                    <w:bottom w:val="single" w:color="000000" w:sz="4" w:space="0"/>
                    <w:right w:val="single" w:color="000000" w:sz="4" w:space="0"/>
                  </w:tcBorders>
                  <w:vAlign w:val="center"/>
                </w:tcPr>
                <w:p w14:paraId="6D3422FB">
                  <w:pPr>
                    <w:keepNext w:val="0"/>
                    <w:keepLines w:val="0"/>
                    <w:pageBreakBefore w:val="0"/>
                    <w:widowControl w:val="0"/>
                    <w:kinsoku/>
                    <w:wordWrap/>
                    <w:overflowPunct/>
                    <w:topLinePunct w:val="0"/>
                    <w:autoSpaceDE w:val="0"/>
                    <w:autoSpaceDN w:val="0"/>
                    <w:bidi w:val="0"/>
                    <w:adjustRightInd w:val="0"/>
                    <w:snapToGrid w:val="0"/>
                    <w:jc w:val="left"/>
                    <w:textAlignment w:val="baseline"/>
                    <w:rPr>
                      <w:rFonts w:hint="eastAsia" w:ascii="Times New Roman" w:hAnsi="Times New Roman" w:eastAsia="宋体" w:cs="Times New Roman"/>
                      <w:b w:val="0"/>
                      <w:bCs w:val="0"/>
                      <w:color w:val="000000" w:themeColor="text1"/>
                      <w:sz w:val="21"/>
                      <w:szCs w:val="21"/>
                      <w:lang w:eastAsia="zh-CN"/>
                      <w14:textFill>
                        <w14:solidFill>
                          <w14:schemeClr w14:val="tx1"/>
                        </w14:solidFill>
                      </w14:textFill>
                    </w:rPr>
                  </w:pPr>
                  <w:r>
                    <w:rPr>
                      <w:rFonts w:hint="default" w:ascii="Times New Roman" w:hAnsi="Times New Roman" w:cs="Times New Roman"/>
                      <w:b w:val="0"/>
                      <w:bCs w:val="0"/>
                      <w:color w:val="000000" w:themeColor="text1"/>
                      <w:sz w:val="21"/>
                      <w:szCs w:val="21"/>
                      <w14:textFill>
                        <w14:solidFill>
                          <w14:schemeClr w14:val="tx1"/>
                        </w14:solidFill>
                      </w14:textFill>
                    </w:rPr>
                    <w:t>本项目生活污水经污水管网收集后进入八公山污水处理厂，</w:t>
                  </w:r>
                  <w:r>
                    <w:rPr>
                      <w:rFonts w:hint="eastAsia" w:ascii="Times New Roman" w:hAnsi="Times New Roman" w:eastAsia="宋体" w:cs="Times New Roman"/>
                      <w:b w:val="0"/>
                      <w:bCs w:val="0"/>
                      <w:color w:val="000000" w:themeColor="text1"/>
                      <w:sz w:val="21"/>
                      <w:szCs w:val="21"/>
                      <w:lang w:val="en-US" w:eastAsia="zh-CN"/>
                      <w14:textFill>
                        <w14:solidFill>
                          <w14:schemeClr w14:val="tx1"/>
                        </w14:solidFill>
                      </w14:textFill>
                    </w:rPr>
                    <w:t>无生产废水排放，项目亦不属于污水集中处理厂。</w:t>
                  </w:r>
                  <w:r>
                    <w:rPr>
                      <w:rFonts w:hint="eastAsia" w:ascii="Times New Roman" w:hAnsi="Times New Roman" w:eastAsia="宋体" w:cs="Times New Roman"/>
                      <w:b w:val="0"/>
                      <w:bCs w:val="0"/>
                      <w:color w:val="000000" w:themeColor="text1"/>
                      <w:sz w:val="21"/>
                      <w:szCs w:val="21"/>
                      <w:lang w:val="en-US" w:eastAsia="zh-CN"/>
                      <w14:textFill>
                        <w14:solidFill>
                          <w14:schemeClr w14:val="tx1"/>
                        </w14:solidFill>
                      </w14:textFill>
                    </w:rPr>
                    <w:t>因此，</w:t>
                  </w:r>
                  <w:r>
                    <w:rPr>
                      <w:rFonts w:hint="default" w:ascii="Times New Roman" w:hAnsi="Times New Roman" w:cs="Times New Roman"/>
                      <w:b w:val="0"/>
                      <w:bCs w:val="0"/>
                      <w:color w:val="000000" w:themeColor="text1"/>
                      <w:sz w:val="21"/>
                      <w:szCs w:val="21"/>
                      <w14:textFill>
                        <w14:solidFill>
                          <w14:schemeClr w14:val="tx1"/>
                        </w14:solidFill>
                      </w14:textFill>
                    </w:rPr>
                    <w:t>无需进行地表水专项评价</w:t>
                  </w:r>
                  <w:r>
                    <w:rPr>
                      <w:rFonts w:hint="eastAsia" w:ascii="Times New Roman" w:hAnsi="Times New Roman" w:eastAsia="宋体" w:cs="Times New Roman"/>
                      <w:b w:val="0"/>
                      <w:bCs w:val="0"/>
                      <w:color w:val="000000" w:themeColor="text1"/>
                      <w:sz w:val="21"/>
                      <w:szCs w:val="21"/>
                      <w:lang w:eastAsia="zh-CN"/>
                      <w14:textFill>
                        <w14:solidFill>
                          <w14:schemeClr w14:val="tx1"/>
                        </w14:solidFill>
                      </w14:textFill>
                    </w:rPr>
                    <w:t>。</w:t>
                  </w:r>
                </w:p>
              </w:tc>
            </w:tr>
            <w:tr w14:paraId="21576D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747" w:type="pct"/>
                  <w:tcBorders>
                    <w:top w:val="single" w:color="000000" w:sz="4" w:space="0"/>
                    <w:left w:val="single" w:color="000000" w:sz="4" w:space="0"/>
                    <w:bottom w:val="single" w:color="000000" w:sz="4" w:space="0"/>
                    <w:right w:val="single" w:color="000000" w:sz="4" w:space="0"/>
                  </w:tcBorders>
                  <w:vAlign w:val="center"/>
                </w:tcPr>
                <w:p w14:paraId="143CE472">
                  <w:pPr>
                    <w:bidi w:val="0"/>
                    <w:jc w:val="center"/>
                    <w:rPr>
                      <w:rFonts w:hint="default" w:ascii="Times New Roman" w:hAnsi="Times New Roman" w:cs="Times New Roman"/>
                      <w:b w:val="0"/>
                      <w:bCs w:val="0"/>
                      <w:color w:val="000000" w:themeColor="text1"/>
                      <w:sz w:val="21"/>
                      <w:szCs w:val="21"/>
                      <w14:textFill>
                        <w14:solidFill>
                          <w14:schemeClr w14:val="tx1"/>
                        </w14:solidFill>
                      </w14:textFill>
                    </w:rPr>
                  </w:pPr>
                  <w:r>
                    <w:rPr>
                      <w:rFonts w:hint="default" w:ascii="Times New Roman" w:hAnsi="Times New Roman" w:cs="Times New Roman"/>
                      <w:b w:val="0"/>
                      <w:bCs w:val="0"/>
                      <w:color w:val="000000" w:themeColor="text1"/>
                      <w:sz w:val="21"/>
                      <w:szCs w:val="21"/>
                      <w14:textFill>
                        <w14:solidFill>
                          <w14:schemeClr w14:val="tx1"/>
                        </w14:solidFill>
                      </w14:textFill>
                    </w:rPr>
                    <w:t>环境风险</w:t>
                  </w:r>
                </w:p>
              </w:tc>
              <w:tc>
                <w:tcPr>
                  <w:tcW w:w="2092" w:type="pct"/>
                  <w:tcBorders>
                    <w:top w:val="single" w:color="000000" w:sz="4" w:space="0"/>
                    <w:left w:val="single" w:color="000000" w:sz="4" w:space="0"/>
                    <w:bottom w:val="single" w:color="000000" w:sz="4" w:space="0"/>
                    <w:right w:val="single" w:color="000000" w:sz="4" w:space="0"/>
                  </w:tcBorders>
                  <w:vAlign w:val="center"/>
                </w:tcPr>
                <w:p w14:paraId="3E325F25">
                  <w:pPr>
                    <w:bidi w:val="0"/>
                    <w:jc w:val="left"/>
                    <w:rPr>
                      <w:rFonts w:hint="default" w:ascii="Times New Roman" w:hAnsi="Times New Roman" w:cs="Times New Roman"/>
                      <w:b w:val="0"/>
                      <w:bCs w:val="0"/>
                      <w:color w:val="000000" w:themeColor="text1"/>
                      <w:sz w:val="21"/>
                      <w:szCs w:val="21"/>
                      <w14:textFill>
                        <w14:solidFill>
                          <w14:schemeClr w14:val="tx1"/>
                        </w14:solidFill>
                      </w14:textFill>
                    </w:rPr>
                  </w:pPr>
                  <w:r>
                    <w:rPr>
                      <w:rFonts w:hint="default" w:ascii="Times New Roman" w:hAnsi="Times New Roman" w:cs="Times New Roman"/>
                      <w:b w:val="0"/>
                      <w:bCs w:val="0"/>
                      <w:color w:val="000000" w:themeColor="text1"/>
                      <w:sz w:val="21"/>
                      <w:szCs w:val="21"/>
                      <w14:textFill>
                        <w14:solidFill>
                          <w14:schemeClr w14:val="tx1"/>
                        </w14:solidFill>
                      </w14:textFill>
                    </w:rPr>
                    <w:t>有毒有害和易燃易爆危险物质存储量超过临界量的建设项目。</w:t>
                  </w:r>
                </w:p>
              </w:tc>
              <w:tc>
                <w:tcPr>
                  <w:tcW w:w="2160" w:type="pct"/>
                  <w:tcBorders>
                    <w:top w:val="single" w:color="000000" w:sz="4" w:space="0"/>
                    <w:left w:val="single" w:color="000000" w:sz="4" w:space="0"/>
                    <w:bottom w:val="single" w:color="000000" w:sz="4" w:space="0"/>
                    <w:right w:val="single" w:color="000000" w:sz="4" w:space="0"/>
                  </w:tcBorders>
                  <w:vAlign w:val="center"/>
                </w:tcPr>
                <w:p w14:paraId="3BAC9625">
                  <w:pPr>
                    <w:keepNext w:val="0"/>
                    <w:keepLines w:val="0"/>
                    <w:pageBreakBefore w:val="0"/>
                    <w:widowControl w:val="0"/>
                    <w:kinsoku/>
                    <w:wordWrap/>
                    <w:overflowPunct/>
                    <w:topLinePunct w:val="0"/>
                    <w:autoSpaceDE w:val="0"/>
                    <w:autoSpaceDN w:val="0"/>
                    <w:bidi w:val="0"/>
                    <w:adjustRightInd w:val="0"/>
                    <w:snapToGrid w:val="0"/>
                    <w:jc w:val="left"/>
                    <w:textAlignment w:val="baseline"/>
                    <w:rPr>
                      <w:rFonts w:hint="default" w:ascii="Times New Roman" w:hAnsi="Times New Roman" w:cs="Times New Roman"/>
                      <w:b w:val="0"/>
                      <w:bCs w:val="0"/>
                      <w:color w:val="000000" w:themeColor="text1"/>
                      <w:sz w:val="21"/>
                      <w:szCs w:val="21"/>
                      <w14:textFill>
                        <w14:solidFill>
                          <w14:schemeClr w14:val="tx1"/>
                        </w14:solidFill>
                      </w14:textFill>
                    </w:rPr>
                  </w:pPr>
                  <w:r>
                    <w:rPr>
                      <w:rFonts w:hint="default" w:ascii="Times New Roman" w:hAnsi="Times New Roman" w:cs="Times New Roman"/>
                      <w:b w:val="0"/>
                      <w:bCs w:val="0"/>
                      <w:color w:val="000000" w:themeColor="text1"/>
                      <w:sz w:val="21"/>
                      <w:szCs w:val="21"/>
                      <w14:textFill>
                        <w14:solidFill>
                          <w14:schemeClr w14:val="tx1"/>
                        </w14:solidFill>
                      </w14:textFill>
                    </w:rPr>
                    <w:t>本项目危险物质存储量</w:t>
                  </w:r>
                  <w:r>
                    <w:rPr>
                      <w:rFonts w:hint="eastAsia" w:ascii="Times New Roman" w:hAnsi="Times New Roman" w:eastAsia="宋体" w:cs="Times New Roman"/>
                      <w:b w:val="0"/>
                      <w:bCs w:val="0"/>
                      <w:color w:val="000000" w:themeColor="text1"/>
                      <w:sz w:val="21"/>
                      <w:szCs w:val="21"/>
                      <w:lang w:val="en-US" w:eastAsia="zh-CN"/>
                      <w14:textFill>
                        <w14:solidFill>
                          <w14:schemeClr w14:val="tx1"/>
                        </w14:solidFill>
                      </w14:textFill>
                    </w:rPr>
                    <w:t>不</w:t>
                  </w:r>
                  <w:r>
                    <w:rPr>
                      <w:rFonts w:hint="default" w:ascii="Times New Roman" w:hAnsi="Times New Roman" w:cs="Times New Roman"/>
                      <w:b w:val="0"/>
                      <w:bCs w:val="0"/>
                      <w:color w:val="000000" w:themeColor="text1"/>
                      <w:sz w:val="21"/>
                      <w:szCs w:val="21"/>
                      <w14:textFill>
                        <w14:solidFill>
                          <w14:schemeClr w14:val="tx1"/>
                        </w14:solidFill>
                      </w14:textFill>
                    </w:rPr>
                    <w:t>超过临界量</w:t>
                  </w:r>
                  <w:r>
                    <w:rPr>
                      <w:rFonts w:hint="eastAsia" w:ascii="Times New Roman" w:hAnsi="Times New Roman" w:eastAsia="宋体" w:cs="Times New Roman"/>
                      <w:b w:val="0"/>
                      <w:bCs w:val="0"/>
                      <w:color w:val="000000" w:themeColor="text1"/>
                      <w:sz w:val="21"/>
                      <w:szCs w:val="21"/>
                      <w:lang w:eastAsia="zh-CN"/>
                      <w14:textFill>
                        <w14:solidFill>
                          <w14:schemeClr w14:val="tx1"/>
                        </w14:solidFill>
                      </w14:textFill>
                    </w:rPr>
                    <w:t>，</w:t>
                  </w:r>
                  <w:r>
                    <w:rPr>
                      <w:rFonts w:hint="default" w:ascii="Times New Roman" w:hAnsi="Times New Roman" w:cs="Times New Roman"/>
                      <w:b w:val="0"/>
                      <w:bCs w:val="0"/>
                      <w:color w:val="000000" w:themeColor="text1"/>
                      <w:sz w:val="21"/>
                      <w:szCs w:val="21"/>
                      <w14:textFill>
                        <w14:solidFill>
                          <w14:schemeClr w14:val="tx1"/>
                        </w14:solidFill>
                      </w14:textFill>
                    </w:rPr>
                    <w:t>无需</w:t>
                  </w:r>
                  <w:r>
                    <w:rPr>
                      <w:rFonts w:hint="default"/>
                      <w:color w:val="000000" w:themeColor="text1"/>
                      <w:lang w:val="en-US"/>
                      <w14:textFill>
                        <w14:solidFill>
                          <w14:schemeClr w14:val="tx1"/>
                        </w14:solidFill>
                      </w14:textFill>
                    </w:rPr>
                    <w:t>进行环境风险专项评价</w:t>
                  </w:r>
                  <w:r>
                    <w:rPr>
                      <w:rFonts w:hint="default" w:ascii="Times New Roman" w:hAnsi="Times New Roman" w:cs="Times New Roman"/>
                      <w:b w:val="0"/>
                      <w:bCs w:val="0"/>
                      <w:color w:val="000000" w:themeColor="text1"/>
                      <w:sz w:val="21"/>
                      <w:szCs w:val="21"/>
                      <w14:textFill>
                        <w14:solidFill>
                          <w14:schemeClr w14:val="tx1"/>
                        </w14:solidFill>
                      </w14:textFill>
                    </w:rPr>
                    <w:t>。</w:t>
                  </w:r>
                </w:p>
              </w:tc>
            </w:tr>
            <w:tr w14:paraId="0C9FC2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747" w:type="pct"/>
                  <w:tcBorders>
                    <w:top w:val="single" w:color="000000" w:sz="4" w:space="0"/>
                    <w:left w:val="single" w:color="000000" w:sz="4" w:space="0"/>
                    <w:bottom w:val="single" w:color="000000" w:sz="4" w:space="0"/>
                    <w:right w:val="single" w:color="000000" w:sz="4" w:space="0"/>
                  </w:tcBorders>
                  <w:vAlign w:val="center"/>
                </w:tcPr>
                <w:p w14:paraId="29DD71D6">
                  <w:pPr>
                    <w:bidi w:val="0"/>
                    <w:jc w:val="center"/>
                    <w:rPr>
                      <w:rFonts w:hint="default" w:ascii="Times New Roman" w:hAnsi="Times New Roman" w:cs="Times New Roman"/>
                      <w:b w:val="0"/>
                      <w:bCs w:val="0"/>
                      <w:color w:val="000000" w:themeColor="text1"/>
                      <w:sz w:val="21"/>
                      <w:szCs w:val="21"/>
                      <w14:textFill>
                        <w14:solidFill>
                          <w14:schemeClr w14:val="tx1"/>
                        </w14:solidFill>
                      </w14:textFill>
                    </w:rPr>
                  </w:pPr>
                  <w:r>
                    <w:rPr>
                      <w:rFonts w:hint="default" w:ascii="Times New Roman" w:hAnsi="Times New Roman" w:cs="Times New Roman"/>
                      <w:b w:val="0"/>
                      <w:bCs w:val="0"/>
                      <w:color w:val="000000" w:themeColor="text1"/>
                      <w:sz w:val="21"/>
                      <w:szCs w:val="21"/>
                      <w14:textFill>
                        <w14:solidFill>
                          <w14:schemeClr w14:val="tx1"/>
                        </w14:solidFill>
                      </w14:textFill>
                    </w:rPr>
                    <w:t>生态</w:t>
                  </w:r>
                </w:p>
              </w:tc>
              <w:tc>
                <w:tcPr>
                  <w:tcW w:w="2092" w:type="pct"/>
                  <w:tcBorders>
                    <w:top w:val="single" w:color="000000" w:sz="4" w:space="0"/>
                    <w:left w:val="single" w:color="000000" w:sz="4" w:space="0"/>
                    <w:bottom w:val="single" w:color="000000" w:sz="4" w:space="0"/>
                    <w:right w:val="single" w:color="000000" w:sz="4" w:space="0"/>
                  </w:tcBorders>
                  <w:vAlign w:val="center"/>
                </w:tcPr>
                <w:p w14:paraId="7E1C2277">
                  <w:pPr>
                    <w:bidi w:val="0"/>
                    <w:jc w:val="left"/>
                    <w:rPr>
                      <w:rFonts w:hint="default" w:ascii="Times New Roman" w:hAnsi="Times New Roman" w:cs="Times New Roman"/>
                      <w:b w:val="0"/>
                      <w:bCs w:val="0"/>
                      <w:color w:val="000000" w:themeColor="text1"/>
                      <w:sz w:val="21"/>
                      <w:szCs w:val="21"/>
                      <w14:textFill>
                        <w14:solidFill>
                          <w14:schemeClr w14:val="tx1"/>
                        </w14:solidFill>
                      </w14:textFill>
                    </w:rPr>
                  </w:pPr>
                  <w:r>
                    <w:rPr>
                      <w:rFonts w:hint="default" w:ascii="Times New Roman" w:hAnsi="Times New Roman" w:cs="Times New Roman"/>
                      <w:b w:val="0"/>
                      <w:bCs w:val="0"/>
                      <w:color w:val="000000" w:themeColor="text1"/>
                      <w:sz w:val="21"/>
                      <w:szCs w:val="21"/>
                      <w14:textFill>
                        <w14:solidFill>
                          <w14:schemeClr w14:val="tx1"/>
                        </w14:solidFill>
                      </w14:textFill>
                    </w:rPr>
                    <w:t>取水口下游500米范围内有重要水生生物的自然产卵场、索饵场、越冬场和洄游通道的新增河道取水的污染类建设项目。</w:t>
                  </w:r>
                </w:p>
              </w:tc>
              <w:tc>
                <w:tcPr>
                  <w:tcW w:w="2160" w:type="pct"/>
                  <w:tcBorders>
                    <w:top w:val="single" w:color="000000" w:sz="4" w:space="0"/>
                    <w:left w:val="single" w:color="000000" w:sz="4" w:space="0"/>
                    <w:bottom w:val="single" w:color="000000" w:sz="4" w:space="0"/>
                    <w:right w:val="single" w:color="000000" w:sz="4" w:space="0"/>
                  </w:tcBorders>
                  <w:vAlign w:val="center"/>
                </w:tcPr>
                <w:p w14:paraId="6DF30513">
                  <w:pPr>
                    <w:bidi w:val="0"/>
                    <w:jc w:val="left"/>
                    <w:rPr>
                      <w:rFonts w:hint="default" w:ascii="Times New Roman" w:hAnsi="Times New Roman" w:cs="Times New Roman"/>
                      <w:b w:val="0"/>
                      <w:bCs w:val="0"/>
                      <w:color w:val="000000" w:themeColor="text1"/>
                      <w:sz w:val="21"/>
                      <w:szCs w:val="21"/>
                      <w14:textFill>
                        <w14:solidFill>
                          <w14:schemeClr w14:val="tx1"/>
                        </w14:solidFill>
                      </w14:textFill>
                    </w:rPr>
                  </w:pPr>
                  <w:r>
                    <w:rPr>
                      <w:rFonts w:hint="default" w:ascii="Times New Roman" w:hAnsi="Times New Roman" w:cs="Times New Roman"/>
                      <w:b w:val="0"/>
                      <w:bCs w:val="0"/>
                      <w:color w:val="000000" w:themeColor="text1"/>
                      <w:sz w:val="21"/>
                      <w:szCs w:val="21"/>
                      <w14:textFill>
                        <w14:solidFill>
                          <w14:schemeClr w14:val="tx1"/>
                        </w14:solidFill>
                      </w14:textFill>
                    </w:rPr>
                    <w:t>本项目不设取水口，无需进行生态专项评价。</w:t>
                  </w:r>
                </w:p>
              </w:tc>
            </w:tr>
            <w:tr w14:paraId="3AA015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747" w:type="pct"/>
                  <w:tcBorders>
                    <w:top w:val="single" w:color="000000" w:sz="4" w:space="0"/>
                    <w:left w:val="single" w:color="000000" w:sz="4" w:space="0"/>
                    <w:bottom w:val="single" w:color="000000" w:sz="4" w:space="0"/>
                    <w:right w:val="single" w:color="000000" w:sz="4" w:space="0"/>
                  </w:tcBorders>
                  <w:vAlign w:val="center"/>
                </w:tcPr>
                <w:p w14:paraId="4FF2FEB0">
                  <w:pPr>
                    <w:bidi w:val="0"/>
                    <w:jc w:val="center"/>
                    <w:rPr>
                      <w:rFonts w:hint="default" w:ascii="Times New Roman" w:hAnsi="Times New Roman" w:cs="Times New Roman"/>
                      <w:b w:val="0"/>
                      <w:bCs w:val="0"/>
                      <w:color w:val="000000" w:themeColor="text1"/>
                      <w:sz w:val="21"/>
                      <w:szCs w:val="21"/>
                      <w14:textFill>
                        <w14:solidFill>
                          <w14:schemeClr w14:val="tx1"/>
                        </w14:solidFill>
                      </w14:textFill>
                    </w:rPr>
                  </w:pPr>
                  <w:r>
                    <w:rPr>
                      <w:rFonts w:hint="default" w:ascii="Times New Roman" w:hAnsi="Times New Roman" w:cs="Times New Roman"/>
                      <w:b w:val="0"/>
                      <w:bCs w:val="0"/>
                      <w:color w:val="000000" w:themeColor="text1"/>
                      <w:sz w:val="21"/>
                      <w:szCs w:val="21"/>
                      <w14:textFill>
                        <w14:solidFill>
                          <w14:schemeClr w14:val="tx1"/>
                        </w14:solidFill>
                      </w14:textFill>
                    </w:rPr>
                    <w:t>海洋</w:t>
                  </w:r>
                </w:p>
              </w:tc>
              <w:tc>
                <w:tcPr>
                  <w:tcW w:w="2092" w:type="pct"/>
                  <w:tcBorders>
                    <w:top w:val="single" w:color="000000" w:sz="4" w:space="0"/>
                    <w:left w:val="single" w:color="000000" w:sz="4" w:space="0"/>
                    <w:bottom w:val="single" w:color="000000" w:sz="4" w:space="0"/>
                    <w:right w:val="single" w:color="000000" w:sz="4" w:space="0"/>
                  </w:tcBorders>
                  <w:vAlign w:val="center"/>
                </w:tcPr>
                <w:p w14:paraId="3738F1DD">
                  <w:pPr>
                    <w:bidi w:val="0"/>
                    <w:jc w:val="left"/>
                    <w:rPr>
                      <w:rFonts w:hint="default" w:ascii="Times New Roman" w:hAnsi="Times New Roman" w:cs="Times New Roman"/>
                      <w:b w:val="0"/>
                      <w:bCs w:val="0"/>
                      <w:color w:val="000000" w:themeColor="text1"/>
                      <w:sz w:val="21"/>
                      <w:szCs w:val="21"/>
                      <w14:textFill>
                        <w14:solidFill>
                          <w14:schemeClr w14:val="tx1"/>
                        </w14:solidFill>
                      </w14:textFill>
                    </w:rPr>
                  </w:pPr>
                  <w:r>
                    <w:rPr>
                      <w:rFonts w:hint="default" w:ascii="Times New Roman" w:hAnsi="Times New Roman" w:cs="Times New Roman"/>
                      <w:b w:val="0"/>
                      <w:bCs w:val="0"/>
                      <w:color w:val="000000" w:themeColor="text1"/>
                      <w:sz w:val="21"/>
                      <w:szCs w:val="21"/>
                      <w14:textFill>
                        <w14:solidFill>
                          <w14:schemeClr w14:val="tx1"/>
                        </w14:solidFill>
                      </w14:textFill>
                    </w:rPr>
                    <w:t>直接向海排放污染物的海洋工程建设项目。</w:t>
                  </w:r>
                </w:p>
              </w:tc>
              <w:tc>
                <w:tcPr>
                  <w:tcW w:w="2160" w:type="pct"/>
                  <w:tcBorders>
                    <w:top w:val="single" w:color="000000" w:sz="4" w:space="0"/>
                    <w:left w:val="single" w:color="000000" w:sz="4" w:space="0"/>
                    <w:bottom w:val="single" w:color="000000" w:sz="4" w:space="0"/>
                    <w:right w:val="single" w:color="000000" w:sz="4" w:space="0"/>
                  </w:tcBorders>
                  <w:vAlign w:val="center"/>
                </w:tcPr>
                <w:p w14:paraId="399D8F57">
                  <w:pPr>
                    <w:bidi w:val="0"/>
                    <w:jc w:val="left"/>
                    <w:rPr>
                      <w:rFonts w:hint="eastAsia" w:ascii="Times New Roman" w:hAnsi="Times New Roman" w:eastAsia="宋体" w:cs="Times New Roman"/>
                      <w:b w:val="0"/>
                      <w:bCs w:val="0"/>
                      <w:color w:val="000000" w:themeColor="text1"/>
                      <w:sz w:val="21"/>
                      <w:szCs w:val="21"/>
                      <w:lang w:eastAsia="zh-CN"/>
                      <w14:textFill>
                        <w14:solidFill>
                          <w14:schemeClr w14:val="tx1"/>
                        </w14:solidFill>
                      </w14:textFill>
                    </w:rPr>
                  </w:pPr>
                  <w:r>
                    <w:rPr>
                      <w:rFonts w:hint="default" w:ascii="Times New Roman" w:hAnsi="Times New Roman" w:cs="Times New Roman"/>
                      <w:b w:val="0"/>
                      <w:bCs w:val="0"/>
                      <w:color w:val="000000" w:themeColor="text1"/>
                      <w:sz w:val="21"/>
                      <w:szCs w:val="21"/>
                      <w14:textFill>
                        <w14:solidFill>
                          <w14:schemeClr w14:val="tx1"/>
                        </w14:solidFill>
                      </w14:textFill>
                    </w:rPr>
                    <w:t>本项目未直接向海排放污染物，无需进行海洋专项评价</w:t>
                  </w:r>
                  <w:r>
                    <w:rPr>
                      <w:rFonts w:hint="eastAsia" w:ascii="Times New Roman" w:hAnsi="Times New Roman" w:eastAsia="宋体" w:cs="Times New Roman"/>
                      <w:b w:val="0"/>
                      <w:bCs w:val="0"/>
                      <w:color w:val="000000" w:themeColor="text1"/>
                      <w:sz w:val="21"/>
                      <w:szCs w:val="21"/>
                      <w:lang w:eastAsia="zh-CN"/>
                      <w14:textFill>
                        <w14:solidFill>
                          <w14:schemeClr w14:val="tx1"/>
                        </w14:solidFill>
                      </w14:textFill>
                    </w:rPr>
                    <w:t>。</w:t>
                  </w:r>
                </w:p>
              </w:tc>
            </w:tr>
          </w:tbl>
          <w:p w14:paraId="3912B4D7">
            <w:pPr>
              <w:keepNext w:val="0"/>
              <w:keepLines w:val="0"/>
              <w:pageBreakBefore w:val="0"/>
              <w:widowControl w:val="0"/>
              <w:kinsoku/>
              <w:wordWrap/>
              <w:overflowPunct/>
              <w:topLinePunct w:val="0"/>
              <w:autoSpaceDE w:val="0"/>
              <w:autoSpaceDN w:val="0"/>
              <w:bidi w:val="0"/>
              <w:adjustRightInd w:val="0"/>
              <w:snapToGrid w:val="0"/>
              <w:spacing w:before="157" w:beforeLines="50" w:line="240" w:lineRule="auto"/>
              <w:ind w:firstLine="480" w:firstLineChars="200"/>
              <w:jc w:val="both"/>
              <w:textAlignment w:val="auto"/>
              <w:rPr>
                <w:color w:val="000000" w:themeColor="text1"/>
                <w14:textFill>
                  <w14:solidFill>
                    <w14:schemeClr w14:val="tx1"/>
                  </w14:solidFill>
                </w14:textFill>
              </w:rPr>
            </w:pPr>
            <w:r>
              <w:rPr>
                <w:rFonts w:hint="eastAsia"/>
                <w:color w:val="000000" w:themeColor="text1"/>
                <w:sz w:val="24"/>
                <w14:textFill>
                  <w14:solidFill>
                    <w14:schemeClr w14:val="tx1"/>
                  </w14:solidFill>
                </w14:textFill>
              </w:rPr>
              <w:t>综上，</w:t>
            </w:r>
            <w:r>
              <w:rPr>
                <w:color w:val="000000" w:themeColor="text1"/>
                <w:sz w:val="24"/>
                <w14:textFill>
                  <w14:solidFill>
                    <w14:schemeClr w14:val="tx1"/>
                  </w14:solidFill>
                </w14:textFill>
              </w:rPr>
              <w:t>本项目</w:t>
            </w:r>
            <w:r>
              <w:rPr>
                <w:rFonts w:hint="eastAsia"/>
                <w:color w:val="000000" w:themeColor="text1"/>
                <w:sz w:val="24"/>
                <w14:textFill>
                  <w14:solidFill>
                    <w14:schemeClr w14:val="tx1"/>
                  </w14:solidFill>
                </w14:textFill>
              </w:rPr>
              <w:t>无需开展</w:t>
            </w:r>
            <w:r>
              <w:rPr>
                <w:color w:val="000000" w:themeColor="text1"/>
                <w:sz w:val="24"/>
                <w14:textFill>
                  <w14:solidFill>
                    <w14:schemeClr w14:val="tx1"/>
                  </w14:solidFill>
                </w14:textFill>
              </w:rPr>
              <w:t>专项评价</w:t>
            </w:r>
            <w:r>
              <w:rPr>
                <w:rFonts w:hint="eastAsia"/>
                <w:color w:val="000000" w:themeColor="text1"/>
                <w:sz w:val="24"/>
                <w14:textFill>
                  <w14:solidFill>
                    <w14:schemeClr w14:val="tx1"/>
                  </w14:solidFill>
                </w14:textFill>
              </w:rPr>
              <w:t>。</w:t>
            </w:r>
          </w:p>
        </w:tc>
      </w:tr>
      <w:tr w14:paraId="42BEACC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37" w:hRule="atLeast"/>
          <w:jc w:val="center"/>
        </w:trPr>
        <w:tc>
          <w:tcPr>
            <w:tcW w:w="380" w:type="pct"/>
            <w:vAlign w:val="center"/>
          </w:tcPr>
          <w:p w14:paraId="7654BA42">
            <w:pPr>
              <w:keepNext w:val="0"/>
              <w:keepLines w:val="0"/>
              <w:pageBreakBefore w:val="0"/>
              <w:kinsoku/>
              <w:wordWrap/>
              <w:overflowPunct/>
              <w:topLinePunct w:val="0"/>
              <w:bidi w:val="0"/>
              <w:adjustRightInd/>
              <w:snapToGrid/>
              <w:spacing w:line="360" w:lineRule="auto"/>
              <w:jc w:val="center"/>
              <w:rPr>
                <w:rFonts w:ascii="Times New Roman" w:hAnsi="Times New Roman" w:eastAsia="宋体" w:cs="Times New Roman"/>
                <w:color w:val="000000" w:themeColor="text1"/>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规划情况</w:t>
            </w:r>
          </w:p>
        </w:tc>
        <w:tc>
          <w:tcPr>
            <w:tcW w:w="4619" w:type="pct"/>
            <w:gridSpan w:val="4"/>
            <w:vAlign w:val="center"/>
          </w:tcPr>
          <w:p w14:paraId="058D71F2">
            <w:pPr>
              <w:keepNext w:val="0"/>
              <w:keepLines w:val="0"/>
              <w:pageBreakBefore w:val="0"/>
              <w:kinsoku/>
              <w:wordWrap/>
              <w:overflowPunct/>
              <w:topLinePunct w:val="0"/>
              <w:autoSpaceDE w:val="0"/>
              <w:autoSpaceDN w:val="0"/>
              <w:bidi w:val="0"/>
              <w:adjustRightInd/>
              <w:snapToGrid/>
              <w:spacing w:line="360" w:lineRule="auto"/>
              <w:jc w:val="left"/>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default" w:ascii="Times New Roman" w:hAnsi="Times New Roman" w:eastAsia="宋体" w:cs="Times New Roman"/>
                <w:color w:val="000000" w:themeColor="text1"/>
                <w:sz w:val="24"/>
                <w:szCs w:val="24"/>
                <w:lang w:eastAsia="zh-CN"/>
                <w14:textFill>
                  <w14:solidFill>
                    <w14:schemeClr w14:val="tx1"/>
                  </w14:solidFill>
                </w14:textFill>
              </w:rPr>
              <w:t>规划名称：《安徽淮南谢家集经济开发区总体发展规划（2023-2035年）》</w:t>
            </w:r>
          </w:p>
        </w:tc>
      </w:tr>
      <w:tr w14:paraId="36AD431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80" w:type="pct"/>
            <w:vAlign w:val="center"/>
          </w:tcPr>
          <w:p w14:paraId="2A764001">
            <w:pPr>
              <w:keepNext w:val="0"/>
              <w:keepLines w:val="0"/>
              <w:pageBreakBefore w:val="0"/>
              <w:kinsoku/>
              <w:wordWrap/>
              <w:overflowPunct/>
              <w:topLinePunct w:val="0"/>
              <w:bidi w:val="0"/>
              <w:adjustRightInd/>
              <w:snapToGrid/>
              <w:spacing w:line="360" w:lineRule="auto"/>
              <w:jc w:val="center"/>
              <w:rPr>
                <w:rFonts w:ascii="Times New Roman" w:hAnsi="Times New Roman" w:eastAsia="宋体" w:cs="Times New Roman"/>
                <w:color w:val="000000" w:themeColor="text1"/>
                <w:lang w:eastAsia="zh-CN"/>
                <w14:textFill>
                  <w14:solidFill>
                    <w14:schemeClr w14:val="tx1"/>
                  </w14:solidFill>
                </w14:textFill>
              </w:rPr>
            </w:pPr>
            <w:r>
              <w:rPr>
                <w:rFonts w:ascii="Times New Roman" w:hAnsi="Times New Roman" w:eastAsia="宋体" w:cs="Times New Roman"/>
                <w:color w:val="000000" w:themeColor="text1"/>
                <w:sz w:val="24"/>
                <w:szCs w:val="24"/>
                <w:lang w:eastAsia="zh-CN"/>
                <w14:textFill>
                  <w14:solidFill>
                    <w14:schemeClr w14:val="tx1"/>
                  </w14:solidFill>
                </w14:textFill>
              </w:rPr>
              <w:t>规划环境影响评价情况</w:t>
            </w:r>
          </w:p>
        </w:tc>
        <w:tc>
          <w:tcPr>
            <w:tcW w:w="4619" w:type="pct"/>
            <w:gridSpan w:val="4"/>
            <w:vAlign w:val="center"/>
          </w:tcPr>
          <w:p w14:paraId="10F78EF2">
            <w:pPr>
              <w:keepNext w:val="0"/>
              <w:keepLines w:val="0"/>
              <w:pageBreakBefore w:val="0"/>
              <w:widowControl w:val="0"/>
              <w:kinsoku/>
              <w:wordWrap/>
              <w:overflowPunct/>
              <w:topLinePunct w:val="0"/>
              <w:autoSpaceDE w:val="0"/>
              <w:autoSpaceDN w:val="0"/>
              <w:bidi w:val="0"/>
              <w:adjustRightInd/>
              <w:snapToGrid/>
              <w:spacing w:line="360" w:lineRule="auto"/>
              <w:textAlignment w:val="baseline"/>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eastAsia"/>
                <w:color w:val="000000" w:themeColor="text1"/>
                <w:sz w:val="24"/>
                <w:szCs w:val="24"/>
                <w:lang w:val="en-US" w:eastAsia="zh-CN"/>
                <w14:textFill>
                  <w14:solidFill>
                    <w14:schemeClr w14:val="tx1"/>
                  </w14:solidFill>
                </w14:textFill>
              </w:rPr>
              <w:fldChar w:fldCharType="begin"/>
            </w:r>
            <w:r>
              <w:rPr>
                <w:rFonts w:hint="eastAsia"/>
                <w:color w:val="000000" w:themeColor="text1"/>
                <w:sz w:val="24"/>
                <w:szCs w:val="24"/>
                <w:lang w:val="en-US" w:eastAsia="zh-CN"/>
                <w14:textFill>
                  <w14:solidFill>
                    <w14:schemeClr w14:val="tx1"/>
                  </w14:solidFill>
                </w14:textFill>
              </w:rPr>
              <w:instrText xml:space="preserve"> = 1 \* GB3 \* MERGEFORMAT </w:instrText>
            </w:r>
            <w:r>
              <w:rPr>
                <w:rFonts w:hint="eastAsia"/>
                <w:color w:val="000000" w:themeColor="text1"/>
                <w:sz w:val="24"/>
                <w:szCs w:val="24"/>
                <w:lang w:val="en-US" w:eastAsia="zh-CN"/>
                <w14:textFill>
                  <w14:solidFill>
                    <w14:schemeClr w14:val="tx1"/>
                  </w14:solidFill>
                </w14:textFill>
              </w:rPr>
              <w:fldChar w:fldCharType="separate"/>
            </w:r>
            <w:r>
              <w:rPr>
                <w:rFonts w:hint="default"/>
                <w:color w:val="000000" w:themeColor="text1"/>
                <w:sz w:val="24"/>
                <w:szCs w:val="24"/>
                <w14:textFill>
                  <w14:solidFill>
                    <w14:schemeClr w14:val="tx1"/>
                  </w14:solidFill>
                </w14:textFill>
              </w:rPr>
              <w:t>①</w:t>
            </w:r>
            <w:r>
              <w:rPr>
                <w:rFonts w:hint="eastAsia"/>
                <w:color w:val="000000" w:themeColor="text1"/>
                <w:sz w:val="24"/>
                <w:szCs w:val="24"/>
                <w:lang w:val="en-US" w:eastAsia="zh-CN"/>
                <w14:textFill>
                  <w14:solidFill>
                    <w14:schemeClr w14:val="tx1"/>
                  </w14:solidFill>
                </w14:textFill>
              </w:rPr>
              <w:fldChar w:fldCharType="end"/>
            </w:r>
            <w:r>
              <w:rPr>
                <w:rFonts w:hint="default" w:ascii="Times New Roman" w:hAnsi="Times New Roman" w:eastAsia="宋体" w:cs="Times New Roman"/>
                <w:color w:val="000000" w:themeColor="text1"/>
                <w:sz w:val="24"/>
                <w:szCs w:val="24"/>
                <w:lang w:eastAsia="zh-CN"/>
                <w14:textFill>
                  <w14:solidFill>
                    <w14:schemeClr w14:val="tx1"/>
                  </w14:solidFill>
                </w14:textFill>
              </w:rPr>
              <w:t>规划环评名称：《安徽淮南谢家集经济开发区总体发展规划（2023-2035年）环境影响报告书》</w:t>
            </w:r>
          </w:p>
          <w:p w14:paraId="3C9D477F">
            <w:pPr>
              <w:keepNext w:val="0"/>
              <w:keepLines w:val="0"/>
              <w:pageBreakBefore w:val="0"/>
              <w:kinsoku/>
              <w:wordWrap/>
              <w:overflowPunct/>
              <w:topLinePunct w:val="0"/>
              <w:autoSpaceDE w:val="0"/>
              <w:autoSpaceDN w:val="0"/>
              <w:bidi w:val="0"/>
              <w:adjustRightInd/>
              <w:snapToGrid/>
              <w:spacing w:line="360" w:lineRule="auto"/>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eastAsia"/>
                <w:color w:val="000000" w:themeColor="text1"/>
                <w:sz w:val="24"/>
                <w:szCs w:val="24"/>
                <w:lang w:val="en-US" w:eastAsia="zh-CN"/>
                <w14:textFill>
                  <w14:solidFill>
                    <w14:schemeClr w14:val="tx1"/>
                  </w14:solidFill>
                </w14:textFill>
              </w:rPr>
              <w:fldChar w:fldCharType="begin"/>
            </w:r>
            <w:r>
              <w:rPr>
                <w:rFonts w:hint="eastAsia"/>
                <w:color w:val="000000" w:themeColor="text1"/>
                <w:sz w:val="24"/>
                <w:szCs w:val="24"/>
                <w:lang w:val="en-US" w:eastAsia="zh-CN"/>
                <w14:textFill>
                  <w14:solidFill>
                    <w14:schemeClr w14:val="tx1"/>
                  </w14:solidFill>
                </w14:textFill>
              </w:rPr>
              <w:instrText xml:space="preserve"> = 2 \* GB3 \* MERGEFORMAT </w:instrText>
            </w:r>
            <w:r>
              <w:rPr>
                <w:rFonts w:hint="eastAsia"/>
                <w:color w:val="000000" w:themeColor="text1"/>
                <w:sz w:val="24"/>
                <w:szCs w:val="24"/>
                <w:lang w:val="en-US" w:eastAsia="zh-CN"/>
                <w14:textFill>
                  <w14:solidFill>
                    <w14:schemeClr w14:val="tx1"/>
                  </w14:solidFill>
                </w14:textFill>
              </w:rPr>
              <w:fldChar w:fldCharType="separate"/>
            </w:r>
            <w:r>
              <w:rPr>
                <w:rFonts w:hint="default"/>
                <w:color w:val="000000" w:themeColor="text1"/>
                <w:sz w:val="24"/>
                <w:szCs w:val="24"/>
                <w14:textFill>
                  <w14:solidFill>
                    <w14:schemeClr w14:val="tx1"/>
                  </w14:solidFill>
                </w14:textFill>
              </w:rPr>
              <w:t>②</w:t>
            </w:r>
            <w:r>
              <w:rPr>
                <w:rFonts w:hint="eastAsia"/>
                <w:color w:val="000000" w:themeColor="text1"/>
                <w:sz w:val="24"/>
                <w:szCs w:val="24"/>
                <w:lang w:val="en-US" w:eastAsia="zh-CN"/>
                <w14:textFill>
                  <w14:solidFill>
                    <w14:schemeClr w14:val="tx1"/>
                  </w14:solidFill>
                </w14:textFill>
              </w:rPr>
              <w:fldChar w:fldCharType="end"/>
            </w:r>
            <w:r>
              <w:rPr>
                <w:rFonts w:hint="default" w:ascii="Times New Roman" w:hAnsi="Times New Roman" w:eastAsia="宋体" w:cs="Times New Roman"/>
                <w:color w:val="000000" w:themeColor="text1"/>
                <w:sz w:val="24"/>
                <w:szCs w:val="24"/>
                <w:lang w:eastAsia="zh-CN"/>
                <w14:textFill>
                  <w14:solidFill>
                    <w14:schemeClr w14:val="tx1"/>
                  </w14:solidFill>
                </w14:textFill>
              </w:rPr>
              <w:t>审</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查</w:t>
            </w:r>
            <w:r>
              <w:rPr>
                <w:rFonts w:hint="default" w:ascii="Times New Roman" w:hAnsi="Times New Roman" w:eastAsia="宋体" w:cs="Times New Roman"/>
                <w:color w:val="000000" w:themeColor="text1"/>
                <w:sz w:val="24"/>
                <w:szCs w:val="24"/>
                <w:lang w:eastAsia="zh-CN"/>
                <w14:textFill>
                  <w14:solidFill>
                    <w14:schemeClr w14:val="tx1"/>
                  </w14:solidFill>
                </w14:textFill>
              </w:rPr>
              <w:t>机关：安徽省生态环境厅</w:t>
            </w:r>
          </w:p>
          <w:p w14:paraId="73D274F1">
            <w:pPr>
              <w:keepNext w:val="0"/>
              <w:keepLines w:val="0"/>
              <w:pageBreakBefore w:val="0"/>
              <w:kinsoku/>
              <w:wordWrap/>
              <w:overflowPunct/>
              <w:topLinePunct w:val="0"/>
              <w:autoSpaceDE w:val="0"/>
              <w:autoSpaceDN w:val="0"/>
              <w:bidi w:val="0"/>
              <w:adjustRightInd/>
              <w:snapToGrid/>
              <w:spacing w:line="360" w:lineRule="auto"/>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eastAsia"/>
                <w:color w:val="000000" w:themeColor="text1"/>
                <w:sz w:val="24"/>
                <w:szCs w:val="24"/>
                <w:lang w:val="en-US" w:eastAsia="zh-CN"/>
                <w14:textFill>
                  <w14:solidFill>
                    <w14:schemeClr w14:val="tx1"/>
                  </w14:solidFill>
                </w14:textFill>
              </w:rPr>
              <w:fldChar w:fldCharType="begin"/>
            </w:r>
            <w:r>
              <w:rPr>
                <w:rFonts w:hint="eastAsia"/>
                <w:color w:val="000000" w:themeColor="text1"/>
                <w:sz w:val="24"/>
                <w:szCs w:val="24"/>
                <w:lang w:val="en-US" w:eastAsia="zh-CN"/>
                <w14:textFill>
                  <w14:solidFill>
                    <w14:schemeClr w14:val="tx1"/>
                  </w14:solidFill>
                </w14:textFill>
              </w:rPr>
              <w:instrText xml:space="preserve"> = 3 \* GB3 \* MERGEFORMAT </w:instrText>
            </w:r>
            <w:r>
              <w:rPr>
                <w:rFonts w:hint="eastAsia"/>
                <w:color w:val="000000" w:themeColor="text1"/>
                <w:sz w:val="24"/>
                <w:szCs w:val="24"/>
                <w:lang w:val="en-US" w:eastAsia="zh-CN"/>
                <w14:textFill>
                  <w14:solidFill>
                    <w14:schemeClr w14:val="tx1"/>
                  </w14:solidFill>
                </w14:textFill>
              </w:rPr>
              <w:fldChar w:fldCharType="separate"/>
            </w:r>
            <w:r>
              <w:rPr>
                <w:rFonts w:hint="default"/>
                <w:color w:val="000000" w:themeColor="text1"/>
                <w:sz w:val="24"/>
                <w:szCs w:val="24"/>
                <w14:textFill>
                  <w14:solidFill>
                    <w14:schemeClr w14:val="tx1"/>
                  </w14:solidFill>
                </w14:textFill>
              </w:rPr>
              <w:t>③</w:t>
            </w:r>
            <w:r>
              <w:rPr>
                <w:rFonts w:hint="eastAsia"/>
                <w:color w:val="000000" w:themeColor="text1"/>
                <w:sz w:val="24"/>
                <w:szCs w:val="24"/>
                <w:lang w:val="en-US" w:eastAsia="zh-CN"/>
                <w14:textFill>
                  <w14:solidFill>
                    <w14:schemeClr w14:val="tx1"/>
                  </w14:solidFill>
                </w14:textFill>
              </w:rPr>
              <w:fldChar w:fldCharType="end"/>
            </w:r>
            <w:r>
              <w:rPr>
                <w:rFonts w:hint="default" w:ascii="Times New Roman" w:hAnsi="Times New Roman" w:eastAsia="宋体" w:cs="Times New Roman"/>
                <w:color w:val="000000" w:themeColor="text1"/>
                <w:sz w:val="24"/>
                <w:szCs w:val="24"/>
                <w:lang w:eastAsia="zh-CN"/>
                <w14:textFill>
                  <w14:solidFill>
                    <w14:schemeClr w14:val="tx1"/>
                  </w14:solidFill>
                </w14:textFill>
              </w:rPr>
              <w:t>审</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查</w:t>
            </w:r>
            <w:r>
              <w:rPr>
                <w:rFonts w:hint="default" w:ascii="Times New Roman" w:hAnsi="Times New Roman" w:eastAsia="宋体" w:cs="Times New Roman"/>
                <w:color w:val="000000" w:themeColor="text1"/>
                <w:sz w:val="24"/>
                <w:szCs w:val="24"/>
                <w:lang w:eastAsia="zh-CN"/>
                <w14:textFill>
                  <w14:solidFill>
                    <w14:schemeClr w14:val="tx1"/>
                  </w14:solidFill>
                </w14:textFill>
              </w:rPr>
              <w:t>文件名称及文号：《关于印送&lt;安徽淮南谢家集经济开发区总体发展规划（2023</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w:t>
            </w:r>
            <w:r>
              <w:rPr>
                <w:rFonts w:hint="default" w:ascii="Times New Roman" w:hAnsi="Times New Roman" w:eastAsia="宋体" w:cs="Times New Roman"/>
                <w:color w:val="000000" w:themeColor="text1"/>
                <w:sz w:val="24"/>
                <w:szCs w:val="24"/>
                <w:lang w:eastAsia="zh-CN"/>
                <w14:textFill>
                  <w14:solidFill>
                    <w14:schemeClr w14:val="tx1"/>
                  </w14:solidFill>
                </w14:textFill>
              </w:rPr>
              <w:t>2035年）环境影响报告书审查意见</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&gt;</w:t>
            </w:r>
            <w:r>
              <w:rPr>
                <w:rFonts w:hint="default" w:ascii="Times New Roman" w:hAnsi="Times New Roman" w:eastAsia="宋体" w:cs="Times New Roman"/>
                <w:color w:val="000000" w:themeColor="text1"/>
                <w:sz w:val="24"/>
                <w:szCs w:val="24"/>
                <w:lang w:eastAsia="zh-CN"/>
                <w14:textFill>
                  <w14:solidFill>
                    <w14:schemeClr w14:val="tx1"/>
                  </w14:solidFill>
                </w14:textFill>
              </w:rPr>
              <w:t>的函》</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lang w:eastAsia="zh-CN"/>
                <w14:textFill>
                  <w14:solidFill>
                    <w14:schemeClr w14:val="tx1"/>
                  </w14:solidFill>
                </w14:textFill>
              </w:rPr>
              <w:t>皖环函〔2023〕1179号</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p>
        </w:tc>
      </w:tr>
      <w:tr w14:paraId="5586478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80" w:type="pct"/>
            <w:vAlign w:val="center"/>
          </w:tcPr>
          <w:p w14:paraId="7791ECAA">
            <w:pPr>
              <w:keepNext w:val="0"/>
              <w:keepLines w:val="0"/>
              <w:pageBreakBefore w:val="0"/>
              <w:kinsoku/>
              <w:wordWrap/>
              <w:overflowPunct/>
              <w:topLinePunct w:val="0"/>
              <w:bidi w:val="0"/>
              <w:adjustRightInd/>
              <w:snapToGrid/>
              <w:spacing w:line="360" w:lineRule="auto"/>
              <w:jc w:val="center"/>
              <w:rPr>
                <w:color w:val="000000" w:themeColor="text1"/>
                <w:sz w:val="24"/>
                <w:lang w:eastAsia="zh-CN"/>
                <w14:textFill>
                  <w14:solidFill>
                    <w14:schemeClr w14:val="tx1"/>
                  </w14:solidFill>
                </w14:textFill>
              </w:rPr>
            </w:pPr>
            <w:r>
              <w:rPr>
                <w:rFonts w:hint="eastAsia" w:ascii="宋体" w:hAnsi="宋体" w:eastAsia="宋体" w:cs="宋体"/>
                <w:color w:val="000000" w:themeColor="text1"/>
                <w:sz w:val="24"/>
                <w:szCs w:val="24"/>
                <w:lang w:eastAsia="zh-CN"/>
                <w14:textFill>
                  <w14:solidFill>
                    <w14:schemeClr w14:val="tx1"/>
                  </w14:solidFill>
                </w14:textFill>
              </w:rPr>
              <w:t>规划及规划环境影响评价符合性分析</w:t>
            </w:r>
          </w:p>
        </w:tc>
        <w:tc>
          <w:tcPr>
            <w:tcW w:w="4619" w:type="pct"/>
            <w:gridSpan w:val="4"/>
            <w:vAlign w:val="center"/>
          </w:tcPr>
          <w:p w14:paraId="7D0E5E5E">
            <w:pPr>
              <w:keepNext w:val="0"/>
              <w:keepLines w:val="0"/>
              <w:pageBreakBefore w:val="0"/>
              <w:widowControl/>
              <w:kinsoku/>
              <w:wordWrap/>
              <w:overflowPunct/>
              <w:topLinePunct w:val="0"/>
              <w:autoSpaceDE w:val="0"/>
              <w:autoSpaceDN w:val="0"/>
              <w:bidi w:val="0"/>
              <w:adjustRightInd/>
              <w:snapToGrid/>
              <w:spacing w:line="360" w:lineRule="auto"/>
              <w:textAlignment w:val="baseline"/>
              <w:rPr>
                <w:rFonts w:hint="default" w:ascii="Times New Roman" w:hAnsi="Times New Roman" w:eastAsia="宋体" w:cs="Times New Roman"/>
                <w:snapToGrid/>
                <w:color w:val="000000" w:themeColor="text1"/>
                <w:kern w:val="21"/>
                <w:sz w:val="24"/>
                <w:szCs w:val="24"/>
                <w:lang w:val="en-US" w:eastAsia="zh-CN"/>
                <w14:textFill>
                  <w14:solidFill>
                    <w14:schemeClr w14:val="tx1"/>
                  </w14:solidFill>
                </w14:textFill>
              </w:rPr>
            </w:pPr>
            <w:r>
              <w:rPr>
                <w:rFonts w:hint="eastAsia" w:ascii="Times New Roman" w:hAnsi="Times New Roman" w:eastAsia="宋体" w:cs="Times New Roman"/>
                <w:snapToGrid/>
                <w:color w:val="000000" w:themeColor="text1"/>
                <w:kern w:val="21"/>
                <w:sz w:val="24"/>
                <w:szCs w:val="24"/>
                <w:lang w:val="en-US" w:eastAsia="zh-CN"/>
                <w14:textFill>
                  <w14:solidFill>
                    <w14:schemeClr w14:val="tx1"/>
                  </w14:solidFill>
                </w14:textFill>
              </w:rPr>
              <w:t>1、项目与</w:t>
            </w:r>
            <w:r>
              <w:rPr>
                <w:rFonts w:hint="default" w:ascii="Times New Roman" w:hAnsi="Times New Roman" w:eastAsia="宋体" w:cs="Times New Roman"/>
                <w:color w:val="000000" w:themeColor="text1"/>
                <w:sz w:val="24"/>
                <w:szCs w:val="24"/>
                <w:lang w:eastAsia="zh-CN"/>
                <w14:textFill>
                  <w14:solidFill>
                    <w14:schemeClr w14:val="tx1"/>
                  </w14:solidFill>
                </w14:textFill>
              </w:rPr>
              <w:t>《安徽淮南谢家集经济开发区总体发展规划（2023-2035年）》</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符合性分析</w:t>
            </w:r>
          </w:p>
          <w:p w14:paraId="395CB231">
            <w:pPr>
              <w:keepNext w:val="0"/>
              <w:keepLines w:val="0"/>
              <w:pageBreakBefore w:val="0"/>
              <w:widowControl/>
              <w:kinsoku/>
              <w:wordWrap/>
              <w:overflowPunct/>
              <w:topLinePunct w:val="0"/>
              <w:autoSpaceDE w:val="0"/>
              <w:autoSpaceDN w:val="0"/>
              <w:bidi w:val="0"/>
              <w:adjustRightInd/>
              <w:snapToGrid/>
              <w:spacing w:line="360" w:lineRule="auto"/>
              <w:ind w:firstLine="480" w:firstLineChars="200"/>
              <w:jc w:val="left"/>
              <w:textAlignment w:val="baseline"/>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pP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（1）项目选址符合性分析</w:t>
            </w:r>
          </w:p>
          <w:p w14:paraId="5C1B3744">
            <w:pPr>
              <w:keepNext w:val="0"/>
              <w:keepLines w:val="0"/>
              <w:pageBreakBefore w:val="0"/>
              <w:widowControl/>
              <w:kinsoku/>
              <w:wordWrap/>
              <w:overflowPunct/>
              <w:topLinePunct w:val="0"/>
              <w:autoSpaceDE w:val="0"/>
              <w:autoSpaceDN w:val="0"/>
              <w:bidi w:val="0"/>
              <w:adjustRightInd/>
              <w:snapToGrid/>
              <w:spacing w:line="360" w:lineRule="auto"/>
              <w:ind w:firstLine="480" w:firstLineChars="200"/>
              <w:jc w:val="left"/>
              <w:textAlignment w:val="baseline"/>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根据</w:t>
            </w:r>
            <w:r>
              <w:rPr>
                <w:rFonts w:hint="default" w:ascii="Times New Roman" w:hAnsi="Times New Roman" w:eastAsia="宋体" w:cs="Times New Roman"/>
                <w:color w:val="000000" w:themeColor="text1"/>
                <w:sz w:val="24"/>
                <w:szCs w:val="24"/>
                <w:lang w:eastAsia="zh-CN"/>
                <w14:textFill>
                  <w14:solidFill>
                    <w14:schemeClr w14:val="tx1"/>
                  </w14:solidFill>
                </w14:textFill>
              </w:rPr>
              <w:t>《安徽淮南谢家集经济开发区总体发展规划（2023-2035年）》</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lang w:eastAsia="zh-CN"/>
                <w14:textFill>
                  <w14:solidFill>
                    <w14:schemeClr w14:val="tx1"/>
                  </w14:solidFill>
                </w14:textFill>
              </w:rPr>
              <w:t>谢家集经济开发区</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总规划面积为284.84</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公顷，</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包括三个区块，其中，</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区块一面积189公顷，四至范围为：东至范圩路，南至京港高铁北控制线，西至沿河路，北至春申大道—新河路—前郢路；区块二面积32.78公顷，四至范围为：东至B09地块东界，南至支三路，西至B07地块西界，北至102省道；区块三面积63.06公顷，四至范围为：东至孟岗路，南至102省道，西至B05地块西界，北至支五路。</w:t>
            </w:r>
          </w:p>
          <w:p w14:paraId="703415F2">
            <w:pPr>
              <w:keepNext w:val="0"/>
              <w:keepLines w:val="0"/>
              <w:pageBreakBefore w:val="0"/>
              <w:widowControl/>
              <w:kinsoku/>
              <w:wordWrap/>
              <w:overflowPunct/>
              <w:topLinePunct w:val="0"/>
              <w:autoSpaceDE w:val="0"/>
              <w:autoSpaceDN w:val="0"/>
              <w:bidi w:val="0"/>
              <w:adjustRightInd/>
              <w:snapToGrid/>
              <w:spacing w:line="360" w:lineRule="auto"/>
              <w:ind w:firstLine="480" w:firstLineChars="200"/>
              <w:jc w:val="left"/>
              <w:textAlignment w:val="baseline"/>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pP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本项目位于</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安徽</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淮南谢家集经济开发区</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汽配产业园4</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号厂房，属于区块</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三</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范围内，选址为二类工业用地，因此，本项目选址符合《安徽淮南谢家集经济开发区总体发展规划（2023-2035年）》要求。（</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安徽</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淮南谢家集经济开发区</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土地利用规划图见</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附图</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2</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w:t>
            </w:r>
          </w:p>
          <w:p w14:paraId="0E4B9488">
            <w:pPr>
              <w:keepNext w:val="0"/>
              <w:keepLines w:val="0"/>
              <w:pageBreakBefore w:val="0"/>
              <w:widowControl/>
              <w:kinsoku/>
              <w:wordWrap/>
              <w:overflowPunct/>
              <w:topLinePunct w:val="0"/>
              <w:autoSpaceDE w:val="0"/>
              <w:autoSpaceDN w:val="0"/>
              <w:bidi w:val="0"/>
              <w:adjustRightInd/>
              <w:snapToGrid/>
              <w:spacing w:line="360" w:lineRule="auto"/>
              <w:ind w:firstLine="480" w:firstLineChars="200"/>
              <w:jc w:val="left"/>
              <w:textAlignment w:val="baseline"/>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pP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（2）与园区主导产业及功能定位符合性分析</w:t>
            </w:r>
          </w:p>
          <w:p w14:paraId="2993418B">
            <w:pPr>
              <w:keepNext w:val="0"/>
              <w:keepLines w:val="0"/>
              <w:pageBreakBefore w:val="0"/>
              <w:widowControl/>
              <w:kinsoku/>
              <w:wordWrap/>
              <w:overflowPunct/>
              <w:topLinePunct w:val="0"/>
              <w:autoSpaceDE w:val="0"/>
              <w:autoSpaceDN w:val="0"/>
              <w:bidi w:val="0"/>
              <w:adjustRightInd/>
              <w:snapToGrid/>
              <w:spacing w:line="360" w:lineRule="auto"/>
              <w:ind w:firstLine="480" w:firstLineChars="200"/>
              <w:jc w:val="left"/>
              <w:textAlignment w:val="baseline"/>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pP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根据《安徽淮南谢家集经济开发区总体发展规划（2023-2035年）》，</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开发区规划</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主导产业为：现代工程机械、汽车零部件、新型建材，</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其中</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现代工程机械</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 xml:space="preserve">产业包括的国民经济行业分类有349 </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其他通用设备制造</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和351 采矿、冶金、建筑专用设备制造。</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开发区</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规划建设四大专业产业组团，包括</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现代工程机械产业组团、汽车零部件及配件产业组团、新型建材产业组团、新兴产业组团。</w:t>
            </w:r>
          </w:p>
          <w:p w14:paraId="09E60885">
            <w:pPr>
              <w:keepNext w:val="0"/>
              <w:keepLines w:val="0"/>
              <w:pageBreakBefore w:val="0"/>
              <w:widowControl/>
              <w:kinsoku/>
              <w:wordWrap/>
              <w:overflowPunct/>
              <w:topLinePunct w:val="0"/>
              <w:autoSpaceDE w:val="0"/>
              <w:autoSpaceDN w:val="0"/>
              <w:bidi w:val="0"/>
              <w:adjustRightInd/>
              <w:snapToGrid/>
              <w:spacing w:line="360" w:lineRule="auto"/>
              <w:ind w:firstLine="480" w:firstLineChars="200"/>
              <w:jc w:val="left"/>
              <w:textAlignment w:val="baseline"/>
              <w:rPr>
                <w:rFonts w:ascii="Times New Roman" w:hAnsi="Times New Roman" w:eastAsia="宋体" w:cs="Times New Roman"/>
                <w:b w:val="0"/>
                <w:bCs w:val="0"/>
                <w:color w:val="000000" w:themeColor="text1"/>
                <w:sz w:val="24"/>
                <w:szCs w:val="24"/>
                <w:lang w:eastAsia="zh-CN"/>
                <w14:textFill>
                  <w14:solidFill>
                    <w14:schemeClr w14:val="tx1"/>
                  </w14:solidFill>
                </w14:textFill>
              </w:rPr>
            </w:pP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本项目位于现代工程机械产业组团内，国民经济行业类别为</w:t>
            </w:r>
            <w:r>
              <w:rPr>
                <w:rFonts w:hint="eastAsia" w:ascii="Times New Roman" w:hAnsi="Times New Roman" w:eastAsia="宋体" w:cs="Times New Roman"/>
                <w:color w:val="000000" w:themeColor="text1"/>
                <w:sz w:val="24"/>
                <w:szCs w:val="24"/>
                <w:lang w:eastAsia="zh-CN"/>
                <w14:textFill>
                  <w14:solidFill>
                    <w14:schemeClr w14:val="tx1"/>
                  </w14:solidFill>
                </w14:textFill>
              </w:rPr>
              <w:t>C34</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99其他未列明通用设备制造业</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，属于开发区主导产业，满足安徽淮南谢家集经济开发区规划要求。（安徽淮南谢家集经济开发区产业空间布局图</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见</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附图</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3</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w:t>
            </w:r>
          </w:p>
          <w:p w14:paraId="5D41F72D">
            <w:pPr>
              <w:keepNext w:val="0"/>
              <w:keepLines w:val="0"/>
              <w:pageBreakBefore w:val="0"/>
              <w:widowControl/>
              <w:kinsoku/>
              <w:wordWrap/>
              <w:overflowPunct/>
              <w:topLinePunct w:val="0"/>
              <w:autoSpaceDE w:val="0"/>
              <w:autoSpaceDN w:val="0"/>
              <w:bidi w:val="0"/>
              <w:adjustRightInd/>
              <w:snapToGrid/>
              <w:spacing w:line="360" w:lineRule="auto"/>
              <w:jc w:val="left"/>
              <w:textAlignment w:val="baseline"/>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2、与规划环评及其审查意见符合性分析</w:t>
            </w:r>
          </w:p>
          <w:p w14:paraId="6C43BCB3">
            <w:pPr>
              <w:keepNext w:val="0"/>
              <w:keepLines w:val="0"/>
              <w:pageBreakBefore w:val="0"/>
              <w:widowControl/>
              <w:kinsoku/>
              <w:wordWrap/>
              <w:overflowPunct/>
              <w:topLinePunct w:val="0"/>
              <w:autoSpaceDE w:val="0"/>
              <w:autoSpaceDN w:val="0"/>
              <w:bidi w:val="0"/>
              <w:adjustRightInd/>
              <w:snapToGrid/>
              <w:spacing w:line="360" w:lineRule="auto"/>
              <w:ind w:firstLine="480" w:firstLineChars="200"/>
              <w:jc w:val="left"/>
              <w:textAlignment w:val="baseline"/>
              <w:rPr>
                <w:rFonts w:hint="default" w:ascii="Times New Roman" w:hAnsi="Times New Roman" w:eastAsia="宋体" w:cs="Times New Roman"/>
                <w:b w:val="0"/>
                <w:bCs w:val="0"/>
                <w:color w:val="000000" w:themeColor="text1"/>
                <w:sz w:val="24"/>
                <w:szCs w:val="24"/>
                <w:lang w:eastAsia="zh-CN"/>
                <w14:textFill>
                  <w14:solidFill>
                    <w14:schemeClr w14:val="tx1"/>
                  </w14:solidFill>
                </w14:textFill>
              </w:rPr>
            </w:pPr>
            <w:r>
              <w:rPr>
                <w:rFonts w:hint="default" w:ascii="Times New Roman" w:hAnsi="Times New Roman" w:eastAsia="宋体" w:cs="Times New Roman"/>
                <w:b w:val="0"/>
                <w:bCs w:val="0"/>
                <w:color w:val="000000" w:themeColor="text1"/>
                <w:sz w:val="24"/>
                <w:szCs w:val="24"/>
                <w:lang w:eastAsia="zh-CN"/>
                <w14:textFill>
                  <w14:solidFill>
                    <w14:schemeClr w14:val="tx1"/>
                  </w14:solidFill>
                </w14:textFill>
              </w:rPr>
              <w:t>根据《安徽淮南谢家集经济开发区总体发展规划（2023-2035年）环境影响报告书》，本项目与其</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w:t>
            </w:r>
            <w:r>
              <w:rPr>
                <w:rFonts w:hint="default" w:ascii="Times New Roman" w:hAnsi="Times New Roman" w:eastAsia="宋体" w:cs="Times New Roman"/>
                <w:b w:val="0"/>
                <w:bCs w:val="0"/>
                <w:color w:val="000000" w:themeColor="text1"/>
                <w:sz w:val="24"/>
                <w:szCs w:val="24"/>
                <w:lang w:eastAsia="zh-CN"/>
                <w14:textFill>
                  <w14:solidFill>
                    <w14:schemeClr w14:val="tx1"/>
                  </w14:solidFill>
                </w14:textFill>
              </w:rPr>
              <w:t>表9.2-4</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 xml:space="preserve"> </w:t>
            </w:r>
            <w:r>
              <w:rPr>
                <w:rFonts w:hint="default" w:ascii="Times New Roman" w:hAnsi="Times New Roman" w:eastAsia="宋体" w:cs="Times New Roman"/>
                <w:b w:val="0"/>
                <w:bCs w:val="0"/>
                <w:color w:val="000000" w:themeColor="text1"/>
                <w:sz w:val="24"/>
                <w:szCs w:val="24"/>
                <w:lang w:eastAsia="zh-CN"/>
                <w14:textFill>
                  <w14:solidFill>
                    <w14:schemeClr w14:val="tx1"/>
                  </w14:solidFill>
                </w14:textFill>
              </w:rPr>
              <w:t>生态环境准入清单</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w:t>
            </w:r>
            <w:r>
              <w:rPr>
                <w:rFonts w:hint="default" w:ascii="Times New Roman" w:hAnsi="Times New Roman" w:eastAsia="宋体" w:cs="Times New Roman"/>
                <w:b w:val="0"/>
                <w:bCs w:val="0"/>
                <w:color w:val="000000" w:themeColor="text1"/>
                <w:sz w:val="24"/>
                <w:szCs w:val="24"/>
                <w:lang w:eastAsia="zh-CN"/>
                <w14:textFill>
                  <w14:solidFill>
                    <w14:schemeClr w14:val="tx1"/>
                  </w14:solidFill>
                </w14:textFill>
              </w:rPr>
              <w:t>表9.2-5</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 xml:space="preserve"> </w:t>
            </w:r>
            <w:r>
              <w:rPr>
                <w:rFonts w:hint="default" w:ascii="Times New Roman" w:hAnsi="Times New Roman" w:eastAsia="宋体" w:cs="Times New Roman"/>
                <w:b w:val="0"/>
                <w:bCs w:val="0"/>
                <w:color w:val="000000" w:themeColor="text1"/>
                <w:sz w:val="24"/>
                <w:szCs w:val="24"/>
                <w:lang w:eastAsia="zh-CN"/>
                <w14:textFill>
                  <w14:solidFill>
                    <w14:schemeClr w14:val="tx1"/>
                  </w14:solidFill>
                </w14:textFill>
              </w:rPr>
              <w:t>安徽淮南谢家集经济开发区产业准入清单一览表</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w:t>
            </w:r>
            <w:r>
              <w:rPr>
                <w:rFonts w:hint="default" w:ascii="Times New Roman" w:hAnsi="Times New Roman" w:eastAsia="宋体" w:cs="Times New Roman"/>
                <w:b w:val="0"/>
                <w:bCs w:val="0"/>
                <w:color w:val="000000" w:themeColor="text1"/>
                <w:sz w:val="24"/>
                <w:szCs w:val="24"/>
                <w:lang w:eastAsia="zh-CN"/>
                <w14:textFill>
                  <w14:solidFill>
                    <w14:schemeClr w14:val="tx1"/>
                  </w14:solidFill>
                </w14:textFill>
              </w:rPr>
              <w:t>相符性分析见</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下表</w:t>
            </w:r>
            <w:r>
              <w:rPr>
                <w:rFonts w:hint="default" w:ascii="Times New Roman" w:hAnsi="Times New Roman" w:eastAsia="宋体" w:cs="Times New Roman"/>
                <w:b w:val="0"/>
                <w:bCs w:val="0"/>
                <w:color w:val="000000" w:themeColor="text1"/>
                <w:sz w:val="24"/>
                <w:szCs w:val="24"/>
                <w:lang w:eastAsia="zh-CN"/>
                <w14:textFill>
                  <w14:solidFill>
                    <w14:schemeClr w14:val="tx1"/>
                  </w14:solidFill>
                </w14:textFill>
              </w:rPr>
              <w:t>。</w:t>
            </w:r>
          </w:p>
          <w:p w14:paraId="10958A98">
            <w:pPr>
              <w:pStyle w:val="54"/>
              <w:keepNext w:val="0"/>
              <w:keepLines w:val="0"/>
              <w:pageBreakBefore w:val="0"/>
              <w:widowControl/>
              <w:kinsoku w:val="0"/>
              <w:wordWrap/>
              <w:overflowPunct/>
              <w:topLinePunct w:val="0"/>
              <w:autoSpaceDE w:val="0"/>
              <w:autoSpaceDN w:val="0"/>
              <w:bidi w:val="0"/>
              <w:adjustRightInd w:val="0"/>
              <w:snapToGrid w:val="0"/>
              <w:spacing w:before="157" w:beforeLines="50" w:line="240" w:lineRule="auto"/>
              <w:ind w:left="0" w:leftChars="0" w:firstLine="0" w:firstLineChars="0"/>
              <w:jc w:val="center"/>
              <w:textAlignment w:val="baseline"/>
              <w:rPr>
                <w:rFonts w:hint="eastAsia" w:ascii="Times New Roman" w:hAnsi="Times New Roman" w:eastAsia="黑体" w:cs="Times New Roman"/>
                <w:color w:val="000000" w:themeColor="text1"/>
                <w:sz w:val="24"/>
                <w:szCs w:val="24"/>
                <w:lang w:val="en-US" w:eastAsia="zh-CN"/>
                <w14:textFill>
                  <w14:solidFill>
                    <w14:schemeClr w14:val="tx1"/>
                  </w14:solidFill>
                </w14:textFill>
              </w:rPr>
            </w:pPr>
            <w:r>
              <w:rPr>
                <w:rFonts w:hint="eastAsia" w:ascii="Times New Roman" w:hAnsi="Times New Roman" w:eastAsia="黑体" w:cs="Times New Roman"/>
                <w:color w:val="000000" w:themeColor="text1"/>
                <w:sz w:val="24"/>
                <w:szCs w:val="24"/>
                <w:lang w:val="en-US" w:eastAsia="zh-CN"/>
                <w14:textFill>
                  <w14:solidFill>
                    <w14:schemeClr w14:val="tx1"/>
                  </w14:solidFill>
                </w14:textFill>
              </w:rPr>
              <w:t>表1-</w:t>
            </w:r>
            <w:r>
              <w:rPr>
                <w:rFonts w:hint="eastAsia" w:ascii="Times New Roman" w:hAnsi="Times New Roman" w:cs="Times New Roman"/>
                <w:color w:val="000000" w:themeColor="text1"/>
                <w:sz w:val="24"/>
                <w:szCs w:val="24"/>
                <w:lang w:val="en-US" w:eastAsia="zh-CN"/>
                <w14:textFill>
                  <w14:solidFill>
                    <w14:schemeClr w14:val="tx1"/>
                  </w14:solidFill>
                </w14:textFill>
              </w:rPr>
              <w:t>2</w:t>
            </w:r>
            <w:r>
              <w:rPr>
                <w:rFonts w:hint="eastAsia" w:ascii="Times New Roman" w:hAnsi="Times New Roman" w:eastAsia="黑体" w:cs="Times New Roman"/>
                <w:color w:val="000000" w:themeColor="text1"/>
                <w:sz w:val="24"/>
                <w:szCs w:val="24"/>
                <w:lang w:val="en-US" w:eastAsia="zh-CN"/>
                <w14:textFill>
                  <w14:solidFill>
                    <w14:schemeClr w14:val="tx1"/>
                  </w14:solidFill>
                </w14:textFill>
              </w:rPr>
              <w:t xml:space="preserve">  “生态环境准入清单”控制建议表</w:t>
            </w:r>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2"/>
              <w:gridCol w:w="1094"/>
              <w:gridCol w:w="4754"/>
              <w:gridCol w:w="1973"/>
            </w:tblGrid>
            <w:tr w14:paraId="290D49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9" w:hRule="atLeast"/>
              </w:trPr>
              <w:tc>
                <w:tcPr>
                  <w:tcW w:w="517" w:type="pct"/>
                  <w:noWrap w:val="0"/>
                  <w:vAlign w:val="top"/>
                </w:tcPr>
                <w:p w14:paraId="353BE0BD">
                  <w:pPr>
                    <w:pStyle w:val="75"/>
                    <w:bidi w:val="0"/>
                    <w:rPr>
                      <w:rFonts w:hint="eastAsia" w:ascii="黑体" w:hAnsi="黑体" w:eastAsia="黑体" w:cs="黑体"/>
                      <w:b w:val="0"/>
                      <w:bCs w:val="0"/>
                      <w:color w:val="000000" w:themeColor="text1"/>
                      <w:lang w:val="en-US" w:eastAsia="zh-CN"/>
                      <w14:textFill>
                        <w14:solidFill>
                          <w14:schemeClr w14:val="tx1"/>
                        </w14:solidFill>
                      </w14:textFill>
                    </w:rPr>
                  </w:pPr>
                  <w:r>
                    <w:rPr>
                      <w:rFonts w:hint="eastAsia" w:ascii="黑体" w:hAnsi="黑体" w:eastAsia="黑体" w:cs="黑体"/>
                      <w:b w:val="0"/>
                      <w:bCs w:val="0"/>
                      <w:color w:val="000000" w:themeColor="text1"/>
                      <w:lang w:val="en-US" w:eastAsia="zh-CN"/>
                      <w14:textFill>
                        <w14:solidFill>
                          <w14:schemeClr w14:val="tx1"/>
                        </w14:solidFill>
                      </w14:textFill>
                    </w:rPr>
                    <w:t>清单类型</w:t>
                  </w:r>
                </w:p>
              </w:tc>
              <w:tc>
                <w:tcPr>
                  <w:tcW w:w="626" w:type="pct"/>
                  <w:noWrap w:val="0"/>
                  <w:vAlign w:val="top"/>
                </w:tcPr>
                <w:p w14:paraId="2AADD88C">
                  <w:pPr>
                    <w:pStyle w:val="75"/>
                    <w:bidi w:val="0"/>
                    <w:rPr>
                      <w:rFonts w:hint="eastAsia" w:ascii="黑体" w:hAnsi="黑体" w:eastAsia="黑体" w:cs="黑体"/>
                      <w:b w:val="0"/>
                      <w:bCs w:val="0"/>
                      <w:color w:val="000000" w:themeColor="text1"/>
                      <w:lang w:val="en-US" w:eastAsia="zh-CN"/>
                      <w14:textFill>
                        <w14:solidFill>
                          <w14:schemeClr w14:val="tx1"/>
                        </w14:solidFill>
                      </w14:textFill>
                    </w:rPr>
                  </w:pPr>
                  <w:r>
                    <w:rPr>
                      <w:rFonts w:hint="eastAsia" w:ascii="黑体" w:hAnsi="黑体" w:eastAsia="黑体" w:cs="黑体"/>
                      <w:b w:val="0"/>
                      <w:bCs w:val="0"/>
                      <w:color w:val="000000" w:themeColor="text1"/>
                      <w:lang w:val="en-US" w:eastAsia="zh-CN"/>
                      <w14:textFill>
                        <w14:solidFill>
                          <w14:schemeClr w14:val="tx1"/>
                        </w14:solidFill>
                      </w14:textFill>
                    </w:rPr>
                    <w:t>管控</w:t>
                  </w:r>
                </w:p>
                <w:p w14:paraId="04AAEB70">
                  <w:pPr>
                    <w:pStyle w:val="75"/>
                    <w:bidi w:val="0"/>
                    <w:rPr>
                      <w:rFonts w:hint="eastAsia" w:ascii="黑体" w:hAnsi="黑体" w:eastAsia="黑体" w:cs="黑体"/>
                      <w:b w:val="0"/>
                      <w:bCs w:val="0"/>
                      <w:color w:val="000000" w:themeColor="text1"/>
                      <w:lang w:val="en-US" w:eastAsia="zh-CN"/>
                      <w14:textFill>
                        <w14:solidFill>
                          <w14:schemeClr w14:val="tx1"/>
                        </w14:solidFill>
                      </w14:textFill>
                    </w:rPr>
                  </w:pPr>
                  <w:r>
                    <w:rPr>
                      <w:rFonts w:hint="eastAsia" w:ascii="黑体" w:hAnsi="黑体" w:eastAsia="黑体" w:cs="黑体"/>
                      <w:b w:val="0"/>
                      <w:bCs w:val="0"/>
                      <w:color w:val="000000" w:themeColor="text1"/>
                      <w:lang w:val="en-US" w:eastAsia="zh-CN"/>
                      <w14:textFill>
                        <w14:solidFill>
                          <w14:schemeClr w14:val="tx1"/>
                        </w14:solidFill>
                      </w14:textFill>
                    </w:rPr>
                    <w:t>类别</w:t>
                  </w:r>
                </w:p>
              </w:tc>
              <w:tc>
                <w:tcPr>
                  <w:tcW w:w="2724" w:type="pct"/>
                  <w:noWrap w:val="0"/>
                  <w:vAlign w:val="center"/>
                </w:tcPr>
                <w:p w14:paraId="0E007EF0">
                  <w:pPr>
                    <w:pStyle w:val="75"/>
                    <w:bidi w:val="0"/>
                    <w:rPr>
                      <w:rFonts w:hint="eastAsia" w:ascii="黑体" w:hAnsi="黑体" w:eastAsia="黑体" w:cs="黑体"/>
                      <w:b w:val="0"/>
                      <w:bCs w:val="0"/>
                      <w:color w:val="000000" w:themeColor="text1"/>
                      <w:lang w:val="en-US" w:eastAsia="zh-CN"/>
                      <w14:textFill>
                        <w14:solidFill>
                          <w14:schemeClr w14:val="tx1"/>
                        </w14:solidFill>
                      </w14:textFill>
                    </w:rPr>
                  </w:pPr>
                  <w:r>
                    <w:rPr>
                      <w:rFonts w:hint="eastAsia" w:ascii="黑体" w:hAnsi="黑体" w:eastAsia="黑体" w:cs="黑体"/>
                      <w:b w:val="0"/>
                      <w:bCs w:val="0"/>
                      <w:color w:val="000000" w:themeColor="text1"/>
                      <w:lang w:val="en-US" w:eastAsia="zh-CN"/>
                      <w14:textFill>
                        <w14:solidFill>
                          <w14:schemeClr w14:val="tx1"/>
                        </w14:solidFill>
                      </w14:textFill>
                    </w:rPr>
                    <w:t>准入内容与管控要求</w:t>
                  </w:r>
                </w:p>
              </w:tc>
              <w:tc>
                <w:tcPr>
                  <w:tcW w:w="1131" w:type="pct"/>
                  <w:noWrap w:val="0"/>
                  <w:vAlign w:val="center"/>
                </w:tcPr>
                <w:p w14:paraId="47BDD9E6">
                  <w:pPr>
                    <w:pStyle w:val="75"/>
                    <w:bidi w:val="0"/>
                    <w:rPr>
                      <w:rFonts w:hint="eastAsia" w:ascii="黑体" w:hAnsi="黑体" w:eastAsia="黑体" w:cs="黑体"/>
                      <w:b w:val="0"/>
                      <w:bCs w:val="0"/>
                      <w:color w:val="000000" w:themeColor="text1"/>
                      <w:lang w:val="en-US" w:eastAsia="zh-CN"/>
                      <w14:textFill>
                        <w14:solidFill>
                          <w14:schemeClr w14:val="tx1"/>
                        </w14:solidFill>
                      </w14:textFill>
                    </w:rPr>
                  </w:pPr>
                  <w:r>
                    <w:rPr>
                      <w:rFonts w:hint="eastAsia" w:ascii="黑体" w:hAnsi="黑体" w:eastAsia="黑体" w:cs="黑体"/>
                      <w:b w:val="0"/>
                      <w:bCs w:val="0"/>
                      <w:color w:val="000000" w:themeColor="text1"/>
                      <w:lang w:val="en-US" w:eastAsia="zh-CN"/>
                      <w14:textFill>
                        <w14:solidFill>
                          <w14:schemeClr w14:val="tx1"/>
                        </w14:solidFill>
                      </w14:textFill>
                    </w:rPr>
                    <w:t>本项目</w:t>
                  </w:r>
                </w:p>
              </w:tc>
            </w:tr>
            <w:tr w14:paraId="6B2E3F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7" w:type="pct"/>
                  <w:vMerge w:val="restart"/>
                  <w:noWrap w:val="0"/>
                  <w:vAlign w:val="center"/>
                </w:tcPr>
                <w:p w14:paraId="16BC20FB">
                  <w:pPr>
                    <w:pStyle w:val="75"/>
                    <w:bidi w:val="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空间布局约束</w:t>
                  </w:r>
                </w:p>
              </w:tc>
              <w:tc>
                <w:tcPr>
                  <w:tcW w:w="626" w:type="pct"/>
                  <w:vMerge w:val="restart"/>
                  <w:noWrap w:val="0"/>
                  <w:vAlign w:val="center"/>
                </w:tcPr>
                <w:p w14:paraId="2EB84CB2">
                  <w:pPr>
                    <w:pStyle w:val="75"/>
                    <w:bidi w:val="0"/>
                    <w:rPr>
                      <w:rFonts w:hint="eastAsia"/>
                      <w:color w:val="000000" w:themeColor="text1"/>
                      <w:lang w:val="en-US" w:eastAsia="zh-CN"/>
                      <w14:textFill>
                        <w14:solidFill>
                          <w14:schemeClr w14:val="tx1"/>
                        </w14:solidFill>
                      </w14:textFill>
                    </w:rPr>
                  </w:pPr>
                  <w:r>
                    <w:rPr>
                      <w:rFonts w:hint="default"/>
                      <w:color w:val="000000" w:themeColor="text1"/>
                      <w14:textFill>
                        <w14:solidFill>
                          <w14:schemeClr w14:val="tx1"/>
                        </w14:solidFill>
                      </w14:textFill>
                    </w:rPr>
                    <w:t>禁止开发建设活动的要求</w:t>
                  </w:r>
                </w:p>
              </w:tc>
              <w:tc>
                <w:tcPr>
                  <w:tcW w:w="2724" w:type="pct"/>
                  <w:noWrap w:val="0"/>
                  <w:vAlign w:val="center"/>
                </w:tcPr>
                <w:p w14:paraId="54CCDC32">
                  <w:pPr>
                    <w:pStyle w:val="75"/>
                    <w:bidi w:val="0"/>
                    <w:jc w:val="both"/>
                    <w:rPr>
                      <w:rFonts w:hint="eastAsia"/>
                      <w:color w:val="000000" w:themeColor="text1"/>
                      <w:lang w:val="en-US" w:eastAsia="zh-CN"/>
                      <w14:textFill>
                        <w14:solidFill>
                          <w14:schemeClr w14:val="tx1"/>
                        </w14:solidFill>
                      </w14:textFill>
                    </w:rPr>
                  </w:pPr>
                  <w:r>
                    <w:rPr>
                      <w:rFonts w:hint="default"/>
                      <w:color w:val="000000" w:themeColor="text1"/>
                      <w14:textFill>
                        <w14:solidFill>
                          <w14:schemeClr w14:val="tx1"/>
                        </w14:solidFill>
                      </w14:textFill>
                    </w:rPr>
                    <w:t>禁止新建、扩建法律法规和相关政策明令禁止的落后产能项目。禁止新建、扩建不符合国家产能置换要求的严重过剩产能行业的项目。禁止新建、扩建不符合要求的高耗能高排放项目。</w:t>
                  </w:r>
                </w:p>
              </w:tc>
              <w:tc>
                <w:tcPr>
                  <w:tcW w:w="1131" w:type="pct"/>
                  <w:vMerge w:val="restart"/>
                  <w:noWrap w:val="0"/>
                  <w:vAlign w:val="center"/>
                </w:tcPr>
                <w:p w14:paraId="4FD3DF25">
                  <w:pPr>
                    <w:pStyle w:val="75"/>
                    <w:bidi w:val="0"/>
                    <w:jc w:val="both"/>
                    <w:rPr>
                      <w:rFonts w:hint="eastAsia"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本项目为道路工程机械生产，属于C3499其他未列明通用设备制造业，不属于产能过剩行业，不属于</w:t>
                  </w:r>
                  <w:r>
                    <w:rPr>
                      <w:rFonts w:hint="default"/>
                      <w:color w:val="000000" w:themeColor="text1"/>
                      <w14:textFill>
                        <w14:solidFill>
                          <w14:schemeClr w14:val="tx1"/>
                        </w14:solidFill>
                      </w14:textFill>
                    </w:rPr>
                    <w:t>化学制浆造纸企业和印染、制革、化工、电镀、酿造等污染严重的小型企业</w:t>
                  </w:r>
                  <w:r>
                    <w:rPr>
                      <w:rFonts w:hint="eastAsia"/>
                      <w:color w:val="000000" w:themeColor="text1"/>
                      <w:lang w:eastAsia="zh-CN"/>
                      <w14:textFill>
                        <w14:solidFill>
                          <w14:schemeClr w14:val="tx1"/>
                        </w14:solidFill>
                      </w14:textFill>
                    </w:rPr>
                    <w:t>。</w:t>
                  </w:r>
                </w:p>
              </w:tc>
            </w:tr>
            <w:tr w14:paraId="4838CA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7" w:type="pct"/>
                  <w:vMerge w:val="continue"/>
                  <w:noWrap w:val="0"/>
                  <w:vAlign w:val="top"/>
                </w:tcPr>
                <w:p w14:paraId="7F8C26D3">
                  <w:pPr>
                    <w:pStyle w:val="75"/>
                    <w:bidi w:val="0"/>
                    <w:rPr>
                      <w:rFonts w:hint="eastAsia"/>
                      <w:color w:val="000000" w:themeColor="text1"/>
                      <w:lang w:val="en-US" w:eastAsia="zh-CN"/>
                      <w14:textFill>
                        <w14:solidFill>
                          <w14:schemeClr w14:val="tx1"/>
                        </w14:solidFill>
                      </w14:textFill>
                    </w:rPr>
                  </w:pPr>
                </w:p>
              </w:tc>
              <w:tc>
                <w:tcPr>
                  <w:tcW w:w="626" w:type="pct"/>
                  <w:vMerge w:val="continue"/>
                  <w:noWrap w:val="0"/>
                  <w:vAlign w:val="top"/>
                </w:tcPr>
                <w:p w14:paraId="4B6167FD">
                  <w:pPr>
                    <w:pStyle w:val="75"/>
                    <w:bidi w:val="0"/>
                    <w:rPr>
                      <w:rFonts w:hint="default"/>
                      <w:color w:val="000000" w:themeColor="text1"/>
                      <w14:textFill>
                        <w14:solidFill>
                          <w14:schemeClr w14:val="tx1"/>
                        </w14:solidFill>
                      </w14:textFill>
                    </w:rPr>
                  </w:pPr>
                </w:p>
              </w:tc>
              <w:tc>
                <w:tcPr>
                  <w:tcW w:w="2724" w:type="pct"/>
                  <w:noWrap w:val="0"/>
                  <w:vAlign w:val="center"/>
                </w:tcPr>
                <w:p w14:paraId="3AA94F00">
                  <w:pPr>
                    <w:pStyle w:val="75"/>
                    <w:bidi w:val="0"/>
                    <w:jc w:val="both"/>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禁止在淮河流域新建化学制浆造纸企业和印染、制革、化工、电镀、酿造等污染严重的小型企业。严格限制在淮河流域新建印染、制革、化工、电镀、酿造等大中型项目或者其他污染严重的项目；建设该类项目的，应当事前征得省人民政府生态环境行政主管部门的同意，并按照规定办理有关手续。</w:t>
                  </w:r>
                </w:p>
              </w:tc>
              <w:tc>
                <w:tcPr>
                  <w:tcW w:w="1131" w:type="pct"/>
                  <w:vMerge w:val="continue"/>
                  <w:noWrap w:val="0"/>
                  <w:vAlign w:val="center"/>
                </w:tcPr>
                <w:p w14:paraId="65CD7CF6">
                  <w:pPr>
                    <w:pStyle w:val="75"/>
                    <w:bidi w:val="0"/>
                    <w:jc w:val="both"/>
                    <w:rPr>
                      <w:rFonts w:hint="eastAsia"/>
                      <w:color w:val="000000" w:themeColor="text1"/>
                      <w:lang w:val="en-US" w:eastAsia="zh-CN"/>
                      <w14:textFill>
                        <w14:solidFill>
                          <w14:schemeClr w14:val="tx1"/>
                        </w14:solidFill>
                      </w14:textFill>
                    </w:rPr>
                  </w:pPr>
                </w:p>
              </w:tc>
            </w:tr>
            <w:tr w14:paraId="159B9C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7" w:type="pct"/>
                  <w:vMerge w:val="continue"/>
                  <w:noWrap w:val="0"/>
                  <w:vAlign w:val="top"/>
                </w:tcPr>
                <w:p w14:paraId="2F075E58">
                  <w:pPr>
                    <w:pStyle w:val="75"/>
                    <w:bidi w:val="0"/>
                    <w:rPr>
                      <w:rFonts w:hint="eastAsia"/>
                      <w:color w:val="000000" w:themeColor="text1"/>
                      <w:lang w:val="en-US" w:eastAsia="zh-CN"/>
                      <w14:textFill>
                        <w14:solidFill>
                          <w14:schemeClr w14:val="tx1"/>
                        </w14:solidFill>
                      </w14:textFill>
                    </w:rPr>
                  </w:pPr>
                </w:p>
              </w:tc>
              <w:tc>
                <w:tcPr>
                  <w:tcW w:w="626" w:type="pct"/>
                  <w:vMerge w:val="restart"/>
                  <w:noWrap w:val="0"/>
                  <w:vAlign w:val="center"/>
                </w:tcPr>
                <w:p w14:paraId="62A02148">
                  <w:pPr>
                    <w:pStyle w:val="75"/>
                    <w:bidi w:val="0"/>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其他空间布局约束要求</w:t>
                  </w:r>
                </w:p>
              </w:tc>
              <w:tc>
                <w:tcPr>
                  <w:tcW w:w="2724" w:type="pct"/>
                  <w:noWrap w:val="0"/>
                  <w:vAlign w:val="center"/>
                </w:tcPr>
                <w:p w14:paraId="76ECB01B">
                  <w:pPr>
                    <w:pStyle w:val="75"/>
                    <w:bidi w:val="0"/>
                    <w:jc w:val="both"/>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小型企业适宜安排在规模较小、分布零散的小地块，或若干小型企业集中布局，避免影响大型企业对用地的需求。</w:t>
                  </w:r>
                </w:p>
              </w:tc>
              <w:tc>
                <w:tcPr>
                  <w:tcW w:w="1131" w:type="pct"/>
                  <w:noWrap w:val="0"/>
                  <w:vAlign w:val="center"/>
                </w:tcPr>
                <w:p w14:paraId="10D540CE">
                  <w:pPr>
                    <w:pStyle w:val="75"/>
                    <w:bidi w:val="0"/>
                    <w:jc w:val="both"/>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本项目利用安徽淮南谢家集经济开发区汽配产业园现有厂房，不新增占地。</w:t>
                  </w:r>
                </w:p>
              </w:tc>
            </w:tr>
            <w:tr w14:paraId="448A0A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7" w:type="pct"/>
                  <w:vMerge w:val="continue"/>
                  <w:noWrap w:val="0"/>
                  <w:vAlign w:val="top"/>
                </w:tcPr>
                <w:p w14:paraId="34475492">
                  <w:pPr>
                    <w:pStyle w:val="75"/>
                    <w:bidi w:val="0"/>
                    <w:rPr>
                      <w:rFonts w:hint="eastAsia"/>
                      <w:color w:val="000000" w:themeColor="text1"/>
                      <w:lang w:val="en-US" w:eastAsia="zh-CN"/>
                      <w14:textFill>
                        <w14:solidFill>
                          <w14:schemeClr w14:val="tx1"/>
                        </w14:solidFill>
                      </w14:textFill>
                    </w:rPr>
                  </w:pPr>
                </w:p>
              </w:tc>
              <w:tc>
                <w:tcPr>
                  <w:tcW w:w="626" w:type="pct"/>
                  <w:vMerge w:val="continue"/>
                  <w:noWrap w:val="0"/>
                  <w:vAlign w:val="top"/>
                </w:tcPr>
                <w:p w14:paraId="6D644A97">
                  <w:pPr>
                    <w:pStyle w:val="75"/>
                    <w:bidi w:val="0"/>
                    <w:rPr>
                      <w:rFonts w:hint="default"/>
                      <w:color w:val="000000" w:themeColor="text1"/>
                      <w14:textFill>
                        <w14:solidFill>
                          <w14:schemeClr w14:val="tx1"/>
                        </w14:solidFill>
                      </w14:textFill>
                    </w:rPr>
                  </w:pPr>
                </w:p>
              </w:tc>
              <w:tc>
                <w:tcPr>
                  <w:tcW w:w="2724" w:type="pct"/>
                  <w:noWrap w:val="0"/>
                  <w:vAlign w:val="center"/>
                </w:tcPr>
                <w:p w14:paraId="5927889E">
                  <w:pPr>
                    <w:pStyle w:val="75"/>
                    <w:bidi w:val="0"/>
                    <w:jc w:val="both"/>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开发区在后续项目引进过程中，尽量按照同种行业就近布局的原则，减少不同行业之间的交叉混合，同时对于污染较重的企业尽量远离居民区。</w:t>
                  </w:r>
                </w:p>
              </w:tc>
              <w:tc>
                <w:tcPr>
                  <w:tcW w:w="1131" w:type="pct"/>
                  <w:vMerge w:val="restart"/>
                  <w:noWrap w:val="0"/>
                  <w:vAlign w:val="center"/>
                </w:tcPr>
                <w:p w14:paraId="5EA1AB9D">
                  <w:pPr>
                    <w:pStyle w:val="75"/>
                    <w:bidi w:val="0"/>
                    <w:jc w:val="both"/>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本项目选址位于工业区内，周边近距离均为工业企业。</w:t>
                  </w:r>
                </w:p>
              </w:tc>
            </w:tr>
            <w:tr w14:paraId="5182C3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1" w:hRule="atLeast"/>
              </w:trPr>
              <w:tc>
                <w:tcPr>
                  <w:tcW w:w="517" w:type="pct"/>
                  <w:vMerge w:val="continue"/>
                  <w:noWrap w:val="0"/>
                  <w:vAlign w:val="top"/>
                </w:tcPr>
                <w:p w14:paraId="27ABB03D">
                  <w:pPr>
                    <w:pStyle w:val="75"/>
                    <w:bidi w:val="0"/>
                    <w:rPr>
                      <w:rFonts w:hint="eastAsia"/>
                      <w:color w:val="000000" w:themeColor="text1"/>
                      <w:lang w:val="en-US" w:eastAsia="zh-CN"/>
                      <w14:textFill>
                        <w14:solidFill>
                          <w14:schemeClr w14:val="tx1"/>
                        </w14:solidFill>
                      </w14:textFill>
                    </w:rPr>
                  </w:pPr>
                </w:p>
              </w:tc>
              <w:tc>
                <w:tcPr>
                  <w:tcW w:w="626" w:type="pct"/>
                  <w:vMerge w:val="continue"/>
                  <w:noWrap w:val="0"/>
                  <w:vAlign w:val="top"/>
                </w:tcPr>
                <w:p w14:paraId="064DA995">
                  <w:pPr>
                    <w:pStyle w:val="75"/>
                    <w:bidi w:val="0"/>
                    <w:rPr>
                      <w:rFonts w:hint="default"/>
                      <w:color w:val="000000" w:themeColor="text1"/>
                      <w14:textFill>
                        <w14:solidFill>
                          <w14:schemeClr w14:val="tx1"/>
                        </w14:solidFill>
                      </w14:textFill>
                    </w:rPr>
                  </w:pPr>
                </w:p>
              </w:tc>
              <w:tc>
                <w:tcPr>
                  <w:tcW w:w="2724" w:type="pct"/>
                  <w:noWrap w:val="0"/>
                  <w:vAlign w:val="center"/>
                </w:tcPr>
                <w:p w14:paraId="4ED0F4C2">
                  <w:pPr>
                    <w:pStyle w:val="75"/>
                    <w:bidi w:val="0"/>
                    <w:jc w:val="both"/>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邻近居住、商业用地的工业用地、工商混合用地的项目，建议在设计时将企业办公、住宿位置建在靠近现有居民、</w:t>
                  </w:r>
                  <w:r>
                    <w:rPr>
                      <w:rFonts w:hint="eastAsia"/>
                      <w:color w:val="000000" w:themeColor="text1"/>
                      <w:lang w:val="en-US" w:eastAsia="zh-CN"/>
                      <w14:textFill>
                        <w14:solidFill>
                          <w14:schemeClr w14:val="tx1"/>
                        </w14:solidFill>
                      </w14:textFill>
                    </w:rPr>
                    <w:t>商业</w:t>
                  </w:r>
                  <w:r>
                    <w:rPr>
                      <w:rFonts w:hint="default"/>
                      <w:color w:val="000000" w:themeColor="text1"/>
                      <w14:textFill>
                        <w14:solidFill>
                          <w14:schemeClr w14:val="tx1"/>
                        </w14:solidFill>
                      </w14:textFill>
                    </w:rPr>
                    <w:t>用地一侧，将产生噪声</w:t>
                  </w:r>
                  <w:r>
                    <w:rPr>
                      <w:rFonts w:hint="eastAsia"/>
                      <w:color w:val="000000" w:themeColor="text1"/>
                      <w:lang w:eastAsia="zh-CN"/>
                      <w14:textFill>
                        <w14:solidFill>
                          <w14:schemeClr w14:val="tx1"/>
                        </w14:solidFill>
                      </w14:textFill>
                    </w:rPr>
                    <w:t>或</w:t>
                  </w:r>
                  <w:r>
                    <w:rPr>
                      <w:rFonts w:hint="default"/>
                      <w:color w:val="000000" w:themeColor="text1"/>
                      <w14:textFill>
                        <w14:solidFill>
                          <w14:schemeClr w14:val="tx1"/>
                        </w14:solidFill>
                      </w14:textFill>
                    </w:rPr>
                    <w:t>挥发性有机物较大的生产厂房远离居民区一侧建设。</w:t>
                  </w:r>
                </w:p>
              </w:tc>
              <w:tc>
                <w:tcPr>
                  <w:tcW w:w="1131" w:type="pct"/>
                  <w:vMerge w:val="continue"/>
                  <w:noWrap w:val="0"/>
                  <w:vAlign w:val="top"/>
                </w:tcPr>
                <w:p w14:paraId="19CDCB8A">
                  <w:pPr>
                    <w:pStyle w:val="75"/>
                    <w:bidi w:val="0"/>
                    <w:rPr>
                      <w:rFonts w:hint="eastAsia"/>
                      <w:color w:val="000000" w:themeColor="text1"/>
                      <w:lang w:val="en-US" w:eastAsia="zh-CN"/>
                      <w14:textFill>
                        <w14:solidFill>
                          <w14:schemeClr w14:val="tx1"/>
                        </w14:solidFill>
                      </w14:textFill>
                    </w:rPr>
                  </w:pPr>
                </w:p>
              </w:tc>
            </w:tr>
            <w:tr w14:paraId="6E0728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trPr>
              <w:tc>
                <w:tcPr>
                  <w:tcW w:w="517" w:type="pct"/>
                  <w:vMerge w:val="continue"/>
                  <w:noWrap w:val="0"/>
                  <w:vAlign w:val="top"/>
                </w:tcPr>
                <w:p w14:paraId="2CC305AA">
                  <w:pPr>
                    <w:pStyle w:val="75"/>
                    <w:bidi w:val="0"/>
                    <w:rPr>
                      <w:rFonts w:hint="eastAsia"/>
                      <w:color w:val="000000" w:themeColor="text1"/>
                      <w:lang w:val="en-US" w:eastAsia="zh-CN"/>
                      <w14:textFill>
                        <w14:solidFill>
                          <w14:schemeClr w14:val="tx1"/>
                        </w14:solidFill>
                      </w14:textFill>
                    </w:rPr>
                  </w:pPr>
                </w:p>
              </w:tc>
              <w:tc>
                <w:tcPr>
                  <w:tcW w:w="626" w:type="pct"/>
                  <w:vMerge w:val="continue"/>
                  <w:noWrap w:val="0"/>
                  <w:vAlign w:val="top"/>
                </w:tcPr>
                <w:p w14:paraId="1FEE204C">
                  <w:pPr>
                    <w:pStyle w:val="75"/>
                    <w:bidi w:val="0"/>
                    <w:rPr>
                      <w:rFonts w:hint="default"/>
                      <w:color w:val="000000" w:themeColor="text1"/>
                      <w14:textFill>
                        <w14:solidFill>
                          <w14:schemeClr w14:val="tx1"/>
                        </w14:solidFill>
                      </w14:textFill>
                    </w:rPr>
                  </w:pPr>
                </w:p>
              </w:tc>
              <w:tc>
                <w:tcPr>
                  <w:tcW w:w="2724" w:type="pct"/>
                  <w:noWrap w:val="0"/>
                  <w:vAlign w:val="center"/>
                </w:tcPr>
                <w:p w14:paraId="2451D957">
                  <w:pPr>
                    <w:pStyle w:val="75"/>
                    <w:bidi w:val="0"/>
                    <w:jc w:val="both"/>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规划区内拟建排放大气污染物的企业，应在选址时应根据环境影响评价结论确定的防护距离的要求，避开周边居民区、学校、行政办公区以及上述性质的规划用地。同时建议拟建在居民区、学校、行政办公区以及上述性质的用地周边的企业，在邻近上述性质的规划用地一侧的功能布局以行政办公和生活为主，将可能产生大气污染物排放的厂房均布置在远离周边居民区、学校、行政办公区以及上述性质的规划用地一侧。</w:t>
                  </w:r>
                </w:p>
              </w:tc>
              <w:tc>
                <w:tcPr>
                  <w:tcW w:w="1131" w:type="pct"/>
                  <w:vMerge w:val="continue"/>
                  <w:noWrap w:val="0"/>
                  <w:vAlign w:val="top"/>
                </w:tcPr>
                <w:p w14:paraId="621002D9">
                  <w:pPr>
                    <w:pStyle w:val="75"/>
                    <w:bidi w:val="0"/>
                    <w:rPr>
                      <w:rFonts w:hint="eastAsia"/>
                      <w:color w:val="000000" w:themeColor="text1"/>
                      <w:lang w:val="en-US" w:eastAsia="zh-CN"/>
                      <w14:textFill>
                        <w14:solidFill>
                          <w14:schemeClr w14:val="tx1"/>
                        </w14:solidFill>
                      </w14:textFill>
                    </w:rPr>
                  </w:pPr>
                </w:p>
              </w:tc>
            </w:tr>
            <w:tr w14:paraId="5644AB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7" w:type="pct"/>
                  <w:vMerge w:val="continue"/>
                  <w:noWrap w:val="0"/>
                  <w:vAlign w:val="top"/>
                </w:tcPr>
                <w:p w14:paraId="0645DB80">
                  <w:pPr>
                    <w:pStyle w:val="75"/>
                    <w:bidi w:val="0"/>
                    <w:rPr>
                      <w:rFonts w:hint="eastAsia"/>
                      <w:color w:val="000000" w:themeColor="text1"/>
                      <w:lang w:val="en-US" w:eastAsia="zh-CN"/>
                      <w14:textFill>
                        <w14:solidFill>
                          <w14:schemeClr w14:val="tx1"/>
                        </w14:solidFill>
                      </w14:textFill>
                    </w:rPr>
                  </w:pPr>
                </w:p>
              </w:tc>
              <w:tc>
                <w:tcPr>
                  <w:tcW w:w="626" w:type="pct"/>
                  <w:vMerge w:val="continue"/>
                  <w:noWrap w:val="0"/>
                  <w:vAlign w:val="top"/>
                </w:tcPr>
                <w:p w14:paraId="13198374">
                  <w:pPr>
                    <w:pStyle w:val="75"/>
                    <w:bidi w:val="0"/>
                    <w:rPr>
                      <w:rFonts w:hint="default"/>
                      <w:color w:val="000000" w:themeColor="text1"/>
                      <w14:textFill>
                        <w14:solidFill>
                          <w14:schemeClr w14:val="tx1"/>
                        </w14:solidFill>
                      </w14:textFill>
                    </w:rPr>
                  </w:pPr>
                </w:p>
              </w:tc>
              <w:tc>
                <w:tcPr>
                  <w:tcW w:w="2724" w:type="pct"/>
                  <w:noWrap w:val="0"/>
                  <w:vAlign w:val="center"/>
                </w:tcPr>
                <w:p w14:paraId="591B2957">
                  <w:pPr>
                    <w:pStyle w:val="75"/>
                    <w:bidi w:val="0"/>
                    <w:jc w:val="both"/>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靠近居住区的工业用地应优先控制为一类工业用地，开发区内工业用地和城镇住宅用地之间应间隔一定距离，设置缓冲绿地，以减少工业企业排放污染物对居民的影响。在后期引进项目，应考虑引入无废气产生或废气产生较少，噪声排放低的项目入驻，并通过充分论证，确保人居环境质量不降低，以保障居住区生态环境质量，企业和居住区之间加强绿化，实现产业发展与区域生态环境保护相协调，靠近居住区的工业用地禁止引入污染物排放量较大的工业企业。</w:t>
                  </w:r>
                </w:p>
              </w:tc>
              <w:tc>
                <w:tcPr>
                  <w:tcW w:w="1131" w:type="pct"/>
                  <w:noWrap w:val="0"/>
                  <w:vAlign w:val="center"/>
                </w:tcPr>
                <w:p w14:paraId="00DF34DB">
                  <w:pPr>
                    <w:pStyle w:val="75"/>
                    <w:bidi w:val="0"/>
                    <w:jc w:val="both"/>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本项目所在区域工业用地不靠近居</w:t>
                  </w:r>
                  <w:r>
                    <w:rPr>
                      <w:rFonts w:hint="default"/>
                      <w:color w:val="000000" w:themeColor="text1"/>
                      <w14:textFill>
                        <w14:solidFill>
                          <w14:schemeClr w14:val="tx1"/>
                        </w14:solidFill>
                      </w14:textFill>
                    </w:rPr>
                    <w:t>住</w:t>
                  </w:r>
                  <w:r>
                    <w:rPr>
                      <w:rFonts w:hint="eastAsia"/>
                      <w:color w:val="000000" w:themeColor="text1"/>
                      <w:lang w:val="en-US" w:eastAsia="zh-CN"/>
                      <w14:textFill>
                        <w14:solidFill>
                          <w14:schemeClr w14:val="tx1"/>
                        </w14:solidFill>
                      </w14:textFill>
                    </w:rPr>
                    <w:t>区，周边均为工业用地，属于二类工业用地。</w:t>
                  </w:r>
                </w:p>
              </w:tc>
            </w:tr>
            <w:tr w14:paraId="0E2CC5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7" w:type="pct"/>
                  <w:noWrap w:val="0"/>
                  <w:vAlign w:val="center"/>
                </w:tcPr>
                <w:p w14:paraId="28A9C364">
                  <w:pPr>
                    <w:pStyle w:val="75"/>
                    <w:bidi w:val="0"/>
                    <w:rPr>
                      <w:rFonts w:hint="eastAsia"/>
                      <w:color w:val="000000" w:themeColor="text1"/>
                      <w:lang w:val="en-US" w:eastAsia="zh-CN"/>
                      <w14:textFill>
                        <w14:solidFill>
                          <w14:schemeClr w14:val="tx1"/>
                        </w14:solidFill>
                      </w14:textFill>
                    </w:rPr>
                  </w:pPr>
                  <w:r>
                    <w:rPr>
                      <w:rFonts w:hint="default"/>
                      <w:color w:val="000000" w:themeColor="text1"/>
                      <w14:textFill>
                        <w14:solidFill>
                          <w14:schemeClr w14:val="tx1"/>
                        </w14:solidFill>
                      </w14:textFill>
                    </w:rPr>
                    <w:t>污染物排放管控</w:t>
                  </w:r>
                </w:p>
              </w:tc>
              <w:tc>
                <w:tcPr>
                  <w:tcW w:w="626" w:type="pct"/>
                  <w:shd w:val="clear" w:color="auto" w:fill="auto"/>
                  <w:noWrap w:val="0"/>
                  <w:vAlign w:val="center"/>
                </w:tcPr>
                <w:p w14:paraId="0BAEF9B1">
                  <w:pPr>
                    <w:pStyle w:val="75"/>
                    <w:bidi w:val="0"/>
                    <w:ind w:firstLine="0" w:firstLineChars="0"/>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color w:val="000000" w:themeColor="text1"/>
                      <w14:textFill>
                        <w14:solidFill>
                          <w14:schemeClr w14:val="tx1"/>
                        </w14:solidFill>
                      </w14:textFill>
                    </w:rPr>
                    <w:t>其他污染物排放管控要求</w:t>
                  </w:r>
                </w:p>
              </w:tc>
              <w:tc>
                <w:tcPr>
                  <w:tcW w:w="2724" w:type="pct"/>
                  <w:shd w:val="clear" w:color="auto" w:fill="auto"/>
                  <w:noWrap w:val="0"/>
                  <w:vAlign w:val="center"/>
                </w:tcPr>
                <w:p w14:paraId="0695E2AF">
                  <w:pPr>
                    <w:pStyle w:val="75"/>
                    <w:bidi w:val="0"/>
                    <w:ind w:firstLine="0" w:firstLineChars="0"/>
                    <w:jc w:val="both"/>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color w:val="000000" w:themeColor="text1"/>
                      <w14:textFill>
                        <w14:solidFill>
                          <w14:schemeClr w14:val="tx1"/>
                        </w14:solidFill>
                      </w14:textFill>
                    </w:rPr>
                    <w:t>新建、改建和扩建项目大气污染物应按当地管理要求明确替代来源，执行特别排放标准的行业实施提标升级改造。</w:t>
                  </w:r>
                </w:p>
              </w:tc>
              <w:tc>
                <w:tcPr>
                  <w:tcW w:w="1131" w:type="pct"/>
                  <w:noWrap w:val="0"/>
                  <w:vAlign w:val="center"/>
                </w:tcPr>
                <w:p w14:paraId="58E57D7B">
                  <w:pPr>
                    <w:pStyle w:val="75"/>
                    <w:bidi w:val="0"/>
                    <w:jc w:val="both"/>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本项目按要求进行总量申请。</w:t>
                  </w:r>
                </w:p>
              </w:tc>
            </w:tr>
            <w:tr w14:paraId="2C9647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44" w:type="pct"/>
                  <w:gridSpan w:val="2"/>
                  <w:vMerge w:val="restart"/>
                  <w:noWrap w:val="0"/>
                  <w:vAlign w:val="center"/>
                </w:tcPr>
                <w:p w14:paraId="227A143A">
                  <w:pPr>
                    <w:pStyle w:val="75"/>
                    <w:bidi w:val="0"/>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环境风险防控要求</w:t>
                  </w:r>
                </w:p>
              </w:tc>
              <w:tc>
                <w:tcPr>
                  <w:tcW w:w="2724" w:type="pct"/>
                  <w:noWrap w:val="0"/>
                  <w:vAlign w:val="center"/>
                </w:tcPr>
                <w:p w14:paraId="2C50597B">
                  <w:pPr>
                    <w:pStyle w:val="75"/>
                    <w:bidi w:val="0"/>
                    <w:jc w:val="both"/>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严格开发区项目环境准入，完善开发区水处理基础设施建设，强化环境监管体系和环境风险管控，加强安全生产基础能力和防灾减灾能力建设。</w:t>
                  </w:r>
                </w:p>
              </w:tc>
              <w:tc>
                <w:tcPr>
                  <w:tcW w:w="1131" w:type="pct"/>
                  <w:vMerge w:val="restart"/>
                  <w:noWrap w:val="0"/>
                  <w:vAlign w:val="center"/>
                </w:tcPr>
                <w:p w14:paraId="03F6DF07">
                  <w:pPr>
                    <w:pStyle w:val="75"/>
                    <w:bidi w:val="0"/>
                    <w:jc w:val="both"/>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项目按照相关管理要求储备应急物资、制定应急预案。</w:t>
                  </w:r>
                </w:p>
              </w:tc>
            </w:tr>
            <w:tr w14:paraId="26746E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44" w:type="pct"/>
                  <w:gridSpan w:val="2"/>
                  <w:vMerge w:val="continue"/>
                  <w:noWrap w:val="0"/>
                  <w:vAlign w:val="top"/>
                </w:tcPr>
                <w:p w14:paraId="731E839A">
                  <w:pPr>
                    <w:pStyle w:val="75"/>
                    <w:bidi w:val="0"/>
                    <w:rPr>
                      <w:rFonts w:hint="default"/>
                      <w:color w:val="000000" w:themeColor="text1"/>
                      <w14:textFill>
                        <w14:solidFill>
                          <w14:schemeClr w14:val="tx1"/>
                        </w14:solidFill>
                      </w14:textFill>
                    </w:rPr>
                  </w:pPr>
                </w:p>
              </w:tc>
              <w:tc>
                <w:tcPr>
                  <w:tcW w:w="2724" w:type="pct"/>
                  <w:noWrap w:val="0"/>
                  <w:vAlign w:val="center"/>
                </w:tcPr>
                <w:p w14:paraId="15720A6E">
                  <w:pPr>
                    <w:pStyle w:val="75"/>
                    <w:bidi w:val="0"/>
                    <w:jc w:val="both"/>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开发区靠近规划居民点等环境保护目标的工业地块应避免建设风险较大的企业。</w:t>
                  </w:r>
                </w:p>
              </w:tc>
              <w:tc>
                <w:tcPr>
                  <w:tcW w:w="1131" w:type="pct"/>
                  <w:vMerge w:val="continue"/>
                  <w:noWrap w:val="0"/>
                  <w:vAlign w:val="center"/>
                </w:tcPr>
                <w:p w14:paraId="2107C29D">
                  <w:pPr>
                    <w:pStyle w:val="75"/>
                    <w:bidi w:val="0"/>
                    <w:jc w:val="both"/>
                    <w:rPr>
                      <w:rFonts w:hint="eastAsia"/>
                      <w:color w:val="000000" w:themeColor="text1"/>
                      <w:lang w:val="en-US" w:eastAsia="zh-CN"/>
                      <w14:textFill>
                        <w14:solidFill>
                          <w14:schemeClr w14:val="tx1"/>
                        </w14:solidFill>
                      </w14:textFill>
                    </w:rPr>
                  </w:pPr>
                </w:p>
              </w:tc>
            </w:tr>
            <w:tr w14:paraId="1CFABD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44" w:type="pct"/>
                  <w:gridSpan w:val="2"/>
                  <w:vMerge w:val="continue"/>
                  <w:noWrap w:val="0"/>
                  <w:vAlign w:val="top"/>
                </w:tcPr>
                <w:p w14:paraId="2066DE22">
                  <w:pPr>
                    <w:pStyle w:val="75"/>
                    <w:bidi w:val="0"/>
                    <w:rPr>
                      <w:rFonts w:hint="default"/>
                      <w:color w:val="000000" w:themeColor="text1"/>
                      <w14:textFill>
                        <w14:solidFill>
                          <w14:schemeClr w14:val="tx1"/>
                        </w14:solidFill>
                      </w14:textFill>
                    </w:rPr>
                  </w:pPr>
                </w:p>
              </w:tc>
              <w:tc>
                <w:tcPr>
                  <w:tcW w:w="2724" w:type="pct"/>
                  <w:noWrap w:val="0"/>
                  <w:vAlign w:val="center"/>
                </w:tcPr>
                <w:p w14:paraId="3BB4A4C8">
                  <w:pPr>
                    <w:pStyle w:val="75"/>
                    <w:bidi w:val="0"/>
                    <w:jc w:val="both"/>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加强环境应急预案编制与备案管理，推进跨部门、跨区域、跨流域监管与应急协调联动机制建设，规划环评建议强化环境应急队伍建设和物资储备，提升环境应急协调联动能力。</w:t>
                  </w:r>
                </w:p>
              </w:tc>
              <w:tc>
                <w:tcPr>
                  <w:tcW w:w="1131" w:type="pct"/>
                  <w:vMerge w:val="continue"/>
                  <w:noWrap w:val="0"/>
                  <w:vAlign w:val="center"/>
                </w:tcPr>
                <w:p w14:paraId="716243C8">
                  <w:pPr>
                    <w:pStyle w:val="75"/>
                    <w:bidi w:val="0"/>
                    <w:jc w:val="both"/>
                    <w:rPr>
                      <w:rFonts w:hint="eastAsia"/>
                      <w:color w:val="000000" w:themeColor="text1"/>
                      <w:lang w:val="en-US" w:eastAsia="zh-CN"/>
                      <w14:textFill>
                        <w14:solidFill>
                          <w14:schemeClr w14:val="tx1"/>
                        </w14:solidFill>
                      </w14:textFill>
                    </w:rPr>
                  </w:pPr>
                </w:p>
              </w:tc>
            </w:tr>
            <w:tr w14:paraId="6FFBCB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7" w:type="pct"/>
                  <w:vMerge w:val="restart"/>
                  <w:noWrap w:val="0"/>
                  <w:vAlign w:val="center"/>
                </w:tcPr>
                <w:p w14:paraId="5DF83562">
                  <w:pPr>
                    <w:pStyle w:val="75"/>
                    <w:bidi w:val="0"/>
                    <w:rPr>
                      <w:rFonts w:hint="eastAsia"/>
                      <w:color w:val="000000" w:themeColor="text1"/>
                      <w:lang w:val="en-US" w:eastAsia="zh-CN"/>
                      <w14:textFill>
                        <w14:solidFill>
                          <w14:schemeClr w14:val="tx1"/>
                        </w14:solidFill>
                      </w14:textFill>
                    </w:rPr>
                  </w:pPr>
                  <w:r>
                    <w:rPr>
                      <w:rFonts w:hint="default"/>
                      <w:color w:val="000000" w:themeColor="text1"/>
                      <w14:textFill>
                        <w14:solidFill>
                          <w14:schemeClr w14:val="tx1"/>
                        </w14:solidFill>
                      </w14:textFill>
                    </w:rPr>
                    <w:t>资源开发利用要求</w:t>
                  </w:r>
                </w:p>
              </w:tc>
              <w:tc>
                <w:tcPr>
                  <w:tcW w:w="626" w:type="pct"/>
                  <w:noWrap w:val="0"/>
                  <w:vAlign w:val="center"/>
                </w:tcPr>
                <w:p w14:paraId="63EE6209">
                  <w:pPr>
                    <w:pStyle w:val="75"/>
                    <w:bidi w:val="0"/>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能源利用要求</w:t>
                  </w:r>
                </w:p>
              </w:tc>
              <w:tc>
                <w:tcPr>
                  <w:tcW w:w="2724" w:type="pct"/>
                  <w:noWrap w:val="0"/>
                  <w:vAlign w:val="center"/>
                </w:tcPr>
                <w:p w14:paraId="496280BA">
                  <w:pPr>
                    <w:pStyle w:val="75"/>
                    <w:bidi w:val="0"/>
                    <w:jc w:val="both"/>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优化开发区能源结构，大力推广集中供热，合理开发可再生能源，大力发展清洁能源，不断优化开发区能源结构。</w:t>
                  </w:r>
                </w:p>
              </w:tc>
              <w:tc>
                <w:tcPr>
                  <w:tcW w:w="1131" w:type="pct"/>
                  <w:vMerge w:val="restart"/>
                  <w:noWrap w:val="0"/>
                  <w:vAlign w:val="center"/>
                </w:tcPr>
                <w:p w14:paraId="30E18E5D">
                  <w:pPr>
                    <w:pStyle w:val="75"/>
                    <w:bidi w:val="0"/>
                    <w:jc w:val="both"/>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本项目使用能源为电能和丙烷，丙烷属于</w:t>
                  </w:r>
                  <w:r>
                    <w:rPr>
                      <w:rFonts w:hint="default"/>
                      <w:color w:val="000000" w:themeColor="text1"/>
                      <w14:textFill>
                        <w14:solidFill>
                          <w14:schemeClr w14:val="tx1"/>
                        </w14:solidFill>
                      </w14:textFill>
                    </w:rPr>
                    <w:t>清洁能源</w:t>
                  </w:r>
                  <w:r>
                    <w:rPr>
                      <w:rFonts w:hint="eastAsia"/>
                      <w:color w:val="000000" w:themeColor="text1"/>
                      <w:lang w:val="en-US" w:eastAsia="zh-CN"/>
                      <w14:textFill>
                        <w14:solidFill>
                          <w14:schemeClr w14:val="tx1"/>
                        </w14:solidFill>
                      </w14:textFill>
                    </w:rPr>
                    <w:t>；利用汽配产业园内现有厂房，不涉及新增用地。</w:t>
                  </w:r>
                </w:p>
              </w:tc>
            </w:tr>
            <w:tr w14:paraId="4DF1A1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7" w:type="pct"/>
                  <w:vMerge w:val="continue"/>
                  <w:noWrap w:val="0"/>
                  <w:vAlign w:val="center"/>
                </w:tcPr>
                <w:p w14:paraId="263D1F17">
                  <w:pPr>
                    <w:pStyle w:val="75"/>
                    <w:bidi w:val="0"/>
                    <w:rPr>
                      <w:rFonts w:hint="eastAsia"/>
                      <w:color w:val="000000" w:themeColor="text1"/>
                      <w:lang w:val="en-US" w:eastAsia="zh-CN"/>
                      <w14:textFill>
                        <w14:solidFill>
                          <w14:schemeClr w14:val="tx1"/>
                        </w14:solidFill>
                      </w14:textFill>
                    </w:rPr>
                  </w:pPr>
                </w:p>
              </w:tc>
              <w:tc>
                <w:tcPr>
                  <w:tcW w:w="626" w:type="pct"/>
                  <w:noWrap w:val="0"/>
                  <w:vAlign w:val="center"/>
                </w:tcPr>
                <w:p w14:paraId="0525BB70">
                  <w:pPr>
                    <w:pStyle w:val="75"/>
                    <w:bidi w:val="0"/>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土地资源利用总量及效率要求</w:t>
                  </w:r>
                </w:p>
              </w:tc>
              <w:tc>
                <w:tcPr>
                  <w:tcW w:w="2724" w:type="pct"/>
                  <w:noWrap w:val="0"/>
                  <w:vAlign w:val="center"/>
                </w:tcPr>
                <w:p w14:paraId="23820628">
                  <w:pPr>
                    <w:pStyle w:val="75"/>
                    <w:bidi w:val="0"/>
                    <w:jc w:val="both"/>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工业用地总量上限199.10ha，预期到2035年，亩均规上工业税收不低于15万元/亩。</w:t>
                  </w:r>
                </w:p>
              </w:tc>
              <w:tc>
                <w:tcPr>
                  <w:tcW w:w="1131" w:type="pct"/>
                  <w:vMerge w:val="continue"/>
                  <w:noWrap w:val="0"/>
                  <w:vAlign w:val="center"/>
                </w:tcPr>
                <w:p w14:paraId="74D19B72">
                  <w:pPr>
                    <w:pStyle w:val="75"/>
                    <w:bidi w:val="0"/>
                    <w:rPr>
                      <w:rFonts w:hint="eastAsia"/>
                      <w:color w:val="000000" w:themeColor="text1"/>
                      <w:lang w:val="en-US" w:eastAsia="zh-CN"/>
                      <w14:textFill>
                        <w14:solidFill>
                          <w14:schemeClr w14:val="tx1"/>
                        </w14:solidFill>
                      </w14:textFill>
                    </w:rPr>
                  </w:pPr>
                </w:p>
              </w:tc>
            </w:tr>
          </w:tbl>
          <w:p w14:paraId="313B97B8">
            <w:pPr>
              <w:pStyle w:val="54"/>
              <w:keepNext w:val="0"/>
              <w:keepLines w:val="0"/>
              <w:pageBreakBefore w:val="0"/>
              <w:widowControl/>
              <w:kinsoku w:val="0"/>
              <w:wordWrap/>
              <w:overflowPunct/>
              <w:topLinePunct w:val="0"/>
              <w:autoSpaceDE w:val="0"/>
              <w:autoSpaceDN w:val="0"/>
              <w:bidi w:val="0"/>
              <w:adjustRightInd w:val="0"/>
              <w:snapToGrid w:val="0"/>
              <w:spacing w:before="157" w:beforeLines="50" w:line="240" w:lineRule="auto"/>
              <w:ind w:left="0" w:leftChars="0" w:firstLine="0" w:firstLineChars="0"/>
              <w:jc w:val="center"/>
              <w:textAlignment w:val="baseline"/>
              <w:rPr>
                <w:rFonts w:hint="eastAsia" w:ascii="Times New Roman" w:hAnsi="Times New Roman" w:eastAsia="黑体" w:cs="Times New Roman"/>
                <w:color w:val="000000" w:themeColor="text1"/>
                <w:sz w:val="24"/>
                <w:szCs w:val="24"/>
                <w:lang w:val="en-US" w:eastAsia="zh-CN"/>
                <w14:textFill>
                  <w14:solidFill>
                    <w14:schemeClr w14:val="tx1"/>
                  </w14:solidFill>
                </w14:textFill>
              </w:rPr>
            </w:pPr>
            <w:r>
              <w:rPr>
                <w:rFonts w:hint="eastAsia" w:ascii="Times New Roman" w:hAnsi="Times New Roman" w:eastAsia="黑体" w:cs="Times New Roman"/>
                <w:color w:val="000000" w:themeColor="text1"/>
                <w:sz w:val="24"/>
                <w:szCs w:val="24"/>
                <w:lang w:val="en-US" w:eastAsia="zh-CN"/>
                <w14:textFill>
                  <w14:solidFill>
                    <w14:schemeClr w14:val="tx1"/>
                  </w14:solidFill>
                </w14:textFill>
              </w:rPr>
              <w:t>表1-</w:t>
            </w:r>
            <w:r>
              <w:rPr>
                <w:rFonts w:hint="eastAsia" w:ascii="Times New Roman" w:hAnsi="Times New Roman" w:cs="Times New Roman"/>
                <w:color w:val="000000" w:themeColor="text1"/>
                <w:sz w:val="24"/>
                <w:szCs w:val="24"/>
                <w:lang w:val="en-US" w:eastAsia="zh-CN"/>
                <w14:textFill>
                  <w14:solidFill>
                    <w14:schemeClr w14:val="tx1"/>
                  </w14:solidFill>
                </w14:textFill>
              </w:rPr>
              <w:t>3</w:t>
            </w:r>
            <w:r>
              <w:rPr>
                <w:rFonts w:hint="eastAsia" w:ascii="Times New Roman" w:hAnsi="Times New Roman" w:eastAsia="黑体" w:cs="Times New Roman"/>
                <w:color w:val="000000" w:themeColor="text1"/>
                <w:sz w:val="24"/>
                <w:szCs w:val="24"/>
                <w:lang w:val="en-US" w:eastAsia="zh-CN"/>
                <w14:textFill>
                  <w14:solidFill>
                    <w14:schemeClr w14:val="tx1"/>
                  </w14:solidFill>
                </w14:textFill>
              </w:rPr>
              <w:t xml:space="preserve">  “安徽淮南谢家集经济开发区产业准入清单”控制建议表</w:t>
            </w:r>
          </w:p>
          <w:tbl>
            <w:tblPr>
              <w:tblStyle w:val="77"/>
              <w:tblW w:w="4997" w:type="pct"/>
              <w:jc w:val="cente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849"/>
              <w:gridCol w:w="1556"/>
              <w:gridCol w:w="1488"/>
              <w:gridCol w:w="3482"/>
              <w:gridCol w:w="1337"/>
            </w:tblGrid>
            <w:tr w14:paraId="2C851D1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40" w:hRule="atLeast"/>
                <w:jc w:val="center"/>
              </w:trPr>
              <w:tc>
                <w:tcPr>
                  <w:tcW w:w="487" w:type="pct"/>
                  <w:tcBorders>
                    <w:right w:val="single" w:color="auto" w:sz="4" w:space="0"/>
                  </w:tcBorders>
                  <w:shd w:val="clear" w:color="auto" w:fill="auto"/>
                  <w:noWrap w:val="0"/>
                  <w:vAlign w:val="center"/>
                </w:tcPr>
                <w:p w14:paraId="20D2A488">
                  <w:pPr>
                    <w:pStyle w:val="75"/>
                    <w:bidi w:val="0"/>
                    <w:rPr>
                      <w:rFonts w:hint="eastAsia" w:ascii="黑体" w:hAnsi="黑体" w:eastAsia="黑体" w:cs="黑体"/>
                      <w:b w:val="0"/>
                      <w:bCs w:val="0"/>
                      <w:color w:val="000000" w:themeColor="text1"/>
                      <w:lang w:val="en-US" w:eastAsia="zh-CN"/>
                      <w14:textFill>
                        <w14:solidFill>
                          <w14:schemeClr w14:val="tx1"/>
                        </w14:solidFill>
                      </w14:textFill>
                    </w:rPr>
                  </w:pPr>
                  <w:r>
                    <w:rPr>
                      <w:rFonts w:hint="eastAsia" w:ascii="黑体" w:hAnsi="黑体" w:eastAsia="黑体" w:cs="黑体"/>
                      <w:b w:val="0"/>
                      <w:bCs w:val="0"/>
                      <w:color w:val="000000" w:themeColor="text1"/>
                      <w:lang w:val="en-US" w:eastAsia="zh-CN"/>
                      <w14:textFill>
                        <w14:solidFill>
                          <w14:schemeClr w14:val="tx1"/>
                        </w14:solidFill>
                      </w14:textFill>
                    </w:rPr>
                    <w:t>类别</w:t>
                  </w:r>
                </w:p>
              </w:tc>
              <w:tc>
                <w:tcPr>
                  <w:tcW w:w="893" w:type="pct"/>
                  <w:tcBorders>
                    <w:left w:val="single" w:color="auto" w:sz="4" w:space="0"/>
                    <w:right w:val="single" w:color="auto" w:sz="4" w:space="0"/>
                  </w:tcBorders>
                  <w:shd w:val="clear" w:color="auto" w:fill="auto"/>
                  <w:noWrap w:val="0"/>
                  <w:vAlign w:val="center"/>
                </w:tcPr>
                <w:p w14:paraId="32C8EBD0">
                  <w:pPr>
                    <w:pStyle w:val="75"/>
                    <w:bidi w:val="0"/>
                    <w:rPr>
                      <w:rFonts w:hint="eastAsia" w:ascii="黑体" w:hAnsi="黑体" w:eastAsia="黑体" w:cs="黑体"/>
                      <w:b w:val="0"/>
                      <w:bCs w:val="0"/>
                      <w:color w:val="000000" w:themeColor="text1"/>
                      <w:lang w:val="en-US" w:eastAsia="zh-CN"/>
                      <w14:textFill>
                        <w14:solidFill>
                          <w14:schemeClr w14:val="tx1"/>
                        </w14:solidFill>
                      </w14:textFill>
                    </w:rPr>
                  </w:pPr>
                  <w:r>
                    <w:rPr>
                      <w:rFonts w:hint="eastAsia" w:ascii="黑体" w:hAnsi="黑体" w:eastAsia="黑体" w:cs="黑体"/>
                      <w:b w:val="0"/>
                      <w:bCs w:val="0"/>
                      <w:color w:val="000000" w:themeColor="text1"/>
                      <w:lang w:val="en-US" w:eastAsia="zh-CN"/>
                      <w14:textFill>
                        <w14:solidFill>
                          <w14:schemeClr w14:val="tx1"/>
                        </w14:solidFill>
                      </w14:textFill>
                    </w:rPr>
                    <w:t>主导产业</w:t>
                  </w:r>
                </w:p>
              </w:tc>
              <w:tc>
                <w:tcPr>
                  <w:tcW w:w="2852" w:type="pct"/>
                  <w:gridSpan w:val="2"/>
                  <w:tcBorders>
                    <w:left w:val="single" w:color="auto" w:sz="4" w:space="0"/>
                  </w:tcBorders>
                  <w:shd w:val="clear" w:color="auto" w:fill="auto"/>
                  <w:noWrap w:val="0"/>
                  <w:vAlign w:val="center"/>
                </w:tcPr>
                <w:p w14:paraId="050184BD">
                  <w:pPr>
                    <w:pStyle w:val="75"/>
                    <w:bidi w:val="0"/>
                    <w:rPr>
                      <w:rFonts w:hint="eastAsia" w:ascii="黑体" w:hAnsi="黑体" w:eastAsia="黑体" w:cs="黑体"/>
                      <w:b w:val="0"/>
                      <w:bCs w:val="0"/>
                      <w:color w:val="000000" w:themeColor="text1"/>
                      <w:lang w:val="en-US" w:eastAsia="zh-CN"/>
                      <w14:textFill>
                        <w14:solidFill>
                          <w14:schemeClr w14:val="tx1"/>
                        </w14:solidFill>
                      </w14:textFill>
                    </w:rPr>
                  </w:pPr>
                  <w:r>
                    <w:rPr>
                      <w:rFonts w:hint="eastAsia" w:ascii="黑体" w:hAnsi="黑体" w:eastAsia="黑体" w:cs="黑体"/>
                      <w:b w:val="0"/>
                      <w:bCs w:val="0"/>
                      <w:color w:val="000000" w:themeColor="text1"/>
                      <w:lang w:val="en-US" w:eastAsia="zh-CN"/>
                      <w14:textFill>
                        <w14:solidFill>
                          <w14:schemeClr w14:val="tx1"/>
                        </w14:solidFill>
                      </w14:textFill>
                    </w:rPr>
                    <w:t>行业类别</w:t>
                  </w:r>
                </w:p>
              </w:tc>
              <w:tc>
                <w:tcPr>
                  <w:tcW w:w="767" w:type="pct"/>
                  <w:tcBorders>
                    <w:right w:val="single" w:color="auto" w:sz="4" w:space="0"/>
                  </w:tcBorders>
                  <w:shd w:val="clear" w:color="auto" w:fill="auto"/>
                  <w:noWrap w:val="0"/>
                  <w:vAlign w:val="center"/>
                </w:tcPr>
                <w:p w14:paraId="668E8862">
                  <w:pPr>
                    <w:pStyle w:val="75"/>
                    <w:bidi w:val="0"/>
                    <w:rPr>
                      <w:rFonts w:hint="eastAsia" w:ascii="黑体" w:hAnsi="黑体" w:eastAsia="黑体" w:cs="黑体"/>
                      <w:b w:val="0"/>
                      <w:bCs w:val="0"/>
                      <w:color w:val="000000" w:themeColor="text1"/>
                      <w:lang w:val="en-US" w:eastAsia="zh-CN"/>
                      <w14:textFill>
                        <w14:solidFill>
                          <w14:schemeClr w14:val="tx1"/>
                        </w14:solidFill>
                      </w14:textFill>
                    </w:rPr>
                  </w:pPr>
                  <w:r>
                    <w:rPr>
                      <w:rFonts w:hint="eastAsia" w:ascii="黑体" w:hAnsi="黑体" w:eastAsia="黑体" w:cs="黑体"/>
                      <w:b w:val="0"/>
                      <w:bCs w:val="0"/>
                      <w:color w:val="000000" w:themeColor="text1"/>
                      <w:lang w:val="en-US" w:eastAsia="zh-CN"/>
                      <w14:textFill>
                        <w14:solidFill>
                          <w14:schemeClr w14:val="tx1"/>
                        </w14:solidFill>
                      </w14:textFill>
                    </w:rPr>
                    <w:t>本项目情况</w:t>
                  </w:r>
                </w:p>
              </w:tc>
            </w:tr>
            <w:tr w14:paraId="695193B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40" w:hRule="atLeast"/>
                <w:jc w:val="center"/>
              </w:trPr>
              <w:tc>
                <w:tcPr>
                  <w:tcW w:w="487" w:type="pct"/>
                  <w:vMerge w:val="restart"/>
                  <w:tcBorders>
                    <w:right w:val="single" w:color="auto" w:sz="4" w:space="0"/>
                  </w:tcBorders>
                  <w:shd w:val="clear" w:color="auto" w:fill="auto"/>
                  <w:noWrap w:val="0"/>
                  <w:vAlign w:val="center"/>
                </w:tcPr>
                <w:p w14:paraId="2FABB49D">
                  <w:pPr>
                    <w:pStyle w:val="75"/>
                    <w:bidi w:val="0"/>
                    <w:rPr>
                      <w:rFonts w:hint="eastAsia"/>
                      <w:color w:val="000000" w:themeColor="text1"/>
                      <w:lang w:eastAsia="zh-CN"/>
                      <w14:textFill>
                        <w14:solidFill>
                          <w14:schemeClr w14:val="tx1"/>
                        </w14:solidFill>
                      </w14:textFill>
                    </w:rPr>
                  </w:pPr>
                  <w:r>
                    <w:rPr>
                      <w:rFonts w:hint="eastAsia"/>
                      <w:color w:val="000000" w:themeColor="text1"/>
                      <w:lang w:val="en-US" w:eastAsia="zh-CN"/>
                      <w14:textFill>
                        <w14:solidFill>
                          <w14:schemeClr w14:val="tx1"/>
                        </w14:solidFill>
                      </w14:textFill>
                    </w:rPr>
                    <w:t>鼓励类</w:t>
                  </w:r>
                </w:p>
              </w:tc>
              <w:tc>
                <w:tcPr>
                  <w:tcW w:w="893" w:type="pct"/>
                  <w:vMerge w:val="restart"/>
                  <w:tcBorders>
                    <w:left w:val="single" w:color="auto" w:sz="4" w:space="0"/>
                    <w:right w:val="single" w:color="auto" w:sz="4" w:space="0"/>
                  </w:tcBorders>
                  <w:shd w:val="clear" w:color="auto" w:fill="auto"/>
                  <w:noWrap w:val="0"/>
                  <w:vAlign w:val="center"/>
                </w:tcPr>
                <w:p w14:paraId="6D6FBB01">
                  <w:pPr>
                    <w:pStyle w:val="75"/>
                    <w:bidi w:val="0"/>
                    <w:rPr>
                      <w:rFonts w:hint="eastAsia"/>
                      <w:color w:val="000000" w:themeColor="text1"/>
                      <w14:textFill>
                        <w14:solidFill>
                          <w14:schemeClr w14:val="tx1"/>
                        </w14:solidFill>
                      </w14:textFill>
                    </w:rPr>
                  </w:pPr>
                  <w:r>
                    <w:rPr>
                      <w:rFonts w:hint="default"/>
                      <w:color w:val="000000" w:themeColor="text1"/>
                      <w14:textFill>
                        <w14:solidFill>
                          <w14:schemeClr w14:val="tx1"/>
                        </w14:solidFill>
                      </w14:textFill>
                    </w:rPr>
                    <w:t>现代工程机械</w:t>
                  </w:r>
                </w:p>
              </w:tc>
              <w:tc>
                <w:tcPr>
                  <w:tcW w:w="854" w:type="pct"/>
                  <w:tcBorders>
                    <w:left w:val="single" w:color="auto" w:sz="4" w:space="0"/>
                    <w:right w:val="single" w:color="auto" w:sz="4" w:space="0"/>
                  </w:tcBorders>
                  <w:shd w:val="clear" w:color="auto" w:fill="auto"/>
                  <w:noWrap w:val="0"/>
                  <w:vAlign w:val="center"/>
                </w:tcPr>
                <w:p w14:paraId="77CF85A0">
                  <w:pPr>
                    <w:pStyle w:val="75"/>
                    <w:bidi w:val="0"/>
                    <w:jc w:val="both"/>
                    <w:rPr>
                      <w:rFonts w:hint="eastAsia"/>
                      <w:color w:val="000000" w:themeColor="text1"/>
                      <w:lang w:eastAsia="zh-CN"/>
                      <w14:textFill>
                        <w14:solidFill>
                          <w14:schemeClr w14:val="tx1"/>
                        </w14:solidFill>
                      </w14:textFill>
                    </w:rPr>
                  </w:pPr>
                  <w:r>
                    <w:rPr>
                      <w:rFonts w:hint="eastAsia"/>
                      <w:color w:val="000000" w:themeColor="text1"/>
                      <w14:textFill>
                        <w14:solidFill>
                          <w14:schemeClr w14:val="tx1"/>
                        </w14:solidFill>
                      </w14:textFill>
                    </w:rPr>
                    <w:t>C34通用设备制造业</w:t>
                  </w:r>
                </w:p>
              </w:tc>
              <w:tc>
                <w:tcPr>
                  <w:tcW w:w="1997" w:type="pct"/>
                  <w:tcBorders>
                    <w:left w:val="single" w:color="auto" w:sz="4" w:space="0"/>
                  </w:tcBorders>
                  <w:shd w:val="clear" w:color="auto" w:fill="auto"/>
                  <w:noWrap w:val="0"/>
                  <w:vAlign w:val="center"/>
                </w:tcPr>
                <w:p w14:paraId="71F57BD9">
                  <w:pPr>
                    <w:pStyle w:val="75"/>
                    <w:bidi w:val="0"/>
                    <w:jc w:val="both"/>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349其他通用设备制造业</w:t>
                  </w:r>
                </w:p>
              </w:tc>
              <w:tc>
                <w:tcPr>
                  <w:tcW w:w="767" w:type="pct"/>
                  <w:vMerge w:val="restart"/>
                  <w:tcBorders>
                    <w:right w:val="single" w:color="auto" w:sz="4" w:space="0"/>
                  </w:tcBorders>
                  <w:shd w:val="clear" w:color="auto" w:fill="auto"/>
                  <w:noWrap w:val="0"/>
                  <w:vAlign w:val="center"/>
                </w:tcPr>
                <w:p w14:paraId="094FCF4E">
                  <w:pPr>
                    <w:pStyle w:val="75"/>
                    <w:bidi w:val="0"/>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本项目</w:t>
                  </w:r>
                  <w:r>
                    <w:rPr>
                      <w:rFonts w:hint="eastAsia" w:ascii="Times New Roman" w:hAnsi="Times New Roman" w:eastAsia="宋体" w:cs="Times New Roman"/>
                      <w:color w:val="000000" w:themeColor="text1"/>
                      <w:lang w:val="en-US" w:eastAsia="zh-CN"/>
                      <w14:textFill>
                        <w14:solidFill>
                          <w14:schemeClr w14:val="tx1"/>
                        </w14:solidFill>
                      </w14:textFill>
                    </w:rPr>
                    <w:t>为</w:t>
                  </w:r>
                  <w:r>
                    <w:rPr>
                      <w:rFonts w:hint="eastAsia"/>
                      <w:color w:val="000000" w:themeColor="text1"/>
                      <w:lang w:val="en-US" w:eastAsia="zh-CN"/>
                      <w14:textFill>
                        <w14:solidFill>
                          <w14:schemeClr w14:val="tx1"/>
                        </w14:solidFill>
                      </w14:textFill>
                    </w:rPr>
                    <w:t>C3499其他未列明通用设备制造业，</w:t>
                  </w:r>
                  <w:r>
                    <w:rPr>
                      <w:rFonts w:hint="eastAsia" w:ascii="Times New Roman" w:hAnsi="Times New Roman" w:eastAsia="宋体" w:cs="Times New Roman"/>
                      <w:color w:val="000000" w:themeColor="text1"/>
                      <w:lang w:val="en-US" w:eastAsia="zh-CN"/>
                      <w14:textFill>
                        <w14:solidFill>
                          <w14:schemeClr w14:val="tx1"/>
                        </w14:solidFill>
                      </w14:textFill>
                    </w:rPr>
                    <w:t>属于园区鼓励类</w:t>
                  </w:r>
                  <w:r>
                    <w:rPr>
                      <w:rFonts w:hint="eastAsia" w:cs="Times New Roman"/>
                      <w:color w:val="000000" w:themeColor="text1"/>
                      <w:lang w:val="en-US" w:eastAsia="zh-CN"/>
                      <w14:textFill>
                        <w14:solidFill>
                          <w14:schemeClr w14:val="tx1"/>
                        </w14:solidFill>
                      </w14:textFill>
                    </w:rPr>
                    <w:t>行业。</w:t>
                  </w:r>
                </w:p>
              </w:tc>
            </w:tr>
            <w:tr w14:paraId="5D0C6B3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40" w:hRule="atLeast"/>
                <w:jc w:val="center"/>
              </w:trPr>
              <w:tc>
                <w:tcPr>
                  <w:tcW w:w="487" w:type="pct"/>
                  <w:vMerge w:val="continue"/>
                  <w:tcBorders>
                    <w:right w:val="single" w:color="auto" w:sz="4" w:space="0"/>
                  </w:tcBorders>
                  <w:shd w:val="clear" w:color="auto" w:fill="auto"/>
                  <w:noWrap w:val="0"/>
                  <w:vAlign w:val="center"/>
                </w:tcPr>
                <w:p w14:paraId="5E179D34">
                  <w:pPr>
                    <w:pStyle w:val="75"/>
                    <w:bidi w:val="0"/>
                    <w:rPr>
                      <w:rFonts w:hint="eastAsia"/>
                      <w:color w:val="000000" w:themeColor="text1"/>
                      <w:lang w:val="en-US" w:eastAsia="zh-CN"/>
                      <w14:textFill>
                        <w14:solidFill>
                          <w14:schemeClr w14:val="tx1"/>
                        </w14:solidFill>
                      </w14:textFill>
                    </w:rPr>
                  </w:pPr>
                </w:p>
              </w:tc>
              <w:tc>
                <w:tcPr>
                  <w:tcW w:w="893" w:type="pct"/>
                  <w:vMerge w:val="continue"/>
                  <w:tcBorders>
                    <w:left w:val="single" w:color="auto" w:sz="4" w:space="0"/>
                    <w:right w:val="single" w:color="auto" w:sz="4" w:space="0"/>
                  </w:tcBorders>
                  <w:shd w:val="clear" w:color="auto" w:fill="auto"/>
                  <w:noWrap w:val="0"/>
                  <w:vAlign w:val="center"/>
                </w:tcPr>
                <w:p w14:paraId="5892911B">
                  <w:pPr>
                    <w:pStyle w:val="75"/>
                    <w:bidi w:val="0"/>
                    <w:rPr>
                      <w:rFonts w:hint="default"/>
                      <w:color w:val="000000" w:themeColor="text1"/>
                      <w14:textFill>
                        <w14:solidFill>
                          <w14:schemeClr w14:val="tx1"/>
                        </w14:solidFill>
                      </w14:textFill>
                    </w:rPr>
                  </w:pPr>
                </w:p>
              </w:tc>
              <w:tc>
                <w:tcPr>
                  <w:tcW w:w="854" w:type="pct"/>
                  <w:tcBorders>
                    <w:left w:val="single" w:color="auto" w:sz="4" w:space="0"/>
                    <w:right w:val="single" w:color="auto" w:sz="4" w:space="0"/>
                  </w:tcBorders>
                  <w:shd w:val="clear" w:color="auto" w:fill="auto"/>
                  <w:noWrap w:val="0"/>
                  <w:vAlign w:val="center"/>
                </w:tcPr>
                <w:p w14:paraId="0E4DB224">
                  <w:pPr>
                    <w:pStyle w:val="75"/>
                    <w:bidi w:val="0"/>
                    <w:jc w:val="both"/>
                    <w:rPr>
                      <w:rFonts w:hint="eastAsia"/>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C35专用设备制造业</w:t>
                  </w:r>
                </w:p>
              </w:tc>
              <w:tc>
                <w:tcPr>
                  <w:tcW w:w="1997" w:type="pct"/>
                  <w:tcBorders>
                    <w:left w:val="single" w:color="auto" w:sz="4" w:space="0"/>
                  </w:tcBorders>
                  <w:shd w:val="clear" w:color="auto" w:fill="auto"/>
                  <w:noWrap w:val="0"/>
                  <w:vAlign w:val="center"/>
                </w:tcPr>
                <w:p w14:paraId="7A5753DD">
                  <w:pPr>
                    <w:pStyle w:val="75"/>
                    <w:bidi w:val="0"/>
                    <w:jc w:val="both"/>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351采矿、冶金、建筑专用设备制造</w:t>
                  </w:r>
                </w:p>
              </w:tc>
              <w:tc>
                <w:tcPr>
                  <w:tcW w:w="767" w:type="pct"/>
                  <w:vMerge w:val="continue"/>
                  <w:tcBorders>
                    <w:right w:val="single" w:color="auto" w:sz="4" w:space="0"/>
                  </w:tcBorders>
                  <w:shd w:val="clear" w:color="auto" w:fill="auto"/>
                  <w:noWrap w:val="0"/>
                  <w:vAlign w:val="center"/>
                </w:tcPr>
                <w:p w14:paraId="4BE94F2C">
                  <w:pPr>
                    <w:pStyle w:val="75"/>
                    <w:bidi w:val="0"/>
                    <w:rPr>
                      <w:rFonts w:hint="eastAsia"/>
                      <w:color w:val="000000" w:themeColor="text1"/>
                      <w:lang w:val="en-US" w:eastAsia="zh-CN"/>
                      <w14:textFill>
                        <w14:solidFill>
                          <w14:schemeClr w14:val="tx1"/>
                        </w14:solidFill>
                      </w14:textFill>
                    </w:rPr>
                  </w:pPr>
                </w:p>
              </w:tc>
            </w:tr>
            <w:tr w14:paraId="79BC028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40" w:hRule="atLeast"/>
                <w:jc w:val="center"/>
              </w:trPr>
              <w:tc>
                <w:tcPr>
                  <w:tcW w:w="487" w:type="pct"/>
                  <w:vMerge w:val="continue"/>
                  <w:tcBorders>
                    <w:right w:val="single" w:color="auto" w:sz="4" w:space="0"/>
                  </w:tcBorders>
                  <w:shd w:val="clear" w:color="auto" w:fill="auto"/>
                  <w:noWrap w:val="0"/>
                  <w:vAlign w:val="center"/>
                </w:tcPr>
                <w:p w14:paraId="710F1E15">
                  <w:pPr>
                    <w:pStyle w:val="75"/>
                    <w:bidi w:val="0"/>
                    <w:rPr>
                      <w:rFonts w:hint="default"/>
                      <w:color w:val="000000" w:themeColor="text1"/>
                      <w14:textFill>
                        <w14:solidFill>
                          <w14:schemeClr w14:val="tx1"/>
                        </w14:solidFill>
                      </w14:textFill>
                    </w:rPr>
                  </w:pPr>
                </w:p>
              </w:tc>
              <w:tc>
                <w:tcPr>
                  <w:tcW w:w="893" w:type="pct"/>
                  <w:tcBorders>
                    <w:left w:val="single" w:color="auto" w:sz="4" w:space="0"/>
                    <w:right w:val="single" w:color="auto" w:sz="4" w:space="0"/>
                  </w:tcBorders>
                  <w:shd w:val="clear" w:color="auto" w:fill="auto"/>
                  <w:noWrap w:val="0"/>
                  <w:vAlign w:val="center"/>
                </w:tcPr>
                <w:p w14:paraId="07BF5C31">
                  <w:pPr>
                    <w:pStyle w:val="75"/>
                    <w:bidi w:val="0"/>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汽车零部件</w:t>
                  </w:r>
                </w:p>
              </w:tc>
              <w:tc>
                <w:tcPr>
                  <w:tcW w:w="854" w:type="pct"/>
                  <w:tcBorders>
                    <w:left w:val="single" w:color="auto" w:sz="4" w:space="0"/>
                    <w:right w:val="single" w:color="auto" w:sz="4" w:space="0"/>
                  </w:tcBorders>
                  <w:shd w:val="clear" w:color="auto" w:fill="auto"/>
                  <w:noWrap w:val="0"/>
                  <w:vAlign w:val="center"/>
                </w:tcPr>
                <w:p w14:paraId="76CA1024">
                  <w:pPr>
                    <w:pStyle w:val="75"/>
                    <w:bidi w:val="0"/>
                    <w:jc w:val="both"/>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C36汽车制造业</w:t>
                  </w:r>
                </w:p>
              </w:tc>
              <w:tc>
                <w:tcPr>
                  <w:tcW w:w="1997" w:type="pct"/>
                  <w:tcBorders>
                    <w:left w:val="single" w:color="auto" w:sz="4" w:space="0"/>
                  </w:tcBorders>
                  <w:shd w:val="clear" w:color="auto" w:fill="auto"/>
                  <w:noWrap w:val="0"/>
                  <w:vAlign w:val="center"/>
                </w:tcPr>
                <w:p w14:paraId="444A7545">
                  <w:pPr>
                    <w:pStyle w:val="75"/>
                    <w:bidi w:val="0"/>
                    <w:jc w:val="both"/>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3670汽车零部件及配件制造</w:t>
                  </w:r>
                </w:p>
              </w:tc>
              <w:tc>
                <w:tcPr>
                  <w:tcW w:w="767" w:type="pct"/>
                  <w:vMerge w:val="continue"/>
                  <w:tcBorders>
                    <w:right w:val="single" w:color="auto" w:sz="4" w:space="0"/>
                  </w:tcBorders>
                  <w:shd w:val="clear" w:color="auto" w:fill="auto"/>
                  <w:noWrap w:val="0"/>
                  <w:vAlign w:val="center"/>
                </w:tcPr>
                <w:p w14:paraId="0E35BD66">
                  <w:pPr>
                    <w:pStyle w:val="75"/>
                    <w:bidi w:val="0"/>
                    <w:rPr>
                      <w:rFonts w:hint="eastAsia"/>
                      <w:color w:val="000000" w:themeColor="text1"/>
                      <w14:textFill>
                        <w14:solidFill>
                          <w14:schemeClr w14:val="tx1"/>
                        </w14:solidFill>
                      </w14:textFill>
                    </w:rPr>
                  </w:pPr>
                </w:p>
              </w:tc>
            </w:tr>
            <w:tr w14:paraId="0857BF2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40" w:hRule="atLeast"/>
                <w:jc w:val="center"/>
              </w:trPr>
              <w:tc>
                <w:tcPr>
                  <w:tcW w:w="487" w:type="pct"/>
                  <w:vMerge w:val="continue"/>
                  <w:tcBorders>
                    <w:right w:val="single" w:color="auto" w:sz="4" w:space="0"/>
                  </w:tcBorders>
                  <w:shd w:val="clear" w:color="auto" w:fill="auto"/>
                  <w:noWrap w:val="0"/>
                  <w:vAlign w:val="center"/>
                </w:tcPr>
                <w:p w14:paraId="4AA7A8F6">
                  <w:pPr>
                    <w:pStyle w:val="75"/>
                    <w:bidi w:val="0"/>
                    <w:rPr>
                      <w:rFonts w:hint="default"/>
                      <w:color w:val="000000" w:themeColor="text1"/>
                      <w14:textFill>
                        <w14:solidFill>
                          <w14:schemeClr w14:val="tx1"/>
                        </w14:solidFill>
                      </w14:textFill>
                    </w:rPr>
                  </w:pPr>
                </w:p>
              </w:tc>
              <w:tc>
                <w:tcPr>
                  <w:tcW w:w="893" w:type="pct"/>
                  <w:vMerge w:val="restart"/>
                  <w:tcBorders>
                    <w:left w:val="single" w:color="auto" w:sz="4" w:space="0"/>
                    <w:right w:val="single" w:color="auto" w:sz="4" w:space="0"/>
                  </w:tcBorders>
                  <w:shd w:val="clear" w:color="auto" w:fill="auto"/>
                  <w:noWrap w:val="0"/>
                  <w:vAlign w:val="center"/>
                </w:tcPr>
                <w:p w14:paraId="71453740">
                  <w:pPr>
                    <w:pStyle w:val="75"/>
                    <w:bidi w:val="0"/>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新型建材</w:t>
                  </w:r>
                </w:p>
              </w:tc>
              <w:tc>
                <w:tcPr>
                  <w:tcW w:w="854" w:type="pct"/>
                  <w:vMerge w:val="restart"/>
                  <w:tcBorders>
                    <w:left w:val="single" w:color="auto" w:sz="4" w:space="0"/>
                    <w:right w:val="single" w:color="auto" w:sz="4" w:space="0"/>
                  </w:tcBorders>
                  <w:shd w:val="clear" w:color="auto" w:fill="auto"/>
                  <w:noWrap w:val="0"/>
                  <w:vAlign w:val="center"/>
                </w:tcPr>
                <w:p w14:paraId="1BB85FAC">
                  <w:pPr>
                    <w:pStyle w:val="75"/>
                    <w:bidi w:val="0"/>
                    <w:jc w:val="both"/>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C30非金属矿物制品业</w:t>
                  </w:r>
                </w:p>
              </w:tc>
              <w:tc>
                <w:tcPr>
                  <w:tcW w:w="1997" w:type="pct"/>
                  <w:tcBorders>
                    <w:left w:val="single" w:color="auto" w:sz="4" w:space="0"/>
                  </w:tcBorders>
                  <w:shd w:val="clear" w:color="auto" w:fill="auto"/>
                  <w:noWrap w:val="0"/>
                  <w:vAlign w:val="center"/>
                </w:tcPr>
                <w:p w14:paraId="736981D7">
                  <w:pPr>
                    <w:pStyle w:val="75"/>
                    <w:bidi w:val="0"/>
                    <w:jc w:val="both"/>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302石膏、水泥制品及类似制品制造</w:t>
                  </w:r>
                </w:p>
              </w:tc>
              <w:tc>
                <w:tcPr>
                  <w:tcW w:w="767" w:type="pct"/>
                  <w:vMerge w:val="continue"/>
                  <w:tcBorders>
                    <w:right w:val="single" w:color="auto" w:sz="4" w:space="0"/>
                  </w:tcBorders>
                  <w:shd w:val="clear" w:color="auto" w:fill="auto"/>
                  <w:noWrap w:val="0"/>
                  <w:vAlign w:val="center"/>
                </w:tcPr>
                <w:p w14:paraId="6E69B0B4">
                  <w:pPr>
                    <w:pStyle w:val="75"/>
                    <w:bidi w:val="0"/>
                    <w:rPr>
                      <w:rFonts w:hint="eastAsia"/>
                      <w:color w:val="000000" w:themeColor="text1"/>
                      <w14:textFill>
                        <w14:solidFill>
                          <w14:schemeClr w14:val="tx1"/>
                        </w14:solidFill>
                      </w14:textFill>
                    </w:rPr>
                  </w:pPr>
                </w:p>
              </w:tc>
            </w:tr>
            <w:tr w14:paraId="1AF63B5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40" w:hRule="atLeast"/>
                <w:jc w:val="center"/>
              </w:trPr>
              <w:tc>
                <w:tcPr>
                  <w:tcW w:w="487" w:type="pct"/>
                  <w:vMerge w:val="continue"/>
                  <w:tcBorders>
                    <w:right w:val="single" w:color="auto" w:sz="4" w:space="0"/>
                  </w:tcBorders>
                  <w:shd w:val="clear" w:color="auto" w:fill="auto"/>
                  <w:noWrap w:val="0"/>
                  <w:vAlign w:val="center"/>
                </w:tcPr>
                <w:p w14:paraId="6FAA6705">
                  <w:pPr>
                    <w:pStyle w:val="75"/>
                    <w:bidi w:val="0"/>
                    <w:rPr>
                      <w:rFonts w:hint="default"/>
                      <w:color w:val="000000" w:themeColor="text1"/>
                      <w14:textFill>
                        <w14:solidFill>
                          <w14:schemeClr w14:val="tx1"/>
                        </w14:solidFill>
                      </w14:textFill>
                    </w:rPr>
                  </w:pPr>
                </w:p>
              </w:tc>
              <w:tc>
                <w:tcPr>
                  <w:tcW w:w="893" w:type="pct"/>
                  <w:vMerge w:val="continue"/>
                  <w:tcBorders>
                    <w:left w:val="single" w:color="auto" w:sz="4" w:space="0"/>
                    <w:right w:val="single" w:color="auto" w:sz="4" w:space="0"/>
                  </w:tcBorders>
                  <w:shd w:val="clear" w:color="auto" w:fill="auto"/>
                  <w:noWrap w:val="0"/>
                  <w:vAlign w:val="center"/>
                </w:tcPr>
                <w:p w14:paraId="3AEF1709">
                  <w:pPr>
                    <w:pStyle w:val="75"/>
                    <w:bidi w:val="0"/>
                    <w:rPr>
                      <w:rFonts w:hint="default"/>
                      <w:color w:val="000000" w:themeColor="text1"/>
                      <w14:textFill>
                        <w14:solidFill>
                          <w14:schemeClr w14:val="tx1"/>
                        </w14:solidFill>
                      </w14:textFill>
                    </w:rPr>
                  </w:pPr>
                </w:p>
              </w:tc>
              <w:tc>
                <w:tcPr>
                  <w:tcW w:w="854" w:type="pct"/>
                  <w:vMerge w:val="continue"/>
                  <w:tcBorders>
                    <w:left w:val="single" w:color="auto" w:sz="4" w:space="0"/>
                    <w:right w:val="single" w:color="auto" w:sz="4" w:space="0"/>
                  </w:tcBorders>
                  <w:shd w:val="clear" w:color="auto" w:fill="auto"/>
                  <w:noWrap w:val="0"/>
                  <w:vAlign w:val="center"/>
                </w:tcPr>
                <w:p w14:paraId="6BA53BF4">
                  <w:pPr>
                    <w:pStyle w:val="75"/>
                    <w:bidi w:val="0"/>
                    <w:jc w:val="both"/>
                    <w:rPr>
                      <w:rFonts w:hint="default"/>
                      <w:color w:val="000000" w:themeColor="text1"/>
                      <w14:textFill>
                        <w14:solidFill>
                          <w14:schemeClr w14:val="tx1"/>
                        </w14:solidFill>
                      </w14:textFill>
                    </w:rPr>
                  </w:pPr>
                </w:p>
              </w:tc>
              <w:tc>
                <w:tcPr>
                  <w:tcW w:w="1997" w:type="pct"/>
                  <w:tcBorders>
                    <w:left w:val="single" w:color="auto" w:sz="4" w:space="0"/>
                  </w:tcBorders>
                  <w:shd w:val="clear" w:color="auto" w:fill="auto"/>
                  <w:noWrap w:val="0"/>
                  <w:vAlign w:val="center"/>
                </w:tcPr>
                <w:p w14:paraId="4BC7B1F5">
                  <w:pPr>
                    <w:pStyle w:val="75"/>
                    <w:bidi w:val="0"/>
                    <w:jc w:val="both"/>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303砖瓦、石材等建筑材料制造（不含“两高”项目）</w:t>
                  </w:r>
                </w:p>
              </w:tc>
              <w:tc>
                <w:tcPr>
                  <w:tcW w:w="767" w:type="pct"/>
                  <w:vMerge w:val="continue"/>
                  <w:tcBorders>
                    <w:right w:val="single" w:color="auto" w:sz="4" w:space="0"/>
                  </w:tcBorders>
                  <w:shd w:val="clear" w:color="auto" w:fill="auto"/>
                  <w:noWrap w:val="0"/>
                  <w:vAlign w:val="center"/>
                </w:tcPr>
                <w:p w14:paraId="7BD011FC">
                  <w:pPr>
                    <w:pStyle w:val="75"/>
                    <w:bidi w:val="0"/>
                    <w:rPr>
                      <w:rFonts w:hint="eastAsia"/>
                      <w:color w:val="000000" w:themeColor="text1"/>
                      <w14:textFill>
                        <w14:solidFill>
                          <w14:schemeClr w14:val="tx1"/>
                        </w14:solidFill>
                      </w14:textFill>
                    </w:rPr>
                  </w:pPr>
                </w:p>
              </w:tc>
            </w:tr>
            <w:tr w14:paraId="20A8A9D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1659" w:hRule="atLeast"/>
                <w:jc w:val="center"/>
              </w:trPr>
              <w:tc>
                <w:tcPr>
                  <w:tcW w:w="487" w:type="pct"/>
                  <w:tcBorders>
                    <w:right w:val="single" w:color="auto" w:sz="4" w:space="0"/>
                  </w:tcBorders>
                  <w:shd w:val="clear" w:color="auto" w:fill="auto"/>
                  <w:noWrap w:val="0"/>
                  <w:vAlign w:val="center"/>
                </w:tcPr>
                <w:p w14:paraId="572EA701">
                  <w:pPr>
                    <w:pStyle w:val="75"/>
                    <w:bidi w:val="0"/>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有条件准入类</w:t>
                  </w:r>
                </w:p>
              </w:tc>
              <w:tc>
                <w:tcPr>
                  <w:tcW w:w="3745" w:type="pct"/>
                  <w:gridSpan w:val="3"/>
                  <w:tcBorders>
                    <w:left w:val="single" w:color="auto" w:sz="4" w:space="0"/>
                  </w:tcBorders>
                  <w:shd w:val="clear" w:color="auto" w:fill="auto"/>
                  <w:noWrap w:val="0"/>
                  <w:vAlign w:val="center"/>
                </w:tcPr>
                <w:p w14:paraId="3B259178">
                  <w:pPr>
                    <w:pStyle w:val="75"/>
                    <w:bidi w:val="0"/>
                    <w:jc w:val="both"/>
                    <w:rPr>
                      <w:rFonts w:hint="eastAsia"/>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（1）与主导产业链配套的其他相关产业，且经过充分的环境影响论证；</w:t>
                  </w:r>
                </w:p>
                <w:p w14:paraId="25FB12B5">
                  <w:pPr>
                    <w:pStyle w:val="75"/>
                    <w:bidi w:val="0"/>
                    <w:jc w:val="both"/>
                    <w:rPr>
                      <w:rFonts w:hint="eastAsia"/>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（2）对于汽车零部件行业、电子信息行业涉及含氟废水排放企业，在企业配套建设含氟预处理设施的前提下可进入，涉及含氟废水排放企业在开发区污水处理厂（包括除氟设施）稳定运行前不得投产。</w:t>
                  </w:r>
                </w:p>
              </w:tc>
              <w:tc>
                <w:tcPr>
                  <w:tcW w:w="767" w:type="pct"/>
                  <w:tcBorders>
                    <w:right w:val="single" w:color="auto" w:sz="4" w:space="0"/>
                  </w:tcBorders>
                  <w:shd w:val="clear" w:color="auto" w:fill="auto"/>
                  <w:noWrap w:val="0"/>
                  <w:vAlign w:val="center"/>
                </w:tcPr>
                <w:p w14:paraId="5209930D">
                  <w:pPr>
                    <w:pStyle w:val="75"/>
                    <w:bidi w:val="0"/>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不属于</w:t>
                  </w:r>
                </w:p>
              </w:tc>
            </w:tr>
            <w:tr w14:paraId="15E1D57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40" w:hRule="atLeast"/>
                <w:jc w:val="center"/>
              </w:trPr>
              <w:tc>
                <w:tcPr>
                  <w:tcW w:w="487" w:type="pct"/>
                  <w:tcBorders>
                    <w:right w:val="single" w:color="auto" w:sz="4" w:space="0"/>
                  </w:tcBorders>
                  <w:shd w:val="clear" w:color="auto" w:fill="auto"/>
                  <w:noWrap w:val="0"/>
                  <w:vAlign w:val="center"/>
                </w:tcPr>
                <w:p w14:paraId="5E102450">
                  <w:pPr>
                    <w:pStyle w:val="75"/>
                    <w:bidi w:val="0"/>
                    <w:rPr>
                      <w:rFonts w:hint="eastAsia"/>
                      <w:color w:val="000000" w:themeColor="text1"/>
                      <w14:textFill>
                        <w14:solidFill>
                          <w14:schemeClr w14:val="tx1"/>
                        </w14:solidFill>
                      </w14:textFill>
                    </w:rPr>
                  </w:pPr>
                  <w:r>
                    <w:rPr>
                      <w:rFonts w:hint="default"/>
                      <w:color w:val="000000" w:themeColor="text1"/>
                      <w14:textFill>
                        <w14:solidFill>
                          <w14:schemeClr w14:val="tx1"/>
                        </w14:solidFill>
                      </w14:textFill>
                    </w:rPr>
                    <w:t>限制类</w:t>
                  </w:r>
                </w:p>
              </w:tc>
              <w:tc>
                <w:tcPr>
                  <w:tcW w:w="3745" w:type="pct"/>
                  <w:gridSpan w:val="3"/>
                  <w:tcBorders>
                    <w:left w:val="single" w:color="auto" w:sz="4" w:space="0"/>
                  </w:tcBorders>
                  <w:shd w:val="clear" w:color="auto" w:fill="auto"/>
                  <w:noWrap w:val="0"/>
                  <w:vAlign w:val="center"/>
                </w:tcPr>
                <w:p w14:paraId="66B2330F">
                  <w:pPr>
                    <w:pStyle w:val="75"/>
                    <w:bidi w:val="0"/>
                    <w:jc w:val="both"/>
                    <w:rPr>
                      <w:rFonts w:hint="eastAsia"/>
                      <w:color w:val="000000" w:themeColor="text1"/>
                      <w14:textFill>
                        <w14:solidFill>
                          <w14:schemeClr w14:val="tx1"/>
                        </w14:solidFill>
                      </w14:textFill>
                    </w:rPr>
                  </w:pPr>
                  <w:r>
                    <w:rPr>
                      <w:rFonts w:hint="default"/>
                      <w:color w:val="000000" w:themeColor="text1"/>
                      <w14:textFill>
                        <w14:solidFill>
                          <w14:schemeClr w14:val="tx1"/>
                        </w14:solidFill>
                      </w14:textFill>
                    </w:rPr>
                    <w:t>限制发展能源、资源消耗量或排污量较大但效益相对较好的企业，主要为除开发区规划三大主导产业外、非负面清单中的项目，具体项目引入需经充分环境影响论证。</w:t>
                  </w:r>
                </w:p>
              </w:tc>
              <w:tc>
                <w:tcPr>
                  <w:tcW w:w="767" w:type="pct"/>
                  <w:tcBorders>
                    <w:right w:val="single" w:color="auto" w:sz="4" w:space="0"/>
                  </w:tcBorders>
                  <w:shd w:val="clear" w:color="auto" w:fill="auto"/>
                  <w:noWrap w:val="0"/>
                  <w:vAlign w:val="center"/>
                </w:tcPr>
                <w:p w14:paraId="2313A3B9">
                  <w:pPr>
                    <w:pStyle w:val="75"/>
                    <w:bidi w:val="0"/>
                    <w:rPr>
                      <w:rFonts w:hint="eastAsia"/>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不属于</w:t>
                  </w:r>
                </w:p>
              </w:tc>
            </w:tr>
            <w:tr w14:paraId="675C2BA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40" w:hRule="atLeast"/>
                <w:jc w:val="center"/>
              </w:trPr>
              <w:tc>
                <w:tcPr>
                  <w:tcW w:w="487" w:type="pct"/>
                  <w:tcBorders>
                    <w:right w:val="single" w:color="auto" w:sz="4" w:space="0"/>
                  </w:tcBorders>
                  <w:shd w:val="clear" w:color="auto" w:fill="auto"/>
                  <w:noWrap w:val="0"/>
                  <w:vAlign w:val="center"/>
                </w:tcPr>
                <w:p w14:paraId="11EC89B0">
                  <w:pPr>
                    <w:pStyle w:val="75"/>
                    <w:bidi w:val="0"/>
                    <w:rPr>
                      <w:rFonts w:hint="eastAsia"/>
                      <w:color w:val="000000" w:themeColor="text1"/>
                      <w:lang w:eastAsia="zh-CN"/>
                      <w14:textFill>
                        <w14:solidFill>
                          <w14:schemeClr w14:val="tx1"/>
                        </w14:solidFill>
                      </w14:textFill>
                    </w:rPr>
                  </w:pPr>
                  <w:r>
                    <w:rPr>
                      <w:rFonts w:hint="eastAsia"/>
                      <w:color w:val="000000" w:themeColor="text1"/>
                      <w:lang w:val="en-US" w:eastAsia="zh-CN"/>
                      <w14:textFill>
                        <w14:solidFill>
                          <w14:schemeClr w14:val="tx1"/>
                        </w14:solidFill>
                      </w14:textFill>
                    </w:rPr>
                    <w:t>禁止类</w:t>
                  </w:r>
                </w:p>
              </w:tc>
              <w:tc>
                <w:tcPr>
                  <w:tcW w:w="3745" w:type="pct"/>
                  <w:gridSpan w:val="3"/>
                  <w:tcBorders>
                    <w:left w:val="single" w:color="auto" w:sz="4" w:space="0"/>
                  </w:tcBorders>
                  <w:shd w:val="clear" w:color="auto" w:fill="auto"/>
                  <w:noWrap w:val="0"/>
                  <w:vAlign w:val="center"/>
                </w:tcPr>
                <w:p w14:paraId="5BFC6D1F">
                  <w:pPr>
                    <w:pStyle w:val="75"/>
                    <w:bidi w:val="0"/>
                    <w:jc w:val="both"/>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1）禁止引入列入《产业结构调整指导目录（2019年本）》（2021年修改）《市场准入负面清单（2022年版）》《外商投资准入特别管理措施（负面清单）（2020年版）》《安徽省长江经济带发展负面清单实施细则（试行，2022年版）》《安徽省淮河流域水污染防治条例》等相关产业政策中禁止或淘汰类项目、产品、工艺、设备；</w:t>
                  </w:r>
                </w:p>
                <w:p w14:paraId="0344A222">
                  <w:pPr>
                    <w:pStyle w:val="75"/>
                    <w:bidi w:val="0"/>
                    <w:jc w:val="both"/>
                    <w:rPr>
                      <w:rFonts w:hint="eastAsia"/>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（2）本次规划禁止新建、扩建不符合国家石化、现代煤化工等产业布局规划的项目；禁止新建、扩建法律法规和相关政策明令禁止的落后产能项目；禁止新建、扩建不符合要求的高耗能高排放项目；</w:t>
                  </w:r>
                </w:p>
                <w:p w14:paraId="7AF9E03E">
                  <w:pPr>
                    <w:pStyle w:val="75"/>
                    <w:bidi w:val="0"/>
                    <w:jc w:val="both"/>
                    <w:rPr>
                      <w:rFonts w:hint="eastAsia"/>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（3）禁止建设化工、造纸、铅酸电池、印染、制革、电镀以及涉及“两重点一重大”等环境风险高的项目。</w:t>
                  </w:r>
                </w:p>
              </w:tc>
              <w:tc>
                <w:tcPr>
                  <w:tcW w:w="767" w:type="pct"/>
                  <w:tcBorders>
                    <w:right w:val="single" w:color="auto" w:sz="4" w:space="0"/>
                  </w:tcBorders>
                  <w:shd w:val="clear" w:color="auto" w:fill="auto"/>
                  <w:noWrap w:val="0"/>
                  <w:vAlign w:val="center"/>
                </w:tcPr>
                <w:p w14:paraId="71E7F5B4">
                  <w:pPr>
                    <w:pStyle w:val="75"/>
                    <w:bidi w:val="0"/>
                    <w:rPr>
                      <w:rFonts w:hint="eastAsia"/>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不属于</w:t>
                  </w:r>
                </w:p>
              </w:tc>
            </w:tr>
          </w:tbl>
          <w:p w14:paraId="6703B414">
            <w:pPr>
              <w:pStyle w:val="39"/>
              <w:keepNext w:val="0"/>
              <w:keepLines w:val="0"/>
              <w:pageBreakBefore w:val="0"/>
              <w:widowControl/>
              <w:suppressLineNumbers w:val="0"/>
              <w:kinsoku w:val="0"/>
              <w:wordWrap/>
              <w:overflowPunct/>
              <w:topLinePunct w:val="0"/>
              <w:autoSpaceDE w:val="0"/>
              <w:autoSpaceDN w:val="0"/>
              <w:bidi w:val="0"/>
              <w:adjustRightInd w:val="0"/>
              <w:snapToGrid w:val="0"/>
              <w:spacing w:before="157" w:beforeLines="50" w:beforeAutospacing="0" w:after="0" w:afterLines="0" w:afterAutospacing="0" w:line="240" w:lineRule="auto"/>
              <w:ind w:left="0" w:leftChars="0" w:right="0" w:firstLine="0" w:firstLineChars="0"/>
              <w:jc w:val="center"/>
              <w:textAlignment w:val="baseline"/>
              <w:rPr>
                <w:rFonts w:hint="default" w:ascii="Times New Roman" w:hAnsi="Times New Roman" w:eastAsia="黑体" w:cs="Times New Roman"/>
                <w:snapToGrid w:val="0"/>
                <w:color w:val="000000" w:themeColor="text1"/>
                <w:spacing w:val="-10"/>
                <w:kern w:val="0"/>
                <w:sz w:val="24"/>
                <w:szCs w:val="24"/>
                <w:lang w:val="en-US" w:eastAsia="zh-CN" w:bidi="ar-SA"/>
                <w14:textFill>
                  <w14:solidFill>
                    <w14:schemeClr w14:val="tx1"/>
                  </w14:solidFill>
                </w14:textFill>
              </w:rPr>
            </w:pPr>
            <w:r>
              <w:rPr>
                <w:rFonts w:hint="eastAsia" w:ascii="Times New Roman" w:hAnsi="Times New Roman" w:eastAsia="黑体" w:cs="Times New Roman"/>
                <w:snapToGrid w:val="0"/>
                <w:color w:val="000000" w:themeColor="text1"/>
                <w:spacing w:val="-10"/>
                <w:kern w:val="0"/>
                <w:sz w:val="24"/>
                <w:szCs w:val="24"/>
                <w:lang w:val="en-US" w:eastAsia="zh-CN" w:bidi="ar-SA"/>
                <w14:textFill>
                  <w14:solidFill>
                    <w14:schemeClr w14:val="tx1"/>
                  </w14:solidFill>
                </w14:textFill>
              </w:rPr>
              <w:t>表1-</w:t>
            </w:r>
            <w:r>
              <w:rPr>
                <w:rFonts w:hint="eastAsia" w:ascii="Times New Roman" w:eastAsia="黑体" w:cs="Times New Roman"/>
                <w:snapToGrid w:val="0"/>
                <w:color w:val="000000" w:themeColor="text1"/>
                <w:spacing w:val="-10"/>
                <w:kern w:val="0"/>
                <w:sz w:val="24"/>
                <w:szCs w:val="24"/>
                <w:lang w:val="en-US" w:eastAsia="zh-CN" w:bidi="ar-SA"/>
                <w14:textFill>
                  <w14:solidFill>
                    <w14:schemeClr w14:val="tx1"/>
                  </w14:solidFill>
                </w14:textFill>
              </w:rPr>
              <w:t>4</w:t>
            </w:r>
            <w:r>
              <w:rPr>
                <w:rFonts w:hint="eastAsia" w:ascii="Times New Roman" w:hAnsi="Times New Roman" w:eastAsia="黑体" w:cs="Times New Roman"/>
                <w:snapToGrid w:val="0"/>
                <w:color w:val="000000" w:themeColor="text1"/>
                <w:spacing w:val="-10"/>
                <w:kern w:val="0"/>
                <w:sz w:val="24"/>
                <w:szCs w:val="24"/>
                <w:lang w:val="en-US" w:eastAsia="zh-CN" w:bidi="ar-SA"/>
                <w14:textFill>
                  <w14:solidFill>
                    <w14:schemeClr w14:val="tx1"/>
                  </w14:solidFill>
                </w14:textFill>
              </w:rPr>
              <w:t xml:space="preserve">  本项目与规划环境影响</w:t>
            </w:r>
            <w:r>
              <w:rPr>
                <w:rFonts w:hint="eastAsia" w:ascii="Times New Roman" w:eastAsia="黑体" w:cs="Times New Roman"/>
                <w:snapToGrid w:val="0"/>
                <w:color w:val="000000" w:themeColor="text1"/>
                <w:spacing w:val="-10"/>
                <w:kern w:val="0"/>
                <w:sz w:val="24"/>
                <w:szCs w:val="24"/>
                <w:lang w:val="en-US" w:eastAsia="zh-CN" w:bidi="ar-SA"/>
                <w14:textFill>
                  <w14:solidFill>
                    <w14:schemeClr w14:val="tx1"/>
                  </w14:solidFill>
                </w14:textFill>
              </w:rPr>
              <w:t>报告书</w:t>
            </w:r>
            <w:r>
              <w:rPr>
                <w:rFonts w:hint="eastAsia" w:ascii="Times New Roman" w:hAnsi="Times New Roman" w:eastAsia="黑体" w:cs="Times New Roman"/>
                <w:snapToGrid w:val="0"/>
                <w:color w:val="000000" w:themeColor="text1"/>
                <w:spacing w:val="-10"/>
                <w:kern w:val="0"/>
                <w:sz w:val="24"/>
                <w:szCs w:val="24"/>
                <w:lang w:val="en-US" w:eastAsia="zh-CN" w:bidi="ar-SA"/>
                <w14:textFill>
                  <w14:solidFill>
                    <w14:schemeClr w14:val="tx1"/>
                  </w14:solidFill>
                </w14:textFill>
              </w:rPr>
              <w:t>及其审查意见要求符合性分析</w:t>
            </w:r>
          </w:p>
          <w:tbl>
            <w:tblPr>
              <w:tblStyle w:val="3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542"/>
              <w:gridCol w:w="4975"/>
              <w:gridCol w:w="3206"/>
            </w:tblGrid>
            <w:tr w14:paraId="4B7D20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63" w:hRule="atLeast"/>
                <w:jc w:val="center"/>
              </w:trPr>
              <w:tc>
                <w:tcPr>
                  <w:tcW w:w="542" w:type="dxa"/>
                  <w:vAlign w:val="center"/>
                </w:tcPr>
                <w:p w14:paraId="59C492E5">
                  <w:pPr>
                    <w:pStyle w:val="75"/>
                    <w:bidi w:val="0"/>
                    <w:rPr>
                      <w:rFonts w:hint="default" w:ascii="黑体" w:hAnsi="黑体" w:eastAsia="黑体" w:cs="黑体"/>
                      <w:b w:val="0"/>
                      <w:bCs w:val="0"/>
                      <w:color w:val="000000" w:themeColor="text1"/>
                      <w:lang w:val="en-US" w:eastAsia="zh-CN"/>
                      <w14:textFill>
                        <w14:solidFill>
                          <w14:schemeClr w14:val="tx1"/>
                        </w14:solidFill>
                      </w14:textFill>
                    </w:rPr>
                  </w:pPr>
                  <w:r>
                    <w:rPr>
                      <w:rFonts w:hint="default" w:ascii="黑体" w:hAnsi="黑体" w:eastAsia="黑体" w:cs="黑体"/>
                      <w:b w:val="0"/>
                      <w:bCs w:val="0"/>
                      <w:color w:val="000000" w:themeColor="text1"/>
                      <w:lang w:val="en-US" w:eastAsia="zh-CN"/>
                      <w14:textFill>
                        <w14:solidFill>
                          <w14:schemeClr w14:val="tx1"/>
                        </w14:solidFill>
                      </w14:textFill>
                    </w:rPr>
                    <w:t>序号</w:t>
                  </w:r>
                </w:p>
              </w:tc>
              <w:tc>
                <w:tcPr>
                  <w:tcW w:w="4980" w:type="dxa"/>
                  <w:vAlign w:val="center"/>
                </w:tcPr>
                <w:p w14:paraId="59F24F24">
                  <w:pPr>
                    <w:pStyle w:val="75"/>
                    <w:bidi w:val="0"/>
                    <w:rPr>
                      <w:rFonts w:hint="default" w:ascii="黑体" w:hAnsi="黑体" w:eastAsia="黑体" w:cs="黑体"/>
                      <w:b w:val="0"/>
                      <w:bCs w:val="0"/>
                      <w:color w:val="000000" w:themeColor="text1"/>
                      <w:lang w:val="en-US" w:eastAsia="zh-CN"/>
                      <w14:textFill>
                        <w14:solidFill>
                          <w14:schemeClr w14:val="tx1"/>
                        </w14:solidFill>
                      </w14:textFill>
                    </w:rPr>
                  </w:pPr>
                  <w:r>
                    <w:rPr>
                      <w:rFonts w:hint="default" w:ascii="黑体" w:hAnsi="黑体" w:eastAsia="黑体" w:cs="黑体"/>
                      <w:b w:val="0"/>
                      <w:bCs w:val="0"/>
                      <w:color w:val="000000" w:themeColor="text1"/>
                      <w:lang w:val="en-US" w:eastAsia="zh-CN"/>
                      <w14:textFill>
                        <w14:solidFill>
                          <w14:schemeClr w14:val="tx1"/>
                        </w14:solidFill>
                      </w14:textFill>
                    </w:rPr>
                    <w:t>规划环评</w:t>
                  </w:r>
                  <w:r>
                    <w:rPr>
                      <w:rFonts w:hint="eastAsia" w:ascii="黑体" w:hAnsi="黑体" w:eastAsia="黑体" w:cs="黑体"/>
                      <w:b w:val="0"/>
                      <w:bCs w:val="0"/>
                      <w:color w:val="000000" w:themeColor="text1"/>
                      <w:lang w:val="en-US" w:eastAsia="zh-CN"/>
                      <w14:textFill>
                        <w14:solidFill>
                          <w14:schemeClr w14:val="tx1"/>
                        </w14:solidFill>
                      </w14:textFill>
                    </w:rPr>
                    <w:t>及其审查意见相关</w:t>
                  </w:r>
                  <w:r>
                    <w:rPr>
                      <w:rFonts w:hint="default" w:ascii="黑体" w:hAnsi="黑体" w:eastAsia="黑体" w:cs="黑体"/>
                      <w:b w:val="0"/>
                      <w:bCs w:val="0"/>
                      <w:color w:val="000000" w:themeColor="text1"/>
                      <w:lang w:val="en-US" w:eastAsia="zh-CN"/>
                      <w14:textFill>
                        <w14:solidFill>
                          <w14:schemeClr w14:val="tx1"/>
                        </w14:solidFill>
                      </w14:textFill>
                    </w:rPr>
                    <w:t>要求</w:t>
                  </w:r>
                </w:p>
              </w:tc>
              <w:tc>
                <w:tcPr>
                  <w:tcW w:w="3208" w:type="dxa"/>
                  <w:vAlign w:val="center"/>
                </w:tcPr>
                <w:p w14:paraId="14766518">
                  <w:pPr>
                    <w:pStyle w:val="75"/>
                    <w:bidi w:val="0"/>
                    <w:rPr>
                      <w:rFonts w:hint="default" w:ascii="黑体" w:hAnsi="黑体" w:eastAsia="黑体" w:cs="黑体"/>
                      <w:b w:val="0"/>
                      <w:bCs w:val="0"/>
                      <w:color w:val="000000" w:themeColor="text1"/>
                      <w:lang w:val="en-US" w:eastAsia="zh-CN"/>
                      <w14:textFill>
                        <w14:solidFill>
                          <w14:schemeClr w14:val="tx1"/>
                        </w14:solidFill>
                      </w14:textFill>
                    </w:rPr>
                  </w:pPr>
                  <w:r>
                    <w:rPr>
                      <w:rFonts w:hint="default" w:ascii="黑体" w:hAnsi="黑体" w:eastAsia="黑体" w:cs="黑体"/>
                      <w:b w:val="0"/>
                      <w:bCs w:val="0"/>
                      <w:color w:val="000000" w:themeColor="text1"/>
                      <w:lang w:val="en-US" w:eastAsia="zh-CN"/>
                      <w14:textFill>
                        <w14:solidFill>
                          <w14:schemeClr w14:val="tx1"/>
                        </w14:solidFill>
                      </w14:textFill>
                    </w:rPr>
                    <w:t>本项目情况</w:t>
                  </w:r>
                </w:p>
              </w:tc>
            </w:tr>
            <w:tr w14:paraId="6DCAD3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63" w:hRule="atLeast"/>
                <w:jc w:val="center"/>
              </w:trPr>
              <w:tc>
                <w:tcPr>
                  <w:tcW w:w="542" w:type="dxa"/>
                  <w:vAlign w:val="center"/>
                </w:tcPr>
                <w:p w14:paraId="2C48B404">
                  <w:pPr>
                    <w:pStyle w:val="75"/>
                    <w:bidi w:val="0"/>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1</w:t>
                  </w:r>
                </w:p>
              </w:tc>
              <w:tc>
                <w:tcPr>
                  <w:tcW w:w="4980" w:type="dxa"/>
                  <w:vAlign w:val="center"/>
                </w:tcPr>
                <w:p w14:paraId="26BAEA45">
                  <w:pPr>
                    <w:pStyle w:val="75"/>
                    <w:bidi w:val="0"/>
                    <w:jc w:val="both"/>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加强《规划》引领，坚持绿色协调发展。</w:t>
                  </w:r>
                </w:p>
                <w:p w14:paraId="732A1572">
                  <w:pPr>
                    <w:pStyle w:val="75"/>
                    <w:bidi w:val="0"/>
                    <w:jc w:val="both"/>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规划》应全面贯彻落实习近平生态文明思想，加强与《长江三角洲区域一体化发展规划纲要》及深入打好污染防治攻坚战生态环境分区管控、“三区三线”的协调衔接。统筹推进开发区整体发展和生态保护，基于环境承载力合理控制开发利用强度和时序，进一步提高土地利用效率，协调好产业发展与区域环境保护的关系。统筹开发区减污降碳协同共治、资源集约节约及循环化利用、能源智慧高效利用、环境风险防控等重大事项，引导园区高质量发展。落实园区近期发展规划，结合区域生态环境承载力，确保产业发展与区域生态环境保护、人居环境质量保障相。开发区现有不符合主导产业的项目应限期完成提标改造或搬迁</w:t>
                  </w:r>
                  <w:r>
                    <w:rPr>
                      <w:rFonts w:hint="eastAsia" w:ascii="Times New Roman" w:hAnsi="Times New Roman" w:eastAsia="宋体" w:cs="Times New Roman"/>
                      <w:color w:val="000000" w:themeColor="text1"/>
                      <w:lang w:val="en-US" w:eastAsia="zh-CN"/>
                      <w14:textFill>
                        <w14:solidFill>
                          <w14:schemeClr w14:val="tx1"/>
                        </w14:solidFill>
                      </w14:textFill>
                    </w:rPr>
                    <w:t>。</w:t>
                  </w:r>
                </w:p>
              </w:tc>
              <w:tc>
                <w:tcPr>
                  <w:tcW w:w="3208" w:type="dxa"/>
                  <w:vAlign w:val="center"/>
                </w:tcPr>
                <w:p w14:paraId="3EEDDFA9">
                  <w:pPr>
                    <w:pStyle w:val="75"/>
                    <w:bidi w:val="0"/>
                    <w:jc w:val="both"/>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本项目为</w:t>
                  </w:r>
                  <w:r>
                    <w:rPr>
                      <w:rFonts w:hint="eastAsia"/>
                      <w:color w:val="000000" w:themeColor="text1"/>
                      <w:lang w:val="en-US" w:eastAsia="zh-CN"/>
                      <w14:textFill>
                        <w14:solidFill>
                          <w14:schemeClr w14:val="tx1"/>
                        </w14:solidFill>
                      </w14:textFill>
                    </w:rPr>
                    <w:t>C3499其他未列明通用设备制造业</w:t>
                  </w:r>
                  <w:r>
                    <w:rPr>
                      <w:rFonts w:hint="eastAsia" w:ascii="Times New Roman" w:hAnsi="Times New Roman" w:eastAsia="宋体" w:cs="Times New Roman"/>
                      <w:color w:val="000000" w:themeColor="text1"/>
                      <w:lang w:val="en-US" w:eastAsia="zh-CN"/>
                      <w14:textFill>
                        <w14:solidFill>
                          <w14:schemeClr w14:val="tx1"/>
                        </w14:solidFill>
                      </w14:textFill>
                    </w:rPr>
                    <w:t>，属于开发区规划的主导产业（</w:t>
                  </w:r>
                  <w:r>
                    <w:rPr>
                      <w:rFonts w:hint="default"/>
                      <w:color w:val="000000" w:themeColor="text1"/>
                      <w14:textFill>
                        <w14:solidFill>
                          <w14:schemeClr w14:val="tx1"/>
                        </w14:solidFill>
                      </w14:textFill>
                    </w:rPr>
                    <w:t>现代工程机械</w:t>
                  </w:r>
                  <w:r>
                    <w:rPr>
                      <w:rFonts w:hint="eastAsia" w:ascii="Times New Roman" w:hAnsi="Times New Roman" w:eastAsia="宋体" w:cs="Times New Roman"/>
                      <w:color w:val="000000" w:themeColor="text1"/>
                      <w:lang w:val="en-US" w:eastAsia="zh-CN"/>
                      <w14:textFill>
                        <w14:solidFill>
                          <w14:schemeClr w14:val="tx1"/>
                        </w14:solidFill>
                      </w14:textFill>
                    </w:rPr>
                    <w:t>），</w:t>
                  </w:r>
                  <w:r>
                    <w:rPr>
                      <w:rFonts w:hint="default" w:ascii="Times New Roman" w:hAnsi="Times New Roman" w:eastAsia="宋体" w:cs="Times New Roman"/>
                      <w:color w:val="000000" w:themeColor="text1"/>
                      <w:lang w:val="en-US" w:eastAsia="zh-CN"/>
                      <w14:textFill>
                        <w14:solidFill>
                          <w14:schemeClr w14:val="tx1"/>
                        </w14:solidFill>
                      </w14:textFill>
                    </w:rPr>
                    <w:t>符合开发区</w:t>
                  </w:r>
                  <w:r>
                    <w:rPr>
                      <w:rFonts w:hint="eastAsia" w:ascii="Times New Roman" w:hAnsi="Times New Roman" w:eastAsia="宋体" w:cs="Times New Roman"/>
                      <w:color w:val="000000" w:themeColor="text1"/>
                      <w:lang w:val="en-US" w:eastAsia="zh-CN"/>
                      <w14:textFill>
                        <w14:solidFill>
                          <w14:schemeClr w14:val="tx1"/>
                        </w14:solidFill>
                      </w14:textFill>
                    </w:rPr>
                    <w:t>产业定位和</w:t>
                  </w:r>
                  <w:r>
                    <w:rPr>
                      <w:rFonts w:hint="default" w:ascii="Times New Roman" w:hAnsi="Times New Roman" w:eastAsia="宋体" w:cs="Times New Roman"/>
                      <w:color w:val="000000" w:themeColor="text1"/>
                      <w:lang w:val="en-US" w:eastAsia="zh-CN"/>
                      <w14:textFill>
                        <w14:solidFill>
                          <w14:schemeClr w14:val="tx1"/>
                        </w14:solidFill>
                      </w14:textFill>
                    </w:rPr>
                    <w:t>发展</w:t>
                  </w:r>
                  <w:r>
                    <w:rPr>
                      <w:rFonts w:hint="eastAsia" w:ascii="Times New Roman" w:hAnsi="Times New Roman" w:eastAsia="宋体" w:cs="Times New Roman"/>
                      <w:color w:val="000000" w:themeColor="text1"/>
                      <w:lang w:val="en-US" w:eastAsia="zh-CN"/>
                      <w14:textFill>
                        <w14:solidFill>
                          <w14:schemeClr w14:val="tx1"/>
                        </w14:solidFill>
                      </w14:textFill>
                    </w:rPr>
                    <w:t>规划，满足“三区三线”</w:t>
                  </w:r>
                  <w:r>
                    <w:rPr>
                      <w:rFonts w:hint="default" w:ascii="Times New Roman" w:hAnsi="Times New Roman" w:eastAsia="宋体" w:cs="Times New Roman"/>
                      <w:color w:val="000000" w:themeColor="text1"/>
                      <w:lang w:val="en-US" w:eastAsia="zh-CN"/>
                      <w14:textFill>
                        <w14:solidFill>
                          <w14:schemeClr w14:val="tx1"/>
                        </w14:solidFill>
                      </w14:textFill>
                    </w:rPr>
                    <w:t>和</w:t>
                  </w:r>
                  <w:r>
                    <w:rPr>
                      <w:rFonts w:hint="eastAsia" w:ascii="Times New Roman" w:hAnsi="Times New Roman" w:eastAsia="宋体" w:cs="Times New Roman"/>
                      <w:color w:val="000000" w:themeColor="text1"/>
                      <w:lang w:val="en-US" w:eastAsia="zh-CN"/>
                      <w14:textFill>
                        <w14:solidFill>
                          <w14:schemeClr w14:val="tx1"/>
                        </w14:solidFill>
                      </w14:textFill>
                    </w:rPr>
                    <w:t>区域</w:t>
                  </w:r>
                  <w:r>
                    <w:rPr>
                      <w:rFonts w:hint="default" w:ascii="Times New Roman" w:hAnsi="Times New Roman" w:eastAsia="宋体" w:cs="Times New Roman"/>
                      <w:color w:val="000000" w:themeColor="text1"/>
                      <w:lang w:val="en-US" w:eastAsia="zh-CN"/>
                      <w14:textFill>
                        <w14:solidFill>
                          <w14:schemeClr w14:val="tx1"/>
                        </w14:solidFill>
                      </w14:textFill>
                    </w:rPr>
                    <w:t>生态环境分区管控</w:t>
                  </w:r>
                  <w:r>
                    <w:rPr>
                      <w:rFonts w:hint="eastAsia" w:ascii="Times New Roman" w:hAnsi="Times New Roman" w:eastAsia="宋体" w:cs="Times New Roman"/>
                      <w:color w:val="000000" w:themeColor="text1"/>
                      <w:lang w:val="en-US" w:eastAsia="zh-CN"/>
                      <w14:textFill>
                        <w14:solidFill>
                          <w14:schemeClr w14:val="tx1"/>
                        </w14:solidFill>
                      </w14:textFill>
                    </w:rPr>
                    <w:t>要求</w:t>
                  </w:r>
                  <w:r>
                    <w:rPr>
                      <w:rFonts w:hint="default" w:ascii="Times New Roman" w:hAnsi="Times New Roman" w:eastAsia="宋体" w:cs="Times New Roman"/>
                      <w:color w:val="000000" w:themeColor="text1"/>
                      <w:lang w:val="en-US" w:eastAsia="zh-CN"/>
                      <w14:textFill>
                        <w14:solidFill>
                          <w14:schemeClr w14:val="tx1"/>
                        </w14:solidFill>
                      </w14:textFill>
                    </w:rPr>
                    <w:t>。</w:t>
                  </w:r>
                </w:p>
              </w:tc>
            </w:tr>
            <w:tr w14:paraId="7785FF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63" w:hRule="atLeast"/>
                <w:jc w:val="center"/>
              </w:trPr>
              <w:tc>
                <w:tcPr>
                  <w:tcW w:w="542" w:type="dxa"/>
                  <w:vAlign w:val="center"/>
                </w:tcPr>
                <w:p w14:paraId="14ED1135">
                  <w:pPr>
                    <w:pStyle w:val="75"/>
                    <w:bidi w:val="0"/>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2</w:t>
                  </w:r>
                </w:p>
              </w:tc>
              <w:tc>
                <w:tcPr>
                  <w:tcW w:w="4980" w:type="dxa"/>
                  <w:vAlign w:val="center"/>
                </w:tcPr>
                <w:p w14:paraId="56600D57">
                  <w:pPr>
                    <w:pStyle w:val="75"/>
                    <w:bidi w:val="0"/>
                    <w:jc w:val="both"/>
                    <w:rPr>
                      <w:rFonts w:hint="eastAsia"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严守环境质量底线，落实区域环境质量管控措施</w:t>
                  </w:r>
                  <w:r>
                    <w:rPr>
                      <w:rFonts w:hint="eastAsia" w:ascii="Times New Roman" w:hAnsi="Times New Roman" w:eastAsia="宋体" w:cs="Times New Roman"/>
                      <w:color w:val="000000" w:themeColor="text1"/>
                      <w:lang w:val="en-US" w:eastAsia="zh-CN"/>
                      <w14:textFill>
                        <w14:solidFill>
                          <w14:schemeClr w14:val="tx1"/>
                        </w14:solidFill>
                      </w14:textFill>
                    </w:rPr>
                    <w:t>。</w:t>
                  </w:r>
                </w:p>
                <w:p w14:paraId="6963A28C">
                  <w:pPr>
                    <w:pStyle w:val="75"/>
                    <w:bidi w:val="0"/>
                    <w:jc w:val="both"/>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开发区位于瓦埠湖附近，区域生态环境保护要求较高，对开发区后续开发建设形成制约。开发区应坚持生态优先、高效集约发展，以生态环境质量改善、防范环境风险为核心，明确开发区发展存在的制约因素，重点关注园区开发对瓦埠湖的影响。根据国家和我省大气、水、土壤、固废污染防治相关要求，妥善解决区域生态环境问题,确保开发区建设项目污染物长期稳定达标排放,区域生态环境质量持续改善。开发区应结合水环境质量现状:审慎考虑并严格控制涉氟产业发展规模及水污染物排放强度。</w:t>
                  </w:r>
                </w:p>
              </w:tc>
              <w:tc>
                <w:tcPr>
                  <w:tcW w:w="3208" w:type="dxa"/>
                  <w:vAlign w:val="center"/>
                </w:tcPr>
                <w:p w14:paraId="35816156">
                  <w:pPr>
                    <w:pStyle w:val="75"/>
                    <w:bidi w:val="0"/>
                    <w:jc w:val="both"/>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本</w:t>
                  </w:r>
                  <w:r>
                    <w:rPr>
                      <w:rFonts w:hint="default" w:ascii="Times New Roman" w:hAnsi="Times New Roman" w:eastAsia="宋体" w:cs="Times New Roman"/>
                      <w:color w:val="000000" w:themeColor="text1"/>
                      <w:lang w:val="en-US" w:eastAsia="zh-CN"/>
                      <w14:textFill>
                        <w14:solidFill>
                          <w14:schemeClr w14:val="tx1"/>
                        </w14:solidFill>
                      </w14:textFill>
                    </w:rPr>
                    <w:t>项目对废气、废水、噪声、固废等均采取相应的环保措施，可以确保污染物达标排放，符合要求</w:t>
                  </w:r>
                  <w:r>
                    <w:rPr>
                      <w:rFonts w:hint="eastAsia" w:ascii="Times New Roman" w:hAnsi="Times New Roman" w:eastAsia="宋体" w:cs="Times New Roman"/>
                      <w:color w:val="000000" w:themeColor="text1"/>
                      <w:lang w:val="en-US" w:eastAsia="zh-CN"/>
                      <w14:textFill>
                        <w14:solidFill>
                          <w14:schemeClr w14:val="tx1"/>
                        </w14:solidFill>
                      </w14:textFill>
                    </w:rPr>
                    <w:t>；本项目不属于涉氟产业</w:t>
                  </w:r>
                  <w:r>
                    <w:rPr>
                      <w:rFonts w:hint="default" w:ascii="Times New Roman" w:hAnsi="Times New Roman" w:eastAsia="宋体" w:cs="Times New Roman"/>
                      <w:color w:val="000000" w:themeColor="text1"/>
                      <w:lang w:val="en-US" w:eastAsia="zh-CN"/>
                      <w14:textFill>
                        <w14:solidFill>
                          <w14:schemeClr w14:val="tx1"/>
                        </w14:solidFill>
                      </w14:textFill>
                    </w:rPr>
                    <w:t>。</w:t>
                  </w:r>
                </w:p>
              </w:tc>
            </w:tr>
            <w:tr w14:paraId="2D5124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63" w:hRule="atLeast"/>
                <w:jc w:val="center"/>
              </w:trPr>
              <w:tc>
                <w:tcPr>
                  <w:tcW w:w="542" w:type="dxa"/>
                  <w:vAlign w:val="center"/>
                </w:tcPr>
                <w:p w14:paraId="24D33D28">
                  <w:pPr>
                    <w:pStyle w:val="75"/>
                    <w:bidi w:val="0"/>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3</w:t>
                  </w:r>
                </w:p>
              </w:tc>
              <w:tc>
                <w:tcPr>
                  <w:tcW w:w="4980" w:type="dxa"/>
                  <w:vAlign w:val="center"/>
                </w:tcPr>
                <w:p w14:paraId="140969CE">
                  <w:pPr>
                    <w:pStyle w:val="75"/>
                    <w:bidi w:val="0"/>
                    <w:jc w:val="both"/>
                    <w:rPr>
                      <w:rFonts w:hint="eastAsia"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优化产业布局，加强生态空间保护</w:t>
                  </w:r>
                  <w:r>
                    <w:rPr>
                      <w:rFonts w:hint="eastAsia" w:ascii="Times New Roman" w:hAnsi="Times New Roman" w:eastAsia="宋体" w:cs="Times New Roman"/>
                      <w:color w:val="000000" w:themeColor="text1"/>
                      <w:lang w:val="en-US" w:eastAsia="zh-CN"/>
                      <w14:textFill>
                        <w14:solidFill>
                          <w14:schemeClr w14:val="tx1"/>
                        </w14:solidFill>
                      </w14:textFill>
                    </w:rPr>
                    <w:t>。</w:t>
                  </w:r>
                </w:p>
                <w:p w14:paraId="4E5C9823">
                  <w:pPr>
                    <w:pStyle w:val="75"/>
                    <w:bidi w:val="0"/>
                    <w:jc w:val="both"/>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落实生态环境分区管控要求，结合国家和省长江经济带发展负面清单管控要求、《安徽省淮河流域水污染防治条例》及区域资源优势和环境制约因素、开发区产业定位等，进一步完善产业发展规划，优化主导产业发展方向、功能分区和重大项目布局合理规划不同功能区的环境保护空间，严禁不符合管控要求的各类开发建设活动，规划实施不得损害周边瓦埠湖等地表水、地下水、环境空气和声环境等敏感目标环境质量和生态功能。做好开发区与周边各类自然保护地、居住区之间的有效隔离和管控，居住区周边严禁布设生态环境影响较大的建设项目，保障居住区和各类自然保护地的生态环境质量，实现产业发展与区域生态环境保护相协调</w:t>
                  </w:r>
                  <w:r>
                    <w:rPr>
                      <w:rFonts w:hint="eastAsia" w:ascii="Times New Roman" w:hAnsi="Times New Roman" w:eastAsia="宋体" w:cs="Times New Roman"/>
                      <w:color w:val="000000" w:themeColor="text1"/>
                      <w:lang w:val="en-US" w:eastAsia="zh-CN"/>
                      <w14:textFill>
                        <w14:solidFill>
                          <w14:schemeClr w14:val="tx1"/>
                        </w14:solidFill>
                      </w14:textFill>
                    </w:rPr>
                    <w:t>。</w:t>
                  </w:r>
                </w:p>
              </w:tc>
              <w:tc>
                <w:tcPr>
                  <w:tcW w:w="3208" w:type="dxa"/>
                  <w:vAlign w:val="center"/>
                </w:tcPr>
                <w:p w14:paraId="2E438D0D">
                  <w:pPr>
                    <w:pStyle w:val="75"/>
                    <w:bidi w:val="0"/>
                    <w:jc w:val="both"/>
                    <w:rPr>
                      <w:rFonts w:hint="eastAsia"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本项目位于安徽淮南谢家集经济开发区汽配产业园4号厂房，位于现代工程机械产业组团内，用地性质属于工业用地，项目为C3499其他未列明通用设备制造业，属于开发区主导产业，满足园区功能分区，布局合理，满足</w:t>
                  </w:r>
                  <w:r>
                    <w:rPr>
                      <w:rFonts w:hint="default" w:ascii="Times New Roman" w:hAnsi="Times New Roman" w:eastAsia="宋体" w:cs="Times New Roman"/>
                      <w:color w:val="000000" w:themeColor="text1"/>
                      <w:lang w:val="en-US" w:eastAsia="zh-CN"/>
                      <w14:textFill>
                        <w14:solidFill>
                          <w14:schemeClr w14:val="tx1"/>
                        </w14:solidFill>
                      </w14:textFill>
                    </w:rPr>
                    <w:t>生态环境分区管控要求</w:t>
                  </w:r>
                  <w:r>
                    <w:rPr>
                      <w:rFonts w:hint="eastAsia" w:ascii="Times New Roman" w:hAnsi="Times New Roman" w:eastAsia="宋体" w:cs="Times New Roman"/>
                      <w:color w:val="000000" w:themeColor="text1"/>
                      <w:lang w:val="en-US" w:eastAsia="zh-CN"/>
                      <w14:textFill>
                        <w14:solidFill>
                          <w14:schemeClr w14:val="tx1"/>
                        </w14:solidFill>
                      </w14:textFill>
                    </w:rPr>
                    <w:t>、《安徽省淮河流域水污染防治条例》，厂区四周均为工业企业，</w:t>
                  </w:r>
                  <w:r>
                    <w:rPr>
                      <w:rFonts w:hint="default" w:ascii="Times New Roman" w:hAnsi="Times New Roman" w:eastAsia="宋体" w:cs="Times New Roman"/>
                      <w:color w:val="000000" w:themeColor="text1"/>
                      <w:lang w:val="en-US" w:eastAsia="zh-CN"/>
                      <w14:textFill>
                        <w14:solidFill>
                          <w14:schemeClr w14:val="tx1"/>
                        </w14:solidFill>
                      </w14:textFill>
                    </w:rPr>
                    <w:t>产业发展与区域生态环境保护相协调</w:t>
                  </w:r>
                  <w:r>
                    <w:rPr>
                      <w:rFonts w:hint="eastAsia" w:ascii="Times New Roman" w:hAnsi="Times New Roman" w:eastAsia="宋体" w:cs="Times New Roman"/>
                      <w:color w:val="000000" w:themeColor="text1"/>
                      <w:lang w:val="en-US" w:eastAsia="zh-CN"/>
                      <w14:textFill>
                        <w14:solidFill>
                          <w14:schemeClr w14:val="tx1"/>
                        </w14:solidFill>
                      </w14:textFill>
                    </w:rPr>
                    <w:t>。</w:t>
                  </w:r>
                </w:p>
                <w:p w14:paraId="20FCFC12">
                  <w:pPr>
                    <w:pStyle w:val="75"/>
                    <w:bidi w:val="0"/>
                    <w:jc w:val="both"/>
                    <w:rPr>
                      <w:rFonts w:hint="default" w:ascii="Times New Roman" w:hAnsi="Times New Roman" w:eastAsia="宋体" w:cs="Times New Roman"/>
                      <w:color w:val="000000" w:themeColor="text1"/>
                      <w:lang w:val="en-US" w:eastAsia="zh-CN"/>
                      <w14:textFill>
                        <w14:solidFill>
                          <w14:schemeClr w14:val="tx1"/>
                        </w14:solidFill>
                      </w14:textFill>
                    </w:rPr>
                  </w:pPr>
                </w:p>
              </w:tc>
            </w:tr>
            <w:tr w14:paraId="1E32D7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63" w:hRule="atLeast"/>
                <w:jc w:val="center"/>
              </w:trPr>
              <w:tc>
                <w:tcPr>
                  <w:tcW w:w="542" w:type="dxa"/>
                  <w:vAlign w:val="center"/>
                </w:tcPr>
                <w:p w14:paraId="2C4BD850">
                  <w:pPr>
                    <w:pStyle w:val="75"/>
                    <w:bidi w:val="0"/>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4</w:t>
                  </w:r>
                </w:p>
              </w:tc>
              <w:tc>
                <w:tcPr>
                  <w:tcW w:w="4980" w:type="dxa"/>
                  <w:vAlign w:val="center"/>
                </w:tcPr>
                <w:p w14:paraId="68655612">
                  <w:pPr>
                    <w:pStyle w:val="75"/>
                    <w:bidi w:val="0"/>
                    <w:jc w:val="both"/>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完善环保基础设施建设，强化环境污染防控</w:t>
                  </w:r>
                  <w:r>
                    <w:rPr>
                      <w:rFonts w:hint="eastAsia" w:ascii="Times New Roman" w:hAnsi="Times New Roman" w:eastAsia="宋体" w:cs="Times New Roman"/>
                      <w:color w:val="000000" w:themeColor="text1"/>
                      <w:lang w:val="en-US" w:eastAsia="zh-CN"/>
                      <w14:textFill>
                        <w14:solidFill>
                          <w14:schemeClr w14:val="tx1"/>
                        </w14:solidFill>
                      </w14:textFill>
                    </w:rPr>
                    <w:t>。</w:t>
                  </w:r>
                  <w:r>
                    <w:rPr>
                      <w:rFonts w:hint="default" w:ascii="Times New Roman" w:hAnsi="Times New Roman" w:eastAsia="宋体" w:cs="Times New Roman"/>
                      <w:color w:val="000000" w:themeColor="text1"/>
                      <w:lang w:val="en-US" w:eastAsia="zh-CN"/>
                      <w14:textFill>
                        <w14:solidFill>
                          <w14:schemeClr w14:val="tx1"/>
                        </w14:solidFill>
                      </w14:textFill>
                    </w:rPr>
                    <w:t>根据主导产业、开发时序和开发强度</w:t>
                  </w:r>
                  <w:r>
                    <w:rPr>
                      <w:rFonts w:hint="eastAsia" w:ascii="Times New Roman" w:hAnsi="Times New Roman" w:eastAsia="宋体" w:cs="Times New Roman"/>
                      <w:color w:val="000000" w:themeColor="text1"/>
                      <w:lang w:val="en-US" w:eastAsia="zh-CN"/>
                      <w14:textFill>
                        <w14:solidFill>
                          <w14:schemeClr w14:val="tx1"/>
                        </w14:solidFill>
                      </w14:textFill>
                    </w:rPr>
                    <w:t>，</w:t>
                  </w:r>
                  <w:r>
                    <w:rPr>
                      <w:rFonts w:hint="default" w:ascii="Times New Roman" w:hAnsi="Times New Roman" w:eastAsia="宋体" w:cs="Times New Roman"/>
                      <w:color w:val="000000" w:themeColor="text1"/>
                      <w:lang w:val="en-US" w:eastAsia="zh-CN"/>
                      <w14:textFill>
                        <w14:solidFill>
                          <w14:schemeClr w14:val="tx1"/>
                        </w14:solidFill>
                      </w14:textFill>
                    </w:rPr>
                    <w:t>进一步优化区域供水、排水、供热及中水回用等规划。按照环保基础设施建设“适度超前”的原则，在园区新建涉水项目投运前完成园区污水处理厂及配套管网建设，确保园区废水全收集、全处理;落实开发区雨污分流、清污分流，做好初期雨水截污收集，保障瓦埠湖水环境质量;确保含氟废水通过预处理设施处理后，氟化物达到园区污水处理厂受纳水体水环境质量管理要求再进入园区污水处理厂</w:t>
                  </w:r>
                  <w:r>
                    <w:rPr>
                      <w:rFonts w:hint="eastAsia" w:ascii="Times New Roman" w:hAnsi="Times New Roman" w:eastAsia="宋体" w:cs="Times New Roman"/>
                      <w:color w:val="000000" w:themeColor="text1"/>
                      <w:lang w:val="en-US" w:eastAsia="zh-CN"/>
                      <w14:textFill>
                        <w14:solidFill>
                          <w14:schemeClr w14:val="tx1"/>
                        </w14:solidFill>
                      </w14:textFill>
                    </w:rPr>
                    <w:t>；</w:t>
                  </w:r>
                  <w:r>
                    <w:rPr>
                      <w:rFonts w:hint="default" w:ascii="Times New Roman" w:hAnsi="Times New Roman" w:eastAsia="宋体" w:cs="Times New Roman"/>
                      <w:color w:val="000000" w:themeColor="text1"/>
                      <w:lang w:val="en-US" w:eastAsia="zh-CN"/>
                      <w14:textFill>
                        <w14:solidFill>
                          <w14:schemeClr w14:val="tx1"/>
                        </w14:solidFill>
                      </w14:textFill>
                    </w:rPr>
                    <w:t>结合区域环境质量现状，细化污染防治基础设施建设、排放和运行管理要求及应急处理处置方案</w:t>
                  </w:r>
                  <w:r>
                    <w:rPr>
                      <w:rFonts w:hint="eastAsia" w:ascii="Times New Roman" w:hAnsi="Times New Roman" w:eastAsia="宋体" w:cs="Times New Roman"/>
                      <w:color w:val="000000" w:themeColor="text1"/>
                      <w:lang w:val="en-US" w:eastAsia="zh-CN"/>
                      <w14:textFill>
                        <w14:solidFill>
                          <w14:schemeClr w14:val="tx1"/>
                        </w14:solidFill>
                      </w14:textFill>
                    </w:rPr>
                    <w:t>，</w:t>
                  </w:r>
                  <w:r>
                    <w:rPr>
                      <w:rFonts w:hint="default" w:ascii="Times New Roman" w:hAnsi="Times New Roman" w:eastAsia="宋体" w:cs="Times New Roman"/>
                      <w:color w:val="000000" w:themeColor="text1"/>
                      <w:lang w:val="en-US" w:eastAsia="zh-CN"/>
                      <w14:textFill>
                        <w14:solidFill>
                          <w14:schemeClr w14:val="tx1"/>
                        </w14:solidFill>
                      </w14:textFill>
                    </w:rPr>
                    <w:t>园区污水处理厂中水回用率不低于35%，确保开发区周边受纳水体的水环境功能、下游水环境保护目标及相关考核断面水质稳定达标。</w:t>
                  </w:r>
                </w:p>
              </w:tc>
              <w:tc>
                <w:tcPr>
                  <w:tcW w:w="3208" w:type="dxa"/>
                  <w:vAlign w:val="center"/>
                </w:tcPr>
                <w:p w14:paraId="1E6F92CE">
                  <w:pPr>
                    <w:pStyle w:val="75"/>
                    <w:numPr>
                      <w:ilvl w:val="0"/>
                      <w:numId w:val="0"/>
                    </w:numPr>
                    <w:bidi w:val="0"/>
                    <w:jc w:val="both"/>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本项目区</w:t>
                  </w:r>
                  <w:r>
                    <w:rPr>
                      <w:rFonts w:hint="default" w:ascii="Times New Roman" w:hAnsi="Times New Roman" w:eastAsia="宋体" w:cs="Times New Roman"/>
                      <w:color w:val="000000" w:themeColor="text1"/>
                      <w:lang w:val="en-US" w:eastAsia="zh-CN"/>
                      <w14:textFill>
                        <w14:solidFill>
                          <w14:schemeClr w14:val="tx1"/>
                        </w14:solidFill>
                      </w14:textFill>
                    </w:rPr>
                    <w:t>雨污分流，园区目前已完成污水管网和污水泵站建设，废水均进入八公山污水处理厂处理达标排放淮河。本项目生活污水经厂区预处理达到接管标准排入八公山污水处理厂</w:t>
                  </w:r>
                  <w:r>
                    <w:rPr>
                      <w:rFonts w:hint="eastAsia" w:ascii="Times New Roman" w:hAnsi="Times New Roman" w:eastAsia="宋体" w:cs="Times New Roman"/>
                      <w:color w:val="000000" w:themeColor="text1"/>
                      <w:lang w:val="en-US" w:eastAsia="zh-CN"/>
                      <w14:textFill>
                        <w14:solidFill>
                          <w14:schemeClr w14:val="tx1"/>
                        </w14:solidFill>
                      </w14:textFill>
                    </w:rPr>
                    <w:t>，</w:t>
                  </w:r>
                  <w:r>
                    <w:rPr>
                      <w:rFonts w:hint="default" w:ascii="Times New Roman" w:hAnsi="Times New Roman" w:eastAsia="宋体" w:cs="Times New Roman"/>
                      <w:color w:val="000000" w:themeColor="text1"/>
                      <w:lang w:val="en-US" w:eastAsia="zh-CN"/>
                      <w14:textFill>
                        <w14:solidFill>
                          <w14:schemeClr w14:val="tx1"/>
                        </w14:solidFill>
                      </w14:textFill>
                    </w:rPr>
                    <w:t>处理达到《城镇污水处理厂污染物排放标准》(GB18918-2002)中一级A标准后排入淮河。</w:t>
                  </w:r>
                </w:p>
              </w:tc>
            </w:tr>
            <w:tr w14:paraId="5F7406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63" w:hRule="atLeast"/>
                <w:jc w:val="center"/>
              </w:trPr>
              <w:tc>
                <w:tcPr>
                  <w:tcW w:w="542" w:type="dxa"/>
                  <w:vAlign w:val="center"/>
                </w:tcPr>
                <w:p w14:paraId="7490202A">
                  <w:pPr>
                    <w:pStyle w:val="75"/>
                    <w:bidi w:val="0"/>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5</w:t>
                  </w:r>
                </w:p>
              </w:tc>
              <w:tc>
                <w:tcPr>
                  <w:tcW w:w="4980" w:type="dxa"/>
                  <w:vAlign w:val="center"/>
                </w:tcPr>
                <w:p w14:paraId="32213D78">
                  <w:pPr>
                    <w:pStyle w:val="75"/>
                    <w:bidi w:val="0"/>
                    <w:jc w:val="both"/>
                    <w:rPr>
                      <w:rFonts w:hint="eastAsia"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细化生态环境准入清单，推动高质量发展</w:t>
                  </w:r>
                  <w:r>
                    <w:rPr>
                      <w:rFonts w:hint="eastAsia" w:ascii="Times New Roman" w:hAnsi="Times New Roman" w:eastAsia="宋体" w:cs="Times New Roman"/>
                      <w:color w:val="000000" w:themeColor="text1"/>
                      <w:lang w:val="en-US" w:eastAsia="zh-CN"/>
                      <w14:textFill>
                        <w14:solidFill>
                          <w14:schemeClr w14:val="tx1"/>
                        </w14:solidFill>
                      </w14:textFill>
                    </w:rPr>
                    <w:t>。</w:t>
                  </w:r>
                </w:p>
                <w:p w14:paraId="45C8BA5D">
                  <w:pPr>
                    <w:pStyle w:val="75"/>
                    <w:bidi w:val="0"/>
                    <w:jc w:val="both"/>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根据国家和区域发展战略，结合区域生态环境质量现状、生态环境分区管控要求、“三区三线”成果等，严格落实《报告书》生态环境准入要求。严格执行国家产业政策，园区严禁建设《安徽省淮河流域水污染防治条例》限制和禁止类项目，严禁建设“两高一低”项目，严禁与规划主导产业不相关且水污染物排放量大的项目，严禁不符合淮河流域及瓦埠湖省级湿地公园生态环境保护要求的项目。规划入园产业需严格控制各项污染物排放，保障区域生态环境质量，不得盲目发展。引进项目的生产工艺、设备自动化水平，以及单位产品能耗、污染物排放、碳排放等均需达到国内同行业先进水平。</w:t>
                  </w:r>
                </w:p>
              </w:tc>
              <w:tc>
                <w:tcPr>
                  <w:tcW w:w="3208" w:type="dxa"/>
                  <w:vAlign w:val="center"/>
                </w:tcPr>
                <w:p w14:paraId="05F69EF7">
                  <w:pPr>
                    <w:pStyle w:val="75"/>
                    <w:bidi w:val="0"/>
                    <w:jc w:val="both"/>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本项目为C3499其他未列明通用设备制造业，满足</w:t>
                  </w:r>
                  <w:r>
                    <w:rPr>
                      <w:rFonts w:hint="default" w:ascii="Times New Roman" w:hAnsi="Times New Roman" w:eastAsia="宋体" w:cs="Times New Roman"/>
                      <w:color w:val="000000" w:themeColor="text1"/>
                      <w:lang w:val="en-US" w:eastAsia="zh-CN"/>
                      <w14:textFill>
                        <w14:solidFill>
                          <w14:schemeClr w14:val="tx1"/>
                        </w14:solidFill>
                      </w14:textFill>
                    </w:rPr>
                    <w:t>生态环境准入清单</w:t>
                  </w:r>
                  <w:r>
                    <w:rPr>
                      <w:rFonts w:hint="eastAsia" w:ascii="Times New Roman" w:hAnsi="Times New Roman" w:eastAsia="宋体" w:cs="Times New Roman"/>
                      <w:color w:val="000000" w:themeColor="text1"/>
                      <w:lang w:val="en-US" w:eastAsia="zh-CN"/>
                      <w14:textFill>
                        <w14:solidFill>
                          <w14:schemeClr w14:val="tx1"/>
                        </w14:solidFill>
                      </w14:textFill>
                    </w:rPr>
                    <w:t>（分析见表1-3），属于开发区主导产业（</w:t>
                  </w:r>
                  <w:r>
                    <w:rPr>
                      <w:rFonts w:hint="default"/>
                      <w:color w:val="000000" w:themeColor="text1"/>
                      <w14:textFill>
                        <w14:solidFill>
                          <w14:schemeClr w14:val="tx1"/>
                        </w14:solidFill>
                      </w14:textFill>
                    </w:rPr>
                    <w:t>现代工程机械</w:t>
                  </w:r>
                  <w:r>
                    <w:rPr>
                      <w:rFonts w:hint="eastAsia" w:ascii="Times New Roman" w:hAnsi="Times New Roman" w:eastAsia="宋体" w:cs="Times New Roman"/>
                      <w:color w:val="000000" w:themeColor="text1"/>
                      <w:lang w:val="en-US" w:eastAsia="zh-CN"/>
                      <w14:textFill>
                        <w14:solidFill>
                          <w14:schemeClr w14:val="tx1"/>
                        </w14:solidFill>
                      </w14:textFill>
                    </w:rPr>
                    <w:t>），不属于</w:t>
                  </w:r>
                  <w:r>
                    <w:rPr>
                      <w:rFonts w:hint="default" w:ascii="Times New Roman" w:hAnsi="Times New Roman" w:eastAsia="宋体" w:cs="Times New Roman"/>
                      <w:color w:val="000000" w:themeColor="text1"/>
                      <w:lang w:val="en-US" w:eastAsia="zh-CN"/>
                      <w14:textFill>
                        <w14:solidFill>
                          <w14:schemeClr w14:val="tx1"/>
                        </w14:solidFill>
                      </w14:textFill>
                    </w:rPr>
                    <w:t>《安徽省淮河流域水污染防治条例》限制和禁止类项目</w:t>
                  </w:r>
                  <w:r>
                    <w:rPr>
                      <w:rFonts w:hint="eastAsia" w:ascii="Times New Roman" w:hAnsi="Times New Roman" w:eastAsia="宋体" w:cs="Times New Roman"/>
                      <w:color w:val="000000" w:themeColor="text1"/>
                      <w:lang w:val="en-US" w:eastAsia="zh-CN"/>
                      <w14:textFill>
                        <w14:solidFill>
                          <w14:schemeClr w14:val="tx1"/>
                        </w14:solidFill>
                      </w14:textFill>
                    </w:rPr>
                    <w:t>、</w:t>
                  </w:r>
                  <w:r>
                    <w:rPr>
                      <w:rFonts w:hint="default" w:ascii="Times New Roman" w:hAnsi="Times New Roman" w:eastAsia="宋体" w:cs="Times New Roman"/>
                      <w:color w:val="000000" w:themeColor="text1"/>
                      <w:lang w:val="en-US" w:eastAsia="zh-CN"/>
                      <w14:textFill>
                        <w14:solidFill>
                          <w14:schemeClr w14:val="tx1"/>
                        </w14:solidFill>
                      </w14:textFill>
                    </w:rPr>
                    <w:t>“两高一低”项目。</w:t>
                  </w:r>
                </w:p>
              </w:tc>
            </w:tr>
            <w:tr w14:paraId="376B62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63" w:hRule="atLeast"/>
                <w:jc w:val="center"/>
              </w:trPr>
              <w:tc>
                <w:tcPr>
                  <w:tcW w:w="542" w:type="dxa"/>
                  <w:vAlign w:val="center"/>
                </w:tcPr>
                <w:p w14:paraId="62E0E63F">
                  <w:pPr>
                    <w:pStyle w:val="75"/>
                    <w:bidi w:val="0"/>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6</w:t>
                  </w:r>
                </w:p>
              </w:tc>
              <w:tc>
                <w:tcPr>
                  <w:tcW w:w="4980" w:type="dxa"/>
                  <w:vAlign w:val="center"/>
                </w:tcPr>
                <w:p w14:paraId="15FD97D0">
                  <w:pPr>
                    <w:pStyle w:val="75"/>
                    <w:bidi w:val="0"/>
                    <w:jc w:val="both"/>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完善环境监测体系，加强生态环境风险防控</w:t>
                  </w:r>
                  <w:r>
                    <w:rPr>
                      <w:rFonts w:hint="eastAsia" w:ascii="Times New Roman" w:hAnsi="Times New Roman" w:eastAsia="宋体" w:cs="Times New Roman"/>
                      <w:color w:val="000000" w:themeColor="text1"/>
                      <w:lang w:val="en-US" w:eastAsia="zh-CN"/>
                      <w14:textFill>
                        <w14:solidFill>
                          <w14:schemeClr w14:val="tx1"/>
                        </w14:solidFill>
                      </w14:textFill>
                    </w:rPr>
                    <w:t>。</w:t>
                  </w:r>
                  <w:r>
                    <w:rPr>
                      <w:rFonts w:hint="default" w:ascii="Times New Roman" w:hAnsi="Times New Roman" w:eastAsia="宋体" w:cs="Times New Roman"/>
                      <w:color w:val="000000" w:themeColor="text1"/>
                      <w:lang w:val="en-US" w:eastAsia="zh-CN"/>
                      <w14:textFill>
                        <w14:solidFill>
                          <w14:schemeClr w14:val="tx1"/>
                        </w14:solidFill>
                      </w14:textFill>
                    </w:rPr>
                    <w:t>统筹考虑区域内污染物排放、水环境保护、环境风险防范、环境管理等要求，健全区域环境风险防范体系和生态安全保障体系，加强开发区内重要环境风险源的管控，完善环境风险防范应急措施。做好开发区重大环境风险源的识别与管控，重点关注涉氟企业环境风险防控,确保事故废水与外环境有效隔离和及时处置。建立健全水、气、土等各环境要素的环境监控体系，完善运行管理要求及应急处理处置方案。在规划实施过程中，适时开展规划环境影响的跟踪评价。结合规划环评和跟踪评价成果，同步更新“区域评估+环境标准”成果。</w:t>
                  </w:r>
                </w:p>
              </w:tc>
              <w:tc>
                <w:tcPr>
                  <w:tcW w:w="3208" w:type="dxa"/>
                  <w:vAlign w:val="center"/>
                </w:tcPr>
                <w:p w14:paraId="68B72261">
                  <w:pPr>
                    <w:pStyle w:val="75"/>
                    <w:bidi w:val="0"/>
                    <w:jc w:val="both"/>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本</w:t>
                  </w:r>
                  <w:r>
                    <w:rPr>
                      <w:rFonts w:hint="default" w:ascii="Times New Roman" w:hAnsi="Times New Roman" w:eastAsia="宋体" w:cs="Times New Roman"/>
                      <w:color w:val="000000" w:themeColor="text1"/>
                      <w:lang w:val="en-US" w:eastAsia="zh-CN"/>
                      <w14:textFill>
                        <w14:solidFill>
                          <w14:schemeClr w14:val="tx1"/>
                        </w14:solidFill>
                      </w14:textFill>
                    </w:rPr>
                    <w:t>项目按照报告的环境监测计划实施</w:t>
                  </w:r>
                  <w:r>
                    <w:rPr>
                      <w:rFonts w:hint="eastAsia" w:ascii="Times New Roman" w:hAnsi="Times New Roman" w:eastAsia="宋体" w:cs="Times New Roman"/>
                      <w:color w:val="000000" w:themeColor="text1"/>
                      <w:lang w:val="en-US" w:eastAsia="zh-CN"/>
                      <w14:textFill>
                        <w14:solidFill>
                          <w14:schemeClr w14:val="tx1"/>
                        </w14:solidFill>
                      </w14:textFill>
                    </w:rPr>
                    <w:t>，</w:t>
                  </w:r>
                  <w:r>
                    <w:rPr>
                      <w:rFonts w:hint="default" w:ascii="Times New Roman" w:hAnsi="Times New Roman" w:eastAsia="宋体" w:cs="Times New Roman"/>
                      <w:color w:val="000000" w:themeColor="text1"/>
                      <w:lang w:val="en-US" w:eastAsia="zh-CN"/>
                      <w14:textFill>
                        <w14:solidFill>
                          <w14:schemeClr w14:val="tx1"/>
                        </w14:solidFill>
                      </w14:textFill>
                    </w:rPr>
                    <w:t>需制定突发环境事件应急预案后方可验收，</w:t>
                  </w:r>
                  <w:r>
                    <w:rPr>
                      <w:rFonts w:hint="eastAsia" w:ascii="Times New Roman" w:hAnsi="Times New Roman" w:eastAsia="宋体" w:cs="Times New Roman"/>
                      <w:color w:val="000000" w:themeColor="text1"/>
                      <w:lang w:val="en-US" w:eastAsia="zh-CN"/>
                      <w14:textFill>
                        <w14:solidFill>
                          <w14:schemeClr w14:val="tx1"/>
                        </w14:solidFill>
                      </w14:textFill>
                    </w:rPr>
                    <w:t>按照排污许可规范要求</w:t>
                  </w:r>
                  <w:r>
                    <w:rPr>
                      <w:rFonts w:hint="default" w:ascii="Times New Roman" w:hAnsi="Times New Roman" w:eastAsia="宋体" w:cs="Times New Roman"/>
                      <w:color w:val="000000" w:themeColor="text1"/>
                      <w:lang w:val="en-US" w:eastAsia="zh-CN"/>
                      <w14:textFill>
                        <w14:solidFill>
                          <w14:schemeClr w14:val="tx1"/>
                        </w14:solidFill>
                      </w14:textFill>
                    </w:rPr>
                    <w:t>加强日常环境管理。</w:t>
                  </w:r>
                </w:p>
              </w:tc>
            </w:tr>
          </w:tbl>
          <w:p w14:paraId="07A6359C">
            <w:pPr>
              <w:keepNext w:val="0"/>
              <w:keepLines w:val="0"/>
              <w:pageBreakBefore w:val="0"/>
              <w:widowControl/>
              <w:kinsoku/>
              <w:wordWrap/>
              <w:overflowPunct/>
              <w:topLinePunct w:val="0"/>
              <w:autoSpaceDE w:val="0"/>
              <w:autoSpaceDN w:val="0"/>
              <w:bidi w:val="0"/>
              <w:adjustRightInd/>
              <w:snapToGrid/>
              <w:spacing w:before="157" w:beforeLines="50" w:line="360" w:lineRule="auto"/>
              <w:ind w:firstLine="480" w:firstLineChars="200"/>
              <w:textAlignment w:val="baseline"/>
              <w:rPr>
                <w:color w:val="000000" w:themeColor="text1"/>
                <w:sz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综上所述，本项目符合《安徽淮南谢家集经济开发区总体发展规划（2023-2035年）环境影响报告书》及其审查意见相关要求。</w:t>
            </w:r>
          </w:p>
        </w:tc>
      </w:tr>
      <w:tr w14:paraId="3D1789B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80" w:type="pct"/>
            <w:vAlign w:val="center"/>
          </w:tcPr>
          <w:p w14:paraId="36680725">
            <w:pPr>
              <w:keepNext w:val="0"/>
              <w:keepLines w:val="0"/>
              <w:pageBreakBefore w:val="0"/>
              <w:kinsoku/>
              <w:wordWrap/>
              <w:overflowPunct/>
              <w:topLinePunct w:val="0"/>
              <w:bidi w:val="0"/>
              <w:adjustRightInd/>
              <w:snapToGrid/>
              <w:spacing w:line="360" w:lineRule="auto"/>
              <w:jc w:val="center"/>
              <w:rPr>
                <w:color w:val="000000" w:themeColor="text1"/>
                <w:sz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其他符合性分析</w:t>
            </w:r>
          </w:p>
        </w:tc>
        <w:tc>
          <w:tcPr>
            <w:tcW w:w="4619" w:type="pct"/>
            <w:gridSpan w:val="4"/>
            <w:vAlign w:val="center"/>
          </w:tcPr>
          <w:p w14:paraId="7C0AF7BE">
            <w:pPr>
              <w:pStyle w:val="38"/>
              <w:keepNext w:val="0"/>
              <w:keepLines w:val="0"/>
              <w:pageBreakBefore w:val="0"/>
              <w:widowControl/>
              <w:kinsoku/>
              <w:wordWrap/>
              <w:overflowPunct/>
              <w:topLinePunct w:val="0"/>
              <w:autoSpaceDE w:val="0"/>
              <w:autoSpaceDN w:val="0"/>
              <w:bidi w:val="0"/>
              <w:adjustRightInd/>
              <w:snapToGrid/>
              <w:spacing w:line="360" w:lineRule="auto"/>
              <w:ind w:firstLine="0" w:firstLineChars="0"/>
              <w:textAlignment w:val="baseline"/>
              <w:rPr>
                <w:rFonts w:ascii="Times New Roman" w:hAnsi="Times New Roman" w:cs="Times New Roman"/>
                <w:b/>
                <w:bCs/>
                <w:color w:val="000000" w:themeColor="text1"/>
                <w:sz w:val="24"/>
                <w:szCs w:val="24"/>
                <w:lang w:eastAsia="zh-CN"/>
                <w14:textFill>
                  <w14:solidFill>
                    <w14:schemeClr w14:val="tx1"/>
                  </w14:solidFill>
                </w14:textFill>
              </w:rPr>
            </w:pPr>
            <w:r>
              <w:rPr>
                <w:rFonts w:ascii="Times New Roman" w:hAnsi="Times New Roman" w:eastAsia="宋体" w:cs="Times New Roman"/>
                <w:b/>
                <w:bCs/>
                <w:color w:val="000000" w:themeColor="text1"/>
                <w:sz w:val="24"/>
                <w:szCs w:val="24"/>
                <w:lang w:eastAsia="zh-CN"/>
                <w14:textFill>
                  <w14:solidFill>
                    <w14:schemeClr w14:val="tx1"/>
                  </w14:solidFill>
                </w14:textFill>
              </w:rPr>
              <w:t>1、产业政策符合性分析</w:t>
            </w:r>
          </w:p>
          <w:p w14:paraId="13070363">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ascii="Times New Roman" w:hAnsi="Times New Roman" w:eastAsia="宋体" w:cs="Times New Roman"/>
                <w:color w:val="000000" w:themeColor="text1"/>
                <w:sz w:val="24"/>
                <w:szCs w:val="24"/>
                <w:lang w:eastAsia="zh-CN" w:bidi="ar"/>
                <w14:textFill>
                  <w14:solidFill>
                    <w14:schemeClr w14:val="tx1"/>
                  </w14:solidFill>
                </w14:textFill>
              </w:rPr>
            </w:pPr>
            <w:r>
              <w:rPr>
                <w:rFonts w:ascii="Times New Roman" w:hAnsi="Times New Roman" w:eastAsia="宋体" w:cs="Times New Roman"/>
                <w:color w:val="000000" w:themeColor="text1"/>
                <w:sz w:val="24"/>
                <w:szCs w:val="24"/>
                <w:lang w:eastAsia="zh-CN" w:bidi="ar"/>
                <w14:textFill>
                  <w14:solidFill>
                    <w14:schemeClr w14:val="tx1"/>
                  </w14:solidFill>
                </w14:textFill>
              </w:rPr>
              <w:t>根据《产业结构调整指导目录（</w:t>
            </w:r>
            <w:r>
              <w:rPr>
                <w:rFonts w:hint="eastAsia" w:ascii="Times New Roman" w:hAnsi="Times New Roman" w:eastAsia="宋体" w:cs="Times New Roman"/>
                <w:color w:val="000000" w:themeColor="text1"/>
                <w:sz w:val="24"/>
                <w:szCs w:val="24"/>
                <w:lang w:eastAsia="zh-CN" w:bidi="ar"/>
                <w14:textFill>
                  <w14:solidFill>
                    <w14:schemeClr w14:val="tx1"/>
                  </w14:solidFill>
                </w14:textFill>
              </w:rPr>
              <w:t>2024</w:t>
            </w:r>
            <w:r>
              <w:rPr>
                <w:rFonts w:ascii="Times New Roman" w:hAnsi="Times New Roman" w:eastAsia="宋体" w:cs="Times New Roman"/>
                <w:color w:val="000000" w:themeColor="text1"/>
                <w:sz w:val="24"/>
                <w:szCs w:val="24"/>
                <w:lang w:eastAsia="zh-CN" w:bidi="ar"/>
                <w14:textFill>
                  <w14:solidFill>
                    <w14:schemeClr w14:val="tx1"/>
                  </w14:solidFill>
                </w14:textFill>
              </w:rPr>
              <w:t>年本）》，本项目不属于鼓励类、限制类和淘汰类，属于允许类项目。</w:t>
            </w:r>
          </w:p>
          <w:p w14:paraId="55D6073A">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ascii="Times New Roman" w:hAnsi="Times New Roman" w:eastAsia="宋体" w:cs="Times New Roman"/>
                <w:color w:val="000000" w:themeColor="text1"/>
                <w:sz w:val="24"/>
                <w:szCs w:val="24"/>
                <w:lang w:eastAsia="zh-CN" w:bidi="ar"/>
                <w14:textFill>
                  <w14:solidFill>
                    <w14:schemeClr w14:val="tx1"/>
                  </w14:solidFill>
                </w14:textFill>
              </w:rPr>
            </w:pPr>
            <w:r>
              <w:rPr>
                <w:rFonts w:ascii="Times New Roman" w:hAnsi="Times New Roman" w:eastAsia="宋体" w:cs="Times New Roman"/>
                <w:color w:val="000000" w:themeColor="text1"/>
                <w:sz w:val="24"/>
                <w:szCs w:val="24"/>
                <w:lang w:eastAsia="zh-CN" w:bidi="ar"/>
                <w14:textFill>
                  <w14:solidFill>
                    <w14:schemeClr w14:val="tx1"/>
                  </w14:solidFill>
                </w14:textFill>
              </w:rPr>
              <w:t>本项目已于202</w:t>
            </w:r>
            <w:r>
              <w:rPr>
                <w:rFonts w:hint="eastAsia" w:ascii="Times New Roman" w:hAnsi="Times New Roman" w:eastAsia="宋体" w:cs="Times New Roman"/>
                <w:color w:val="000000" w:themeColor="text1"/>
                <w:sz w:val="24"/>
                <w:szCs w:val="24"/>
                <w:lang w:val="en-US" w:eastAsia="zh-CN" w:bidi="ar"/>
                <w14:textFill>
                  <w14:solidFill>
                    <w14:schemeClr w14:val="tx1"/>
                  </w14:solidFill>
                </w14:textFill>
              </w:rPr>
              <w:t>5</w:t>
            </w:r>
            <w:r>
              <w:rPr>
                <w:rFonts w:ascii="Times New Roman" w:hAnsi="Times New Roman" w:eastAsia="宋体" w:cs="Times New Roman"/>
                <w:color w:val="000000" w:themeColor="text1"/>
                <w:sz w:val="24"/>
                <w:szCs w:val="24"/>
                <w:lang w:eastAsia="zh-CN" w:bidi="ar"/>
                <w14:textFill>
                  <w14:solidFill>
                    <w14:schemeClr w14:val="tx1"/>
                  </w14:solidFill>
                </w14:textFill>
              </w:rPr>
              <w:t>年</w:t>
            </w:r>
            <w:r>
              <w:rPr>
                <w:rFonts w:hint="eastAsia" w:ascii="Times New Roman" w:hAnsi="Times New Roman" w:eastAsia="宋体" w:cs="Times New Roman"/>
                <w:color w:val="000000" w:themeColor="text1"/>
                <w:sz w:val="24"/>
                <w:szCs w:val="24"/>
                <w:lang w:val="en-US" w:eastAsia="zh-CN" w:bidi="ar"/>
                <w14:textFill>
                  <w14:solidFill>
                    <w14:schemeClr w14:val="tx1"/>
                  </w14:solidFill>
                </w14:textFill>
              </w:rPr>
              <w:t>2</w:t>
            </w:r>
            <w:r>
              <w:rPr>
                <w:rFonts w:ascii="Times New Roman" w:hAnsi="Times New Roman" w:eastAsia="宋体" w:cs="Times New Roman"/>
                <w:color w:val="000000" w:themeColor="text1"/>
                <w:sz w:val="24"/>
                <w:szCs w:val="24"/>
                <w:lang w:eastAsia="zh-CN" w:bidi="ar"/>
                <w14:textFill>
                  <w14:solidFill>
                    <w14:schemeClr w14:val="tx1"/>
                  </w14:solidFill>
                </w14:textFill>
              </w:rPr>
              <w:t>月</w:t>
            </w:r>
            <w:r>
              <w:rPr>
                <w:rFonts w:hint="eastAsia" w:ascii="Times New Roman" w:hAnsi="Times New Roman" w:eastAsia="宋体" w:cs="Times New Roman"/>
                <w:color w:val="000000" w:themeColor="text1"/>
                <w:sz w:val="24"/>
                <w:szCs w:val="24"/>
                <w:lang w:val="en-US" w:eastAsia="zh-CN" w:bidi="ar"/>
                <w14:textFill>
                  <w14:solidFill>
                    <w14:schemeClr w14:val="tx1"/>
                  </w14:solidFill>
                </w14:textFill>
              </w:rPr>
              <w:t>21</w:t>
            </w:r>
            <w:r>
              <w:rPr>
                <w:rFonts w:ascii="Times New Roman" w:hAnsi="Times New Roman" w:eastAsia="宋体" w:cs="Times New Roman"/>
                <w:color w:val="000000" w:themeColor="text1"/>
                <w:sz w:val="24"/>
                <w:szCs w:val="24"/>
                <w:lang w:eastAsia="zh-CN" w:bidi="ar"/>
                <w14:textFill>
                  <w14:solidFill>
                    <w14:schemeClr w14:val="tx1"/>
                  </w14:solidFill>
                </w14:textFill>
              </w:rPr>
              <w:t>日由</w:t>
            </w:r>
            <w:r>
              <w:rPr>
                <w:rFonts w:hint="eastAsia"/>
                <w:color w:val="000000" w:themeColor="text1"/>
                <w:sz w:val="24"/>
                <w:lang w:eastAsia="zh-CN"/>
                <w14:textFill>
                  <w14:solidFill>
                    <w14:schemeClr w14:val="tx1"/>
                  </w14:solidFill>
                </w14:textFill>
              </w:rPr>
              <w:t>谢家集区发展改革委</w:t>
            </w:r>
            <w:r>
              <w:rPr>
                <w:rFonts w:ascii="Times New Roman" w:hAnsi="Times New Roman" w:eastAsia="宋体" w:cs="Times New Roman"/>
                <w:color w:val="000000" w:themeColor="text1"/>
                <w:sz w:val="24"/>
                <w:szCs w:val="24"/>
                <w:lang w:eastAsia="zh-CN" w:bidi="ar"/>
                <w14:textFill>
                  <w14:solidFill>
                    <w14:schemeClr w14:val="tx1"/>
                  </w14:solidFill>
                </w14:textFill>
              </w:rPr>
              <w:t>予以备案</w:t>
            </w:r>
            <w:r>
              <w:rPr>
                <w:rFonts w:hint="eastAsia" w:ascii="Times New Roman" w:hAnsi="Times New Roman" w:eastAsia="宋体" w:cs="Times New Roman"/>
                <w:color w:val="000000" w:themeColor="text1"/>
                <w:sz w:val="24"/>
                <w:szCs w:val="24"/>
                <w:lang w:eastAsia="zh-CN" w:bidi="ar"/>
                <w14:textFill>
                  <w14:solidFill>
                    <w14:schemeClr w14:val="tx1"/>
                  </w14:solidFill>
                </w14:textFill>
              </w:rPr>
              <w:t>，</w:t>
            </w:r>
            <w:r>
              <w:rPr>
                <w:rFonts w:ascii="Times New Roman" w:hAnsi="Times New Roman" w:eastAsia="宋体" w:cs="Times New Roman"/>
                <w:color w:val="000000" w:themeColor="text1"/>
                <w:sz w:val="24"/>
                <w:szCs w:val="24"/>
                <w:lang w:eastAsia="zh-CN" w:bidi="ar"/>
                <w14:textFill>
                  <w14:solidFill>
                    <w14:schemeClr w14:val="tx1"/>
                  </w14:solidFill>
                </w14:textFill>
              </w:rPr>
              <w:t>项目代码为</w:t>
            </w:r>
            <w:r>
              <w:rPr>
                <w:rFonts w:hint="eastAsia" w:ascii="Times New Roman" w:hAnsi="Times New Roman" w:eastAsia="宋体" w:cs="Times New Roman"/>
                <w:color w:val="000000" w:themeColor="text1"/>
                <w:sz w:val="24"/>
                <w:szCs w:val="24"/>
                <w:lang w:eastAsia="zh-CN"/>
                <w14:textFill>
                  <w14:solidFill>
                    <w14:schemeClr w14:val="tx1"/>
                  </w14:solidFill>
                </w14:textFill>
              </w:rPr>
              <w:t>2502-340404-04-01-650012</w:t>
            </w:r>
            <w:r>
              <w:rPr>
                <w:rFonts w:ascii="Times New Roman" w:hAnsi="Times New Roman" w:eastAsia="宋体" w:cs="Times New Roman"/>
                <w:color w:val="000000" w:themeColor="text1"/>
                <w:sz w:val="24"/>
                <w:szCs w:val="24"/>
                <w:lang w:eastAsia="zh-CN" w:bidi="ar"/>
                <w14:textFill>
                  <w14:solidFill>
                    <w14:schemeClr w14:val="tx1"/>
                  </w14:solidFill>
                </w14:textFill>
              </w:rPr>
              <w:t>。</w:t>
            </w:r>
          </w:p>
          <w:p w14:paraId="3E62B1AC">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ascii="Times New Roman" w:hAnsi="Times New Roman" w:eastAsia="宋体" w:cs="Times New Roman"/>
                <w:color w:val="000000" w:themeColor="text1"/>
                <w:sz w:val="24"/>
                <w:szCs w:val="24"/>
                <w:lang w:eastAsia="zh-CN"/>
                <w14:textFill>
                  <w14:solidFill>
                    <w14:schemeClr w14:val="tx1"/>
                  </w14:solidFill>
                </w14:textFill>
              </w:rPr>
            </w:pPr>
            <w:r>
              <w:rPr>
                <w:rFonts w:ascii="Times New Roman" w:hAnsi="Times New Roman" w:eastAsia="宋体" w:cs="Times New Roman"/>
                <w:color w:val="000000" w:themeColor="text1"/>
                <w:sz w:val="24"/>
                <w:szCs w:val="24"/>
                <w:lang w:eastAsia="zh-CN" w:bidi="ar"/>
                <w14:textFill>
                  <w14:solidFill>
                    <w14:schemeClr w14:val="tx1"/>
                  </w14:solidFill>
                </w14:textFill>
              </w:rPr>
              <w:t>因此，本项目的建设符合国家和地方产业政策要求。</w:t>
            </w:r>
          </w:p>
          <w:p w14:paraId="2AA17D2A">
            <w:pPr>
              <w:keepNext w:val="0"/>
              <w:keepLines w:val="0"/>
              <w:pageBreakBefore w:val="0"/>
              <w:widowControl/>
              <w:kinsoku/>
              <w:wordWrap/>
              <w:overflowPunct/>
              <w:topLinePunct w:val="0"/>
              <w:autoSpaceDE w:val="0"/>
              <w:autoSpaceDN w:val="0"/>
              <w:bidi w:val="0"/>
              <w:adjustRightInd/>
              <w:snapToGrid/>
              <w:spacing w:line="360" w:lineRule="auto"/>
              <w:rPr>
                <w:b/>
                <w:bCs/>
                <w:color w:val="000000" w:themeColor="text1"/>
                <w:kern w:val="0"/>
                <w:sz w:val="24"/>
                <w14:textFill>
                  <w14:solidFill>
                    <w14:schemeClr w14:val="tx1"/>
                  </w14:solidFill>
                </w14:textFill>
              </w:rPr>
            </w:pPr>
            <w:r>
              <w:rPr>
                <w:rFonts w:hint="eastAsia" w:ascii="Times New Roman" w:hAnsi="Times New Roman" w:eastAsia="宋体" w:cs="Times New Roman"/>
                <w:b/>
                <w:bCs/>
                <w:color w:val="000000" w:themeColor="text1"/>
                <w:sz w:val="24"/>
                <w:szCs w:val="24"/>
                <w:lang w:val="en-US" w:eastAsia="zh-CN" w:bidi="ar"/>
                <w14:textFill>
                  <w14:solidFill>
                    <w14:schemeClr w14:val="tx1"/>
                  </w14:solidFill>
                </w14:textFill>
              </w:rPr>
              <w:t>2</w:t>
            </w:r>
            <w:r>
              <w:rPr>
                <w:rFonts w:ascii="Times New Roman" w:hAnsi="Times New Roman" w:eastAsia="宋体" w:cs="Times New Roman"/>
                <w:b/>
                <w:bCs/>
                <w:color w:val="000000" w:themeColor="text1"/>
                <w:sz w:val="24"/>
                <w:szCs w:val="24"/>
                <w:lang w:eastAsia="zh-CN" w:bidi="ar"/>
                <w14:textFill>
                  <w14:solidFill>
                    <w14:schemeClr w14:val="tx1"/>
                  </w14:solidFill>
                </w14:textFill>
              </w:rPr>
              <w:t>、</w:t>
            </w:r>
            <w:r>
              <w:rPr>
                <w:rFonts w:hint="eastAsia" w:ascii="Times New Roman" w:hAnsi="Times New Roman" w:eastAsia="宋体" w:cs="Times New Roman"/>
                <w:b/>
                <w:bCs/>
                <w:color w:val="000000" w:themeColor="text1"/>
                <w:sz w:val="24"/>
                <w:szCs w:val="24"/>
                <w:lang w:val="en-US" w:eastAsia="zh-CN" w:bidi="ar"/>
                <w14:textFill>
                  <w14:solidFill>
                    <w14:schemeClr w14:val="tx1"/>
                  </w14:solidFill>
                </w14:textFill>
              </w:rPr>
              <w:t>与</w:t>
            </w:r>
            <w:r>
              <w:rPr>
                <w:b/>
                <w:bCs/>
                <w:color w:val="000000" w:themeColor="text1"/>
                <w:kern w:val="0"/>
                <w:sz w:val="24"/>
                <w14:textFill>
                  <w14:solidFill>
                    <w14:schemeClr w14:val="tx1"/>
                  </w14:solidFill>
                </w14:textFill>
              </w:rPr>
              <w:t>“</w:t>
            </w:r>
            <w:r>
              <w:rPr>
                <w:rFonts w:hint="eastAsia" w:eastAsia="宋体"/>
                <w:b/>
                <w:bCs/>
                <w:color w:val="000000" w:themeColor="text1"/>
                <w:kern w:val="0"/>
                <w:sz w:val="24"/>
                <w:lang w:val="en-US" w:eastAsia="zh-CN"/>
                <w14:textFill>
                  <w14:solidFill>
                    <w14:schemeClr w14:val="tx1"/>
                  </w14:solidFill>
                </w14:textFill>
              </w:rPr>
              <w:t>生态环境分区管控</w:t>
            </w:r>
            <w:r>
              <w:rPr>
                <w:b/>
                <w:bCs/>
                <w:color w:val="000000" w:themeColor="text1"/>
                <w:kern w:val="0"/>
                <w:sz w:val="24"/>
                <w14:textFill>
                  <w14:solidFill>
                    <w14:schemeClr w14:val="tx1"/>
                  </w14:solidFill>
                </w14:textFill>
              </w:rPr>
              <w:t>”相符性分析</w:t>
            </w:r>
          </w:p>
          <w:p w14:paraId="05CD2A5D">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14:textFill>
                  <w14:solidFill>
                    <w14:schemeClr w14:val="tx1"/>
                  </w14:solidFill>
                </w14:textFill>
              </w:rPr>
              <w:t>（1）生态保护红线</w:t>
            </w:r>
            <w:r>
              <w:rPr>
                <w:rFonts w:hint="eastAsia" w:ascii="Times New Roman" w:hAnsi="Times New Roman" w:eastAsia="宋体" w:cs="Times New Roman"/>
                <w:bCs/>
                <w:color w:val="000000" w:themeColor="text1"/>
                <w:sz w:val="24"/>
                <w:lang w:val="en-US" w:eastAsia="zh-CN"/>
                <w14:textFill>
                  <w14:solidFill>
                    <w14:schemeClr w14:val="tx1"/>
                  </w14:solidFill>
                </w14:textFill>
              </w:rPr>
              <w:t>及生态分区管控</w:t>
            </w:r>
          </w:p>
          <w:p w14:paraId="56F7FD92">
            <w:pPr>
              <w:pStyle w:val="16"/>
              <w:keepNext w:val="0"/>
              <w:keepLines w:val="0"/>
              <w:pageBreakBefore w:val="0"/>
              <w:widowControl/>
              <w:numPr>
                <w:ilvl w:val="0"/>
                <w:numId w:val="0"/>
              </w:numPr>
              <w:kinsoku/>
              <w:wordWrap/>
              <w:overflowPunct/>
              <w:topLinePunct w:val="0"/>
              <w:autoSpaceDE/>
              <w:autoSpaceDN/>
              <w:bidi w:val="0"/>
              <w:adjustRightInd/>
              <w:snapToGrid/>
              <w:spacing w:before="0" w:after="0" w:line="360" w:lineRule="auto"/>
              <w:ind w:leftChars="0" w:right="0" w:rightChars="0" w:firstLine="480" w:firstLineChars="200"/>
              <w:textAlignment w:val="auto"/>
              <w:rPr>
                <w:rFonts w:hint="eastAsia" w:ascii="Times New Roman" w:hAnsi="Times New Roman" w:eastAsia="宋体" w:cs="Times New Roman"/>
                <w:bCs/>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Cs/>
                <w:color w:val="000000" w:themeColor="text1"/>
                <w:kern w:val="2"/>
                <w:sz w:val="24"/>
                <w:szCs w:val="24"/>
                <w:lang w:val="en-US" w:eastAsia="zh-CN" w:bidi="ar-SA"/>
                <w14:textFill>
                  <w14:solidFill>
                    <w14:schemeClr w14:val="tx1"/>
                  </w14:solidFill>
                </w14:textFill>
              </w:rPr>
              <w:t>本项目位于安徽淮南谢家集经济开发区汽配产业园，</w:t>
            </w:r>
            <w:r>
              <w:rPr>
                <w:rFonts w:hint="eastAsia" w:ascii="Times New Roman" w:hAnsi="Times New Roman" w:eastAsia="宋体" w:cs="Times New Roman"/>
                <w:b w:val="0"/>
                <w:color w:val="000000" w:themeColor="text1"/>
                <w:kern w:val="2"/>
                <w:sz w:val="24"/>
                <w:szCs w:val="22"/>
                <w:lang w:val="en-US" w:eastAsia="zh-CN" w:bidi="ar-SA"/>
                <w14:textFill>
                  <w14:solidFill>
                    <w14:schemeClr w14:val="tx1"/>
                  </w14:solidFill>
                </w14:textFill>
              </w:rPr>
              <w:t>通过与“淮南市生态空间图”进行对比，本项目</w:t>
            </w:r>
            <w:r>
              <w:rPr>
                <w:rFonts w:hint="eastAsia" w:ascii="Times New Roman" w:hAnsi="Times New Roman" w:eastAsia="宋体" w:cs="Times New Roman"/>
                <w:bCs/>
                <w:color w:val="000000" w:themeColor="text1"/>
                <w:kern w:val="2"/>
                <w:sz w:val="24"/>
                <w:szCs w:val="24"/>
                <w:lang w:val="en-US" w:eastAsia="zh-CN" w:bidi="ar-SA"/>
                <w14:textFill>
                  <w14:solidFill>
                    <w14:schemeClr w14:val="tx1"/>
                  </w14:solidFill>
                </w14:textFill>
              </w:rPr>
              <w:t>不在淮南市生态保护红线范围内，不属于淮南市一般生态空间。本项目与</w:t>
            </w:r>
            <w:r>
              <w:rPr>
                <w:rFonts w:hint="eastAsia" w:ascii="Times New Roman" w:hAnsi="Times New Roman" w:eastAsia="宋体" w:cs="Times New Roman"/>
                <w:b w:val="0"/>
                <w:color w:val="000000" w:themeColor="text1"/>
                <w:kern w:val="2"/>
                <w:sz w:val="24"/>
                <w:szCs w:val="22"/>
                <w:lang w:val="en-US" w:eastAsia="zh-CN" w:bidi="ar-SA"/>
                <w14:textFill>
                  <w14:solidFill>
                    <w14:schemeClr w14:val="tx1"/>
                  </w14:solidFill>
                </w14:textFill>
              </w:rPr>
              <w:t>淮南市生态空间图</w:t>
            </w:r>
            <w:r>
              <w:rPr>
                <w:rFonts w:hint="eastAsia" w:ascii="Times New Roman" w:hAnsi="Times New Roman" w:eastAsia="宋体" w:cs="Times New Roman"/>
                <w:bCs/>
                <w:color w:val="000000" w:themeColor="text1"/>
                <w:kern w:val="2"/>
                <w:sz w:val="24"/>
                <w:szCs w:val="24"/>
                <w:lang w:val="en-US" w:eastAsia="zh-CN" w:bidi="ar-SA"/>
                <w14:textFill>
                  <w14:solidFill>
                    <w14:schemeClr w14:val="tx1"/>
                  </w14:solidFill>
                </w14:textFill>
              </w:rPr>
              <w:t>的相对位置关系见附图4。</w:t>
            </w:r>
          </w:p>
          <w:p w14:paraId="742D8B60">
            <w:pPr>
              <w:pStyle w:val="16"/>
              <w:keepNext w:val="0"/>
              <w:keepLines w:val="0"/>
              <w:pageBreakBefore w:val="0"/>
              <w:widowControl/>
              <w:numPr>
                <w:ilvl w:val="0"/>
                <w:numId w:val="0"/>
              </w:numPr>
              <w:kinsoku/>
              <w:wordWrap/>
              <w:overflowPunct/>
              <w:topLinePunct w:val="0"/>
              <w:autoSpaceDE/>
              <w:autoSpaceDN/>
              <w:bidi w:val="0"/>
              <w:adjustRightInd/>
              <w:snapToGrid/>
              <w:spacing w:before="0" w:after="0" w:line="360" w:lineRule="auto"/>
              <w:ind w:leftChars="0" w:right="0" w:rightChars="0" w:firstLine="480" w:firstLineChars="200"/>
              <w:textAlignment w:val="auto"/>
              <w:rPr>
                <w:rFonts w:hint="eastAsia" w:ascii="Times New Roman" w:hAnsi="Times New Roman" w:eastAsia="宋体" w:cs="Times New Roman"/>
                <w:bCs/>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Cs/>
                <w:color w:val="000000" w:themeColor="text1"/>
                <w:kern w:val="2"/>
                <w:sz w:val="24"/>
                <w:szCs w:val="24"/>
                <w:lang w:val="en-US" w:eastAsia="zh-CN" w:bidi="ar-SA"/>
                <w14:textFill>
                  <w14:solidFill>
                    <w14:schemeClr w14:val="tx1"/>
                  </w14:solidFill>
                </w14:textFill>
              </w:rPr>
              <w:t>根据调查，建设项目影响范围内无重要生态影响功能区域，无国家公园、自然保护区、风景名胜区、森林公园、地质公园、重要湿地等特殊生态敏感区以及重要生态敏感区。因此，本项目的建设符合生态保护红线及</w:t>
            </w:r>
            <w:r>
              <w:rPr>
                <w:rFonts w:hint="eastAsia" w:ascii="Times New Roman" w:hAnsi="Times New Roman" w:eastAsia="宋体" w:cs="Times New Roman"/>
                <w:bCs/>
                <w:color w:val="000000" w:themeColor="text1"/>
                <w:sz w:val="24"/>
                <w:lang w:val="en-US" w:eastAsia="zh-CN"/>
                <w14:textFill>
                  <w14:solidFill>
                    <w14:schemeClr w14:val="tx1"/>
                  </w14:solidFill>
                </w14:textFill>
              </w:rPr>
              <w:t>生态分区管控</w:t>
            </w:r>
            <w:r>
              <w:rPr>
                <w:rFonts w:hint="eastAsia" w:ascii="Times New Roman" w:hAnsi="Times New Roman" w:eastAsia="宋体" w:cs="Times New Roman"/>
                <w:bCs/>
                <w:color w:val="000000" w:themeColor="text1"/>
                <w:kern w:val="2"/>
                <w:sz w:val="24"/>
                <w:szCs w:val="24"/>
                <w:lang w:val="en-US" w:eastAsia="zh-CN" w:bidi="ar-SA"/>
                <w14:textFill>
                  <w14:solidFill>
                    <w14:schemeClr w14:val="tx1"/>
                  </w14:solidFill>
                </w14:textFill>
              </w:rPr>
              <w:t>要求。</w:t>
            </w:r>
          </w:p>
          <w:p w14:paraId="7FF6D0AE">
            <w:pPr>
              <w:keepNext w:val="0"/>
              <w:keepLines w:val="0"/>
              <w:pageBreakBefore w:val="0"/>
              <w:widowControl/>
              <w:numPr>
                <w:ilvl w:val="0"/>
                <w:numId w:val="0"/>
              </w:numPr>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t>（2）</w:t>
            </w:r>
            <w:r>
              <w:rPr>
                <w:rFonts w:ascii="Times New Roman" w:hAnsi="Times New Roman" w:eastAsia="宋体" w:cs="Times New Roman"/>
                <w:color w:val="000000" w:themeColor="text1"/>
                <w:sz w:val="24"/>
                <w:szCs w:val="24"/>
                <w:lang w:eastAsia="zh-CN"/>
                <w14:textFill>
                  <w14:solidFill>
                    <w14:schemeClr w14:val="tx1"/>
                  </w14:solidFill>
                </w14:textFill>
              </w:rPr>
              <w:t>环境质量底线</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及环境分区管控</w:t>
            </w:r>
          </w:p>
          <w:p w14:paraId="4E75C783">
            <w:pPr>
              <w:keepNext w:val="0"/>
              <w:keepLines w:val="0"/>
              <w:pageBreakBefore w:val="0"/>
              <w:widowControl/>
              <w:numPr>
                <w:ilvl w:val="0"/>
                <w:numId w:val="0"/>
              </w:numPr>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pPr>
            <w:r>
              <w:rPr>
                <w:rFonts w:hint="default"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fldChar w:fldCharType="begin"/>
            </w:r>
            <w:r>
              <w:rPr>
                <w:rFonts w:hint="default"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instrText xml:space="preserve"> = 1 \* GB3 \* MERGEFORMAT </w:instrText>
            </w:r>
            <w:r>
              <w:rPr>
                <w:rFonts w:hint="default"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fldChar w:fldCharType="separate"/>
            </w:r>
            <w:r>
              <w:rPr>
                <w:color w:val="000000" w:themeColor="text1"/>
                <w:sz w:val="24"/>
                <w:szCs w:val="24"/>
                <w14:textFill>
                  <w14:solidFill>
                    <w14:schemeClr w14:val="tx1"/>
                  </w14:solidFill>
                </w14:textFill>
              </w:rPr>
              <w:t>①</w:t>
            </w:r>
            <w:r>
              <w:rPr>
                <w:rFonts w:hint="default"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fldChar w:fldCharType="end"/>
            </w:r>
            <w:r>
              <w:rPr>
                <w:rFonts w:ascii="Times New Roman" w:hAnsi="Times New Roman" w:eastAsia="宋体" w:cs="Times New Roman"/>
                <w:color w:val="000000" w:themeColor="text1"/>
                <w:sz w:val="24"/>
                <w:szCs w:val="24"/>
                <w:lang w:eastAsia="zh-CN"/>
                <w14:textFill>
                  <w14:solidFill>
                    <w14:schemeClr w14:val="tx1"/>
                  </w14:solidFill>
                </w14:textFill>
              </w:rPr>
              <w:t>环境质量底线</w:t>
            </w:r>
          </w:p>
          <w:p w14:paraId="541CC5FC">
            <w:pPr>
              <w:keepNext w:val="0"/>
              <w:keepLines w:val="0"/>
              <w:pageBreakBefore w:val="0"/>
              <w:widowControl/>
              <w:numPr>
                <w:ilvl w:val="0"/>
                <w:numId w:val="0"/>
              </w:numPr>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t>根据淮南市生态环境局公布的《2023年淮南市生态环境质量状况公报》，2023年，淮南市的环境空气质量不达标，细颗粒物（PM</w:t>
            </w:r>
            <w:r>
              <w:rPr>
                <w:rFonts w:hint="eastAsia" w:ascii="Times New Roman" w:hAnsi="Times New Roman" w:eastAsia="宋体" w:cs="Times New Roman"/>
                <w:bCs/>
                <w:snapToGrid w:val="0"/>
                <w:color w:val="000000" w:themeColor="text1"/>
                <w:kern w:val="2"/>
                <w:sz w:val="24"/>
                <w:szCs w:val="24"/>
                <w:vertAlign w:val="subscript"/>
                <w:lang w:val="en-US" w:eastAsia="zh-CN" w:bidi="ar-SA"/>
                <w14:textFill>
                  <w14:solidFill>
                    <w14:schemeClr w14:val="tx1"/>
                  </w14:solidFill>
                </w14:textFill>
              </w:rPr>
              <w:t>2.5</w:t>
            </w:r>
            <w:r>
              <w:rPr>
                <w:rFonts w:hint="eastAsia"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t>）年均浓度超过《环境空气质量标准》（GB 3095-2012）及修改单中二级标准，超标倍数0.11。2023年，全市地表水24个监测断面中优良水质比例为95.8%，Ⅳ类水质比例4.2%，总体水质状况优；全市8个国控断面中优良水质比例为87.5%，Ⅳ类水质比例12.5%，总体水质状况良好；11个省控断面中优良水质比例为100%，总体水质状况优。2023年，全市区域环境噪声昼间平均等效声级为51.2分贝，夜间平均等效声级为41.8分贝，噪声总体水平稳定保持二级，声环境质量较好。</w:t>
            </w:r>
          </w:p>
          <w:p w14:paraId="5E9535A7">
            <w:pPr>
              <w:keepNext w:val="0"/>
              <w:keepLines w:val="0"/>
              <w:pageBreakBefore w:val="0"/>
              <w:widowControl/>
              <w:numPr>
                <w:ilvl w:val="0"/>
                <w:numId w:val="0"/>
              </w:numPr>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t>本</w:t>
            </w:r>
            <w:r>
              <w:rPr>
                <w:rFonts w:hint="eastAsia" w:ascii="Times New Roman" w:hAnsi="Times New Roman" w:eastAsia="宋体" w:cs="Times New Roman"/>
                <w:bCs/>
                <w:snapToGrid w:val="0"/>
                <w:color w:val="000000" w:themeColor="text1"/>
                <w:kern w:val="2"/>
                <w:sz w:val="24"/>
                <w:szCs w:val="24"/>
                <w:lang w:val="zh-CN" w:eastAsia="zh-CN" w:bidi="ar-SA"/>
                <w14:textFill>
                  <w14:solidFill>
                    <w14:schemeClr w14:val="tx1"/>
                  </w14:solidFill>
                </w14:textFill>
              </w:rPr>
              <w:t>项目运营过程中</w:t>
            </w:r>
            <w:r>
              <w:rPr>
                <w:rFonts w:hint="eastAsia"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t>废气污染物采取相应措施后均能达标排放；生活污水经谢家集经济开发区污水管网收集后进入八公山污水处理厂；噪声预测结果表明，在采取相应的减振、隔声降噪等措施处理后，</w:t>
            </w:r>
            <w:r>
              <w:rPr>
                <w:rFonts w:hint="eastAsia"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t>厂界噪声</w:t>
            </w:r>
            <w:r>
              <w:rPr>
                <w:rFonts w:hint="eastAsia"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t>均能满足《工业企业厂界环境噪声排放标准》（GB12348-2008）中要求；项目产生的固体废物</w:t>
            </w:r>
            <w:r>
              <w:rPr>
                <w:rFonts w:hint="eastAsia"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t>均可得到回收利用或合理的处置</w:t>
            </w:r>
            <w:r>
              <w:rPr>
                <w:rFonts w:hint="eastAsia"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t>。</w:t>
            </w:r>
          </w:p>
          <w:p w14:paraId="0644E943">
            <w:pPr>
              <w:keepNext w:val="0"/>
              <w:keepLines w:val="0"/>
              <w:pageBreakBefore w:val="0"/>
              <w:widowControl/>
              <w:numPr>
                <w:ilvl w:val="0"/>
                <w:numId w:val="0"/>
              </w:numPr>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t>综上所述，</w:t>
            </w:r>
            <w:r>
              <w:rPr>
                <w:rFonts w:hint="eastAsia"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t>项目实施后通过采取相应的污染防治措施，废气、废水、噪声可以做到稳定达标排放，不会降低评价区域大气、地表水及声环境质量原有功能级别。</w:t>
            </w:r>
          </w:p>
          <w:p w14:paraId="08D8FBB4">
            <w:pPr>
              <w:keepNext w:val="0"/>
              <w:keepLines w:val="0"/>
              <w:pageBreakBefore w:val="0"/>
              <w:widowControl/>
              <w:numPr>
                <w:ilvl w:val="0"/>
                <w:numId w:val="0"/>
              </w:numPr>
              <w:kinsoku/>
              <w:wordWrap/>
              <w:overflowPunct/>
              <w:topLinePunct w:val="0"/>
              <w:autoSpaceDE w:val="0"/>
              <w:autoSpaceDN w:val="0"/>
              <w:bidi w:val="0"/>
              <w:adjustRightInd/>
              <w:snapToGrid/>
              <w:spacing w:line="360" w:lineRule="auto"/>
              <w:ind w:firstLine="448" w:firstLineChars="200"/>
              <w:textAlignment w:val="baseline"/>
              <w:rPr>
                <w:rFonts w:ascii="宋体" w:hAnsi="宋体" w:eastAsia="宋体" w:cs="宋体"/>
                <w:color w:val="000000" w:themeColor="text1"/>
                <w:spacing w:val="-8"/>
                <w:sz w:val="24"/>
                <w:szCs w:val="24"/>
                <w:highlight w:val="none"/>
                <w14:textFill>
                  <w14:solidFill>
                    <w14:schemeClr w14:val="tx1"/>
                  </w14:solidFill>
                </w14:textFill>
              </w:rPr>
            </w:pPr>
            <w:r>
              <w:rPr>
                <w:rFonts w:ascii="宋体" w:hAnsi="宋体" w:eastAsia="宋体" w:cs="宋体"/>
                <w:color w:val="000000" w:themeColor="text1"/>
                <w:spacing w:val="-8"/>
                <w:sz w:val="24"/>
                <w:szCs w:val="24"/>
                <w:highlight w:val="none"/>
                <w14:textFill>
                  <w14:solidFill>
                    <w14:schemeClr w14:val="tx1"/>
                  </w14:solidFill>
                </w14:textFill>
              </w:rPr>
              <w:fldChar w:fldCharType="begin"/>
            </w:r>
            <w:r>
              <w:rPr>
                <w:rFonts w:ascii="宋体" w:hAnsi="宋体" w:eastAsia="宋体" w:cs="宋体"/>
                <w:color w:val="000000" w:themeColor="text1"/>
                <w:spacing w:val="-8"/>
                <w:sz w:val="24"/>
                <w:szCs w:val="24"/>
                <w:highlight w:val="none"/>
                <w14:textFill>
                  <w14:solidFill>
                    <w14:schemeClr w14:val="tx1"/>
                  </w14:solidFill>
                </w14:textFill>
              </w:rPr>
              <w:instrText xml:space="preserve"> = 2 \* GB3 \* MERGEFORMAT </w:instrText>
            </w:r>
            <w:r>
              <w:rPr>
                <w:rFonts w:ascii="宋体" w:hAnsi="宋体" w:eastAsia="宋体" w:cs="宋体"/>
                <w:color w:val="000000" w:themeColor="text1"/>
                <w:spacing w:val="-8"/>
                <w:sz w:val="24"/>
                <w:szCs w:val="24"/>
                <w:highlight w:val="none"/>
                <w14:textFill>
                  <w14:solidFill>
                    <w14:schemeClr w14:val="tx1"/>
                  </w14:solidFill>
                </w14:textFill>
              </w:rPr>
              <w:fldChar w:fldCharType="separate"/>
            </w:r>
            <w:r>
              <w:rPr>
                <w:color w:val="000000" w:themeColor="text1"/>
                <w:sz w:val="24"/>
                <w:szCs w:val="24"/>
                <w14:textFill>
                  <w14:solidFill>
                    <w14:schemeClr w14:val="tx1"/>
                  </w14:solidFill>
                </w14:textFill>
              </w:rPr>
              <w:t>②</w:t>
            </w:r>
            <w:r>
              <w:rPr>
                <w:rFonts w:ascii="宋体" w:hAnsi="宋体" w:eastAsia="宋体" w:cs="宋体"/>
                <w:color w:val="000000" w:themeColor="text1"/>
                <w:spacing w:val="-8"/>
                <w:sz w:val="24"/>
                <w:szCs w:val="24"/>
                <w:highlight w:val="none"/>
                <w14:textFill>
                  <w14:solidFill>
                    <w14:schemeClr w14:val="tx1"/>
                  </w14:solidFill>
                </w14:textFill>
              </w:rPr>
              <w:fldChar w:fldCharType="end"/>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环境分区管控</w:t>
            </w:r>
          </w:p>
          <w:p w14:paraId="1BE947E5">
            <w:pPr>
              <w:keepNext w:val="0"/>
              <w:keepLines w:val="0"/>
              <w:pageBreakBefore w:val="0"/>
              <w:widowControl/>
              <w:numPr>
                <w:ilvl w:val="0"/>
                <w:numId w:val="0"/>
              </w:numPr>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t>根据《长江经济带战略环境评价安徽省淮南市生态环境分区管控文本》（2023年）</w:t>
            </w:r>
            <w:r>
              <w:rPr>
                <w:rFonts w:ascii="宋体" w:hAnsi="宋体" w:eastAsia="宋体" w:cs="宋体"/>
                <w:color w:val="000000" w:themeColor="text1"/>
                <w:spacing w:val="-4"/>
                <w:sz w:val="24"/>
                <w:szCs w:val="24"/>
                <w:highlight w:val="none"/>
                <w14:textFill>
                  <w14:solidFill>
                    <w14:schemeClr w14:val="tx1"/>
                  </w14:solidFill>
                </w14:textFill>
              </w:rPr>
              <w:t>，</w:t>
            </w:r>
            <w:r>
              <w:rPr>
                <w:rFonts w:hint="eastAsia"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t>本项目所在区域环境分区管控属于水环境工业污染重点管控区（见附图5）、大气环境受体敏感重点管控区（见附图6）、土壤环境风险一般管控区（见附图7），本项目环境分区管控要求符合性分析见表1-5。</w:t>
            </w:r>
          </w:p>
          <w:p w14:paraId="21C8211E">
            <w:pPr>
              <w:pStyle w:val="54"/>
              <w:keepNext w:val="0"/>
              <w:keepLines w:val="0"/>
              <w:pageBreakBefore w:val="0"/>
              <w:widowControl/>
              <w:kinsoku w:val="0"/>
              <w:wordWrap/>
              <w:overflowPunct/>
              <w:topLinePunct w:val="0"/>
              <w:autoSpaceDE w:val="0"/>
              <w:autoSpaceDN w:val="0"/>
              <w:bidi w:val="0"/>
              <w:adjustRightInd w:val="0"/>
              <w:snapToGrid w:val="0"/>
              <w:spacing w:before="157" w:beforeLines="50" w:line="240" w:lineRule="auto"/>
              <w:ind w:left="0" w:leftChars="0" w:firstLine="0" w:firstLineChars="0"/>
              <w:jc w:val="center"/>
              <w:textAlignment w:val="baseline"/>
              <w:rPr>
                <w:rFonts w:hint="eastAsia" w:ascii="Times New Roman" w:hAnsi="Times New Roman" w:eastAsia="黑体" w:cs="Times New Roman"/>
                <w:b w:val="0"/>
                <w:bCs w:val="0"/>
                <w:snapToGrid w:val="0"/>
                <w:color w:val="000000" w:themeColor="text1"/>
                <w:spacing w:val="0"/>
                <w:sz w:val="24"/>
                <w:szCs w:val="24"/>
                <w:lang w:val="en-US" w:eastAsia="en-US" w:bidi="ar-SA"/>
                <w14:textFill>
                  <w14:solidFill>
                    <w14:schemeClr w14:val="tx1"/>
                  </w14:solidFill>
                </w14:textFill>
              </w:rPr>
            </w:pPr>
          </w:p>
          <w:p w14:paraId="4BFB6D4E">
            <w:pPr>
              <w:pStyle w:val="54"/>
              <w:keepNext w:val="0"/>
              <w:keepLines w:val="0"/>
              <w:pageBreakBefore w:val="0"/>
              <w:widowControl/>
              <w:kinsoku w:val="0"/>
              <w:wordWrap/>
              <w:overflowPunct/>
              <w:topLinePunct w:val="0"/>
              <w:autoSpaceDE w:val="0"/>
              <w:autoSpaceDN w:val="0"/>
              <w:bidi w:val="0"/>
              <w:adjustRightInd w:val="0"/>
              <w:snapToGrid w:val="0"/>
              <w:spacing w:before="157" w:beforeLines="50" w:line="240" w:lineRule="auto"/>
              <w:ind w:left="0" w:leftChars="0" w:firstLine="0" w:firstLineChars="0"/>
              <w:jc w:val="center"/>
              <w:textAlignment w:val="baseline"/>
              <w:rPr>
                <w:rFonts w:hint="eastAsia" w:ascii="Times New Roman" w:hAnsi="Times New Roman" w:eastAsia="黑体" w:cs="Times New Roman"/>
                <w:b w:val="0"/>
                <w:bCs w:val="0"/>
                <w:snapToGrid w:val="0"/>
                <w:color w:val="000000" w:themeColor="text1"/>
                <w:spacing w:val="0"/>
                <w:sz w:val="24"/>
                <w:szCs w:val="24"/>
                <w:lang w:val="en-US" w:eastAsia="en-US" w:bidi="ar-SA"/>
                <w14:textFill>
                  <w14:solidFill>
                    <w14:schemeClr w14:val="tx1"/>
                  </w14:solidFill>
                </w14:textFill>
              </w:rPr>
            </w:pPr>
          </w:p>
          <w:p w14:paraId="2A0E9FA5">
            <w:pPr>
              <w:pStyle w:val="54"/>
              <w:keepNext w:val="0"/>
              <w:keepLines w:val="0"/>
              <w:pageBreakBefore w:val="0"/>
              <w:widowControl/>
              <w:kinsoku w:val="0"/>
              <w:wordWrap/>
              <w:overflowPunct/>
              <w:topLinePunct w:val="0"/>
              <w:autoSpaceDE w:val="0"/>
              <w:autoSpaceDN w:val="0"/>
              <w:bidi w:val="0"/>
              <w:adjustRightInd w:val="0"/>
              <w:snapToGrid w:val="0"/>
              <w:spacing w:before="157" w:beforeLines="50" w:line="240" w:lineRule="auto"/>
              <w:ind w:left="0" w:leftChars="0" w:firstLine="0" w:firstLineChars="0"/>
              <w:jc w:val="center"/>
              <w:textAlignment w:val="baseline"/>
              <w:rPr>
                <w:rFonts w:hint="eastAsia" w:ascii="Times New Roman" w:hAnsi="Times New Roman" w:eastAsia="黑体" w:cs="Times New Roman"/>
                <w:b w:val="0"/>
                <w:bCs w:val="0"/>
                <w:snapToGrid w:val="0"/>
                <w:color w:val="000000" w:themeColor="text1"/>
                <w:spacing w:val="0"/>
                <w:sz w:val="24"/>
                <w:szCs w:val="24"/>
                <w:lang w:val="en-US" w:eastAsia="en-US" w:bidi="ar-SA"/>
                <w14:textFill>
                  <w14:solidFill>
                    <w14:schemeClr w14:val="tx1"/>
                  </w14:solidFill>
                </w14:textFill>
              </w:rPr>
            </w:pPr>
          </w:p>
          <w:p w14:paraId="459F1B2B">
            <w:pPr>
              <w:pStyle w:val="54"/>
              <w:keepNext w:val="0"/>
              <w:keepLines w:val="0"/>
              <w:pageBreakBefore w:val="0"/>
              <w:widowControl/>
              <w:kinsoku w:val="0"/>
              <w:wordWrap/>
              <w:overflowPunct/>
              <w:topLinePunct w:val="0"/>
              <w:autoSpaceDE w:val="0"/>
              <w:autoSpaceDN w:val="0"/>
              <w:bidi w:val="0"/>
              <w:adjustRightInd w:val="0"/>
              <w:snapToGrid w:val="0"/>
              <w:spacing w:before="157" w:beforeLines="50" w:line="240" w:lineRule="auto"/>
              <w:ind w:left="0" w:leftChars="0" w:firstLine="0" w:firstLineChars="0"/>
              <w:jc w:val="center"/>
              <w:textAlignment w:val="baseline"/>
              <w:rPr>
                <w:color w:val="000000" w:themeColor="text1"/>
                <w14:textFill>
                  <w14:solidFill>
                    <w14:schemeClr w14:val="tx1"/>
                  </w14:solidFill>
                </w14:textFill>
              </w:rPr>
            </w:pPr>
            <w:r>
              <w:rPr>
                <w:rFonts w:hint="eastAsia" w:ascii="Times New Roman" w:hAnsi="Times New Roman" w:eastAsia="黑体" w:cs="Times New Roman"/>
                <w:b w:val="0"/>
                <w:bCs w:val="0"/>
                <w:snapToGrid w:val="0"/>
                <w:color w:val="000000" w:themeColor="text1"/>
                <w:spacing w:val="0"/>
                <w:sz w:val="24"/>
                <w:szCs w:val="24"/>
                <w:lang w:val="en-US" w:eastAsia="en-US" w:bidi="ar-SA"/>
                <w14:textFill>
                  <w14:solidFill>
                    <w14:schemeClr w14:val="tx1"/>
                  </w14:solidFill>
                </w14:textFill>
              </w:rPr>
              <w:t>表1-</w:t>
            </w:r>
            <w:r>
              <w:rPr>
                <w:rFonts w:hint="eastAsia" w:ascii="Times New Roman" w:hAnsi="Times New Roman" w:cs="Times New Roman"/>
                <w:b w:val="0"/>
                <w:bCs w:val="0"/>
                <w:snapToGrid w:val="0"/>
                <w:color w:val="000000" w:themeColor="text1"/>
                <w:spacing w:val="0"/>
                <w:sz w:val="24"/>
                <w:szCs w:val="24"/>
                <w:lang w:val="en-US" w:eastAsia="zh-CN" w:bidi="ar-SA"/>
                <w14:textFill>
                  <w14:solidFill>
                    <w14:schemeClr w14:val="tx1"/>
                  </w14:solidFill>
                </w14:textFill>
              </w:rPr>
              <w:t>5</w:t>
            </w:r>
            <w:r>
              <w:rPr>
                <w:rFonts w:hint="eastAsia" w:ascii="Times New Roman" w:hAnsi="Times New Roman" w:eastAsia="黑体" w:cs="Times New Roman"/>
                <w:b w:val="0"/>
                <w:bCs w:val="0"/>
                <w:snapToGrid w:val="0"/>
                <w:color w:val="000000" w:themeColor="text1"/>
                <w:spacing w:val="0"/>
                <w:sz w:val="24"/>
                <w:szCs w:val="24"/>
                <w:lang w:val="en-US" w:eastAsia="en-US" w:bidi="ar-SA"/>
                <w14:textFill>
                  <w14:solidFill>
                    <w14:schemeClr w14:val="tx1"/>
                  </w14:solidFill>
                </w14:textFill>
              </w:rPr>
              <w:t xml:space="preserve"> </w:t>
            </w:r>
            <w:r>
              <w:rPr>
                <w:rFonts w:hint="eastAsia"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 xml:space="preserve"> </w:t>
            </w:r>
            <w:r>
              <w:rPr>
                <w:rFonts w:hint="eastAsia" w:ascii="Times New Roman" w:hAnsi="Times New Roman" w:eastAsia="黑体" w:cs="Times New Roman"/>
                <w:b w:val="0"/>
                <w:bCs w:val="0"/>
                <w:snapToGrid w:val="0"/>
                <w:color w:val="000000" w:themeColor="text1"/>
                <w:spacing w:val="0"/>
                <w:sz w:val="24"/>
                <w:szCs w:val="24"/>
                <w:lang w:val="en-US" w:eastAsia="en-US" w:bidi="ar-SA"/>
                <w14:textFill>
                  <w14:solidFill>
                    <w14:schemeClr w14:val="tx1"/>
                  </w14:solidFill>
                </w14:textFill>
              </w:rPr>
              <w:t>本项目与淮南市</w:t>
            </w:r>
            <w:r>
              <w:rPr>
                <w:rFonts w:hint="eastAsia"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环境分区管控要求</w:t>
            </w:r>
            <w:r>
              <w:rPr>
                <w:rFonts w:hint="eastAsia" w:ascii="Times New Roman" w:hAnsi="Times New Roman" w:eastAsia="黑体" w:cs="Times New Roman"/>
                <w:b w:val="0"/>
                <w:bCs w:val="0"/>
                <w:snapToGrid w:val="0"/>
                <w:color w:val="000000" w:themeColor="text1"/>
                <w:spacing w:val="0"/>
                <w:sz w:val="24"/>
                <w:szCs w:val="24"/>
                <w:lang w:val="en-US" w:eastAsia="en-US" w:bidi="ar-SA"/>
                <w14:textFill>
                  <w14:solidFill>
                    <w14:schemeClr w14:val="tx1"/>
                  </w14:solidFill>
                </w14:textFill>
              </w:rPr>
              <w:t>符合性分析</w:t>
            </w:r>
          </w:p>
          <w:tbl>
            <w:tblPr>
              <w:tblStyle w:val="30"/>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02"/>
              <w:gridCol w:w="4943"/>
              <w:gridCol w:w="2776"/>
            </w:tblGrid>
            <w:tr w14:paraId="566226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2" w:hRule="atLeast"/>
                <w:jc w:val="center"/>
              </w:trPr>
              <w:tc>
                <w:tcPr>
                  <w:tcW w:w="574" w:type="pct"/>
                  <w:noWrap/>
                  <w:vAlign w:val="center"/>
                </w:tcPr>
                <w:p w14:paraId="71F25C92">
                  <w:pPr>
                    <w:pStyle w:val="75"/>
                    <w:bidi w:val="0"/>
                    <w:rPr>
                      <w:rFonts w:hint="eastAsia" w:ascii="Times New Roman" w:hAnsi="Times New Roman" w:eastAsia="黑体" w:cs="Times New Roman"/>
                      <w:b w:val="0"/>
                      <w:color w:val="000000" w:themeColor="text1"/>
                      <w:kern w:val="2"/>
                      <w:sz w:val="21"/>
                      <w:szCs w:val="21"/>
                      <w:vertAlign w:val="baseline"/>
                      <w:lang w:val="en-US" w:eastAsia="zh-CN" w:bidi="ar-SA"/>
                      <w14:textFill>
                        <w14:solidFill>
                          <w14:schemeClr w14:val="tx1"/>
                        </w14:solidFill>
                      </w14:textFill>
                    </w:rPr>
                  </w:pPr>
                  <w:r>
                    <w:rPr>
                      <w:rFonts w:hint="eastAsia" w:ascii="Times New Roman" w:hAnsi="Times New Roman" w:eastAsia="黑体" w:cs="Times New Roman"/>
                      <w:b w:val="0"/>
                      <w:color w:val="000000" w:themeColor="text1"/>
                      <w:kern w:val="2"/>
                      <w:sz w:val="21"/>
                      <w:szCs w:val="21"/>
                      <w:vertAlign w:val="baseline"/>
                      <w:lang w:val="en-US" w:eastAsia="zh-CN" w:bidi="ar-SA"/>
                      <w14:textFill>
                        <w14:solidFill>
                          <w14:schemeClr w14:val="tx1"/>
                        </w14:solidFill>
                      </w14:textFill>
                    </w:rPr>
                    <w:t>管控单元分类</w:t>
                  </w:r>
                </w:p>
              </w:tc>
              <w:tc>
                <w:tcPr>
                  <w:tcW w:w="2833" w:type="pct"/>
                  <w:noWrap/>
                  <w:vAlign w:val="center"/>
                </w:tcPr>
                <w:p w14:paraId="0139321D">
                  <w:pPr>
                    <w:pStyle w:val="75"/>
                    <w:bidi w:val="0"/>
                    <w:rPr>
                      <w:rFonts w:hint="eastAsia" w:ascii="Times New Roman" w:hAnsi="Times New Roman" w:eastAsia="黑体" w:cs="Times New Roman"/>
                      <w:b w:val="0"/>
                      <w:color w:val="000000" w:themeColor="text1"/>
                      <w:kern w:val="2"/>
                      <w:sz w:val="21"/>
                      <w:szCs w:val="21"/>
                      <w:vertAlign w:val="baseline"/>
                      <w:lang w:val="en-US" w:eastAsia="zh-CN" w:bidi="ar-SA"/>
                      <w14:textFill>
                        <w14:solidFill>
                          <w14:schemeClr w14:val="tx1"/>
                        </w14:solidFill>
                      </w14:textFill>
                    </w:rPr>
                  </w:pPr>
                  <w:r>
                    <w:rPr>
                      <w:rFonts w:hint="eastAsia" w:ascii="Times New Roman" w:hAnsi="Times New Roman" w:eastAsia="黑体" w:cs="Times New Roman"/>
                      <w:b w:val="0"/>
                      <w:color w:val="000000" w:themeColor="text1"/>
                      <w:kern w:val="2"/>
                      <w:sz w:val="21"/>
                      <w:szCs w:val="21"/>
                      <w:vertAlign w:val="baseline"/>
                      <w:lang w:val="en-US" w:eastAsia="zh-CN" w:bidi="ar-SA"/>
                      <w14:textFill>
                        <w14:solidFill>
                          <w14:schemeClr w14:val="tx1"/>
                        </w14:solidFill>
                      </w14:textFill>
                    </w:rPr>
                    <w:t>环境管控要求</w:t>
                  </w:r>
                </w:p>
              </w:tc>
              <w:tc>
                <w:tcPr>
                  <w:tcW w:w="1591" w:type="pct"/>
                  <w:noWrap/>
                  <w:vAlign w:val="center"/>
                </w:tcPr>
                <w:p w14:paraId="6BE8519A">
                  <w:pPr>
                    <w:pStyle w:val="75"/>
                    <w:bidi w:val="0"/>
                    <w:rPr>
                      <w:rFonts w:hint="eastAsia" w:ascii="Times New Roman" w:hAnsi="Times New Roman" w:eastAsia="黑体" w:cs="Times New Roman"/>
                      <w:b w:val="0"/>
                      <w:color w:val="000000" w:themeColor="text1"/>
                      <w:kern w:val="2"/>
                      <w:sz w:val="21"/>
                      <w:szCs w:val="21"/>
                      <w:vertAlign w:val="baseline"/>
                      <w:lang w:val="en-US" w:eastAsia="zh-CN" w:bidi="ar-SA"/>
                      <w14:textFill>
                        <w14:solidFill>
                          <w14:schemeClr w14:val="tx1"/>
                        </w14:solidFill>
                      </w14:textFill>
                    </w:rPr>
                  </w:pPr>
                  <w:r>
                    <w:rPr>
                      <w:rFonts w:hint="eastAsia" w:ascii="Times New Roman" w:hAnsi="Times New Roman" w:eastAsia="黑体" w:cs="Times New Roman"/>
                      <w:b w:val="0"/>
                      <w:color w:val="000000" w:themeColor="text1"/>
                      <w:kern w:val="2"/>
                      <w:sz w:val="21"/>
                      <w:szCs w:val="21"/>
                      <w:vertAlign w:val="baseline"/>
                      <w:lang w:val="en-US" w:eastAsia="zh-CN" w:bidi="ar-SA"/>
                      <w14:textFill>
                        <w14:solidFill>
                          <w14:schemeClr w14:val="tx1"/>
                        </w14:solidFill>
                      </w14:textFill>
                    </w:rPr>
                    <w:t>符合性分析</w:t>
                  </w:r>
                </w:p>
              </w:tc>
            </w:tr>
            <w:tr w14:paraId="38739C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74" w:type="pct"/>
                  <w:noWrap/>
                  <w:vAlign w:val="center"/>
                </w:tcPr>
                <w:p w14:paraId="51DC0719">
                  <w:pPr>
                    <w:pStyle w:val="75"/>
                    <w:bidi w:val="0"/>
                    <w:rPr>
                      <w:color w:val="000000" w:themeColor="text1"/>
                      <w14:textFill>
                        <w14:solidFill>
                          <w14:schemeClr w14:val="tx1"/>
                        </w14:solidFill>
                      </w14:textFill>
                    </w:rPr>
                  </w:pPr>
                  <w:r>
                    <w:rPr>
                      <w:color w:val="000000" w:themeColor="text1"/>
                      <w14:textFill>
                        <w14:solidFill>
                          <w14:schemeClr w14:val="tx1"/>
                        </w14:solidFill>
                      </w14:textFill>
                    </w:rPr>
                    <w:t>水环境分区管控</w:t>
                  </w:r>
                  <w:r>
                    <w:rPr>
                      <w:rFonts w:hint="eastAsia"/>
                      <w:color w:val="000000" w:themeColor="text1"/>
                      <w14:textFill>
                        <w14:solidFill>
                          <w14:schemeClr w14:val="tx1"/>
                        </w14:solidFill>
                      </w14:textFill>
                    </w:rPr>
                    <w:t>-工业污染重点管控区</w:t>
                  </w:r>
                </w:p>
              </w:tc>
              <w:tc>
                <w:tcPr>
                  <w:tcW w:w="2833" w:type="pct"/>
                  <w:noWrap/>
                  <w:vAlign w:val="center"/>
                </w:tcPr>
                <w:p w14:paraId="0D79549B">
                  <w:pPr>
                    <w:pStyle w:val="75"/>
                    <w:bidi w:val="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依据《中华人民共和国水污染防治法》《水污染防治行动计划》《安徽省水污染防治工作方案》及《淮南市水生态环境保护“十四五”规划》（淮环通[2022]97号）对重点管控区实施管控；依据《安徽省淮河流域水污染防治条例》对淮河流域实施管控；依据开发区规划、规划环评及审查意见相关要求对开发区实施管控；落实《“十四五”生态环境保护规划》《安徽省“十四五”环境保护规划》《安徽省“十四五”节能减排实施方案》《安徽省“十四五”重点流域水生态环境保护规划》等要求，新建、改建和扩建项目水污染物实施“等量替代”。</w:t>
                  </w:r>
                </w:p>
              </w:tc>
              <w:tc>
                <w:tcPr>
                  <w:tcW w:w="1591" w:type="pct"/>
                  <w:noWrap/>
                  <w:vAlign w:val="center"/>
                </w:tcPr>
                <w:p w14:paraId="627AB56D">
                  <w:pPr>
                    <w:pStyle w:val="75"/>
                    <w:bidi w:val="0"/>
                    <w:rPr>
                      <w:color w:val="000000" w:themeColor="text1"/>
                      <w14:textFill>
                        <w14:solidFill>
                          <w14:schemeClr w14:val="tx1"/>
                        </w14:solidFill>
                      </w14:textFill>
                    </w:rPr>
                  </w:pPr>
                  <w:r>
                    <w:rPr>
                      <w:color w:val="000000" w:themeColor="text1"/>
                      <w14:textFill>
                        <w14:solidFill>
                          <w14:schemeClr w14:val="tx1"/>
                        </w14:solidFill>
                      </w14:textFill>
                    </w:rPr>
                    <w:t>本</w:t>
                  </w:r>
                  <w:r>
                    <w:rPr>
                      <w:rFonts w:hint="default" w:ascii="Times New Roman" w:hAnsi="Times New Roman" w:eastAsia="宋体" w:cs="Times New Roman"/>
                      <w:b w:val="0"/>
                      <w:bCs w:val="0"/>
                      <w:color w:val="000000" w:themeColor="text1"/>
                      <w:kern w:val="2"/>
                      <w:sz w:val="21"/>
                      <w:szCs w:val="21"/>
                      <w:vertAlign w:val="baseline"/>
                      <w:lang w:val="en-US" w:eastAsia="zh-CN" w:bidi="ar-SA"/>
                      <w14:textFill>
                        <w14:solidFill>
                          <w14:schemeClr w14:val="tx1"/>
                        </w14:solidFill>
                      </w14:textFill>
                    </w:rPr>
                    <w:t>项目</w:t>
                  </w:r>
                  <w:r>
                    <w:rPr>
                      <w:rFonts w:hint="eastAsia" w:ascii="Times New Roman" w:hAnsi="Times New Roman" w:eastAsia="宋体" w:cs="Times New Roman"/>
                      <w:b w:val="0"/>
                      <w:bCs w:val="0"/>
                      <w:color w:val="000000" w:themeColor="text1"/>
                      <w:kern w:val="2"/>
                      <w:sz w:val="21"/>
                      <w:szCs w:val="21"/>
                      <w:vertAlign w:val="baseline"/>
                      <w:lang w:val="en-US" w:eastAsia="zh-CN" w:bidi="ar-SA"/>
                      <w14:textFill>
                        <w14:solidFill>
                          <w14:schemeClr w14:val="tx1"/>
                        </w14:solidFill>
                      </w14:textFill>
                    </w:rPr>
                    <w:t>属于C3499其他未列明通用设备制造业，</w:t>
                  </w:r>
                  <w:r>
                    <w:rPr>
                      <w:rFonts w:hint="default" w:ascii="Times New Roman" w:hAnsi="Times New Roman" w:eastAsia="宋体" w:cs="Times New Roman"/>
                      <w:b w:val="0"/>
                      <w:bCs w:val="0"/>
                      <w:color w:val="000000" w:themeColor="text1"/>
                      <w:kern w:val="2"/>
                      <w:sz w:val="21"/>
                      <w:szCs w:val="21"/>
                      <w:vertAlign w:val="baseline"/>
                      <w:lang w:val="en-US" w:eastAsia="zh-CN" w:bidi="ar-SA"/>
                      <w14:textFill>
                        <w14:solidFill>
                          <w14:schemeClr w14:val="tx1"/>
                        </w14:solidFill>
                      </w14:textFill>
                    </w:rPr>
                    <w:t>不涉及饮用水水源地和对环境有特殊要求的功能区</w:t>
                  </w:r>
                  <w:r>
                    <w:rPr>
                      <w:rFonts w:hint="eastAsia" w:ascii="Times New Roman" w:hAnsi="Times New Roman" w:eastAsia="宋体" w:cs="Times New Roman"/>
                      <w:b w:val="0"/>
                      <w:bCs w:val="0"/>
                      <w:color w:val="000000" w:themeColor="text1"/>
                      <w:kern w:val="2"/>
                      <w:sz w:val="21"/>
                      <w:szCs w:val="21"/>
                      <w:vertAlign w:val="baseline"/>
                      <w:lang w:val="en-US" w:eastAsia="zh-CN" w:bidi="ar-SA"/>
                      <w14:textFill>
                        <w14:solidFill>
                          <w14:schemeClr w14:val="tx1"/>
                        </w14:solidFill>
                      </w14:textFill>
                    </w:rPr>
                    <w:t>；</w:t>
                  </w:r>
                  <w:r>
                    <w:rPr>
                      <w:rFonts w:hint="default" w:ascii="Times New Roman" w:hAnsi="Times New Roman" w:eastAsia="宋体" w:cs="Times New Roman"/>
                      <w:b w:val="0"/>
                      <w:bCs w:val="0"/>
                      <w:color w:val="000000" w:themeColor="text1"/>
                      <w:kern w:val="2"/>
                      <w:sz w:val="21"/>
                      <w:szCs w:val="21"/>
                      <w:vertAlign w:val="baseline"/>
                      <w:lang w:val="en-US" w:eastAsia="zh-CN" w:bidi="ar-SA"/>
                      <w14:textFill>
                        <w14:solidFill>
                          <w14:schemeClr w14:val="tx1"/>
                        </w14:solidFill>
                      </w14:textFill>
                    </w:rPr>
                    <w:t>项目</w:t>
                  </w:r>
                  <w:r>
                    <w:rPr>
                      <w:rFonts w:hint="eastAsia" w:ascii="Times New Roman" w:hAnsi="Times New Roman" w:eastAsia="宋体" w:cs="Times New Roman"/>
                      <w:b w:val="0"/>
                      <w:bCs w:val="0"/>
                      <w:color w:val="000000" w:themeColor="text1"/>
                      <w:kern w:val="2"/>
                      <w:sz w:val="21"/>
                      <w:szCs w:val="21"/>
                      <w:vertAlign w:val="baseline"/>
                      <w:lang w:val="en-US" w:eastAsia="zh-CN" w:bidi="ar-SA"/>
                      <w14:textFill>
                        <w14:solidFill>
                          <w14:schemeClr w14:val="tx1"/>
                        </w14:solidFill>
                      </w14:textFill>
                    </w:rPr>
                    <w:t>生活污水</w:t>
                  </w:r>
                  <w:r>
                    <w:rPr>
                      <w:rFonts w:hint="default" w:ascii="Times New Roman" w:hAnsi="Times New Roman" w:eastAsia="宋体" w:cs="Times New Roman"/>
                      <w:b w:val="0"/>
                      <w:bCs w:val="0"/>
                      <w:color w:val="000000" w:themeColor="text1"/>
                      <w:kern w:val="2"/>
                      <w:sz w:val="21"/>
                      <w:szCs w:val="21"/>
                      <w:vertAlign w:val="baseline"/>
                      <w:lang w:val="en-US" w:eastAsia="zh-CN" w:bidi="ar-SA"/>
                      <w14:textFill>
                        <w14:solidFill>
                          <w14:schemeClr w14:val="tx1"/>
                        </w14:solidFill>
                      </w14:textFill>
                    </w:rPr>
                    <w:t>经</w:t>
                  </w:r>
                  <w:r>
                    <w:rPr>
                      <w:rFonts w:hint="default" w:ascii="Times New Roman" w:hAnsi="Times New Roman" w:eastAsia="宋体" w:cs="Times New Roman"/>
                      <w:color w:val="000000" w:themeColor="text1"/>
                      <w:lang w:val="en-US" w:eastAsia="zh-CN"/>
                      <w14:textFill>
                        <w14:solidFill>
                          <w14:schemeClr w14:val="tx1"/>
                        </w14:solidFill>
                      </w14:textFill>
                    </w:rPr>
                    <w:t>厂区预处理达到接管标准排入八公山污水处理厂</w:t>
                  </w:r>
                  <w:r>
                    <w:rPr>
                      <w:rFonts w:hint="eastAsia" w:ascii="Times New Roman" w:hAnsi="Times New Roman" w:eastAsia="宋体" w:cs="Times New Roman"/>
                      <w:color w:val="000000" w:themeColor="text1"/>
                      <w:lang w:val="en-US" w:eastAsia="zh-CN"/>
                      <w14:textFill>
                        <w14:solidFill>
                          <w14:schemeClr w14:val="tx1"/>
                        </w14:solidFill>
                      </w14:textFill>
                    </w:rPr>
                    <w:t>，</w:t>
                  </w:r>
                  <w:r>
                    <w:rPr>
                      <w:rFonts w:hint="default" w:ascii="Times New Roman" w:hAnsi="Times New Roman" w:eastAsia="宋体" w:cs="Times New Roman"/>
                      <w:color w:val="000000" w:themeColor="text1"/>
                      <w:lang w:val="en-US" w:eastAsia="zh-CN"/>
                      <w14:textFill>
                        <w14:solidFill>
                          <w14:schemeClr w14:val="tx1"/>
                        </w14:solidFill>
                      </w14:textFill>
                    </w:rPr>
                    <w:t>处理达到《城镇污水处理厂污染物排放标准》(GB18918-2002)中一级A标准后排入淮河</w:t>
                  </w:r>
                  <w:r>
                    <w:rPr>
                      <w:rFonts w:hint="default" w:ascii="Times New Roman" w:hAnsi="Times New Roman" w:eastAsia="宋体" w:cs="Times New Roman"/>
                      <w:b w:val="0"/>
                      <w:bCs w:val="0"/>
                      <w:color w:val="000000" w:themeColor="text1"/>
                      <w:kern w:val="2"/>
                      <w:sz w:val="21"/>
                      <w:szCs w:val="21"/>
                      <w:vertAlign w:val="baseline"/>
                      <w:lang w:val="en-US" w:eastAsia="zh-CN" w:bidi="ar-SA"/>
                      <w14:textFill>
                        <w14:solidFill>
                          <w14:schemeClr w14:val="tx1"/>
                        </w14:solidFill>
                      </w14:textFill>
                    </w:rPr>
                    <w:t>。</w:t>
                  </w:r>
                </w:p>
              </w:tc>
            </w:tr>
            <w:tr w14:paraId="37D9ED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40" w:hRule="atLeast"/>
                <w:jc w:val="center"/>
              </w:trPr>
              <w:tc>
                <w:tcPr>
                  <w:tcW w:w="574" w:type="pct"/>
                  <w:noWrap/>
                  <w:vAlign w:val="center"/>
                </w:tcPr>
                <w:p w14:paraId="084D8E99">
                  <w:pPr>
                    <w:pStyle w:val="75"/>
                    <w:bidi w:val="0"/>
                    <w:rPr>
                      <w:color w:val="000000" w:themeColor="text1"/>
                      <w14:textFill>
                        <w14:solidFill>
                          <w14:schemeClr w14:val="tx1"/>
                        </w14:solidFill>
                      </w14:textFill>
                    </w:rPr>
                  </w:pPr>
                  <w:r>
                    <w:rPr>
                      <w:color w:val="000000" w:themeColor="text1"/>
                      <w14:textFill>
                        <w14:solidFill>
                          <w14:schemeClr w14:val="tx1"/>
                        </w14:solidFill>
                      </w14:textFill>
                    </w:rPr>
                    <w:t>大气环境分区管控</w:t>
                  </w:r>
                  <w:r>
                    <w:rPr>
                      <w:rFonts w:hint="eastAsia"/>
                      <w:color w:val="000000" w:themeColor="text1"/>
                      <w14:textFill>
                        <w14:solidFill>
                          <w14:schemeClr w14:val="tx1"/>
                        </w14:solidFill>
                      </w14:textFill>
                    </w:rPr>
                    <w:t>-受体敏感重点管控区</w:t>
                  </w:r>
                </w:p>
              </w:tc>
              <w:tc>
                <w:tcPr>
                  <w:tcW w:w="2833" w:type="pct"/>
                  <w:noWrap/>
                  <w:vAlign w:val="center"/>
                </w:tcPr>
                <w:p w14:paraId="4D0DE7F7">
                  <w:pPr>
                    <w:pStyle w:val="75"/>
                    <w:bidi w:val="0"/>
                    <w:jc w:val="both"/>
                    <w:rPr>
                      <w:color w:val="000000" w:themeColor="text1"/>
                      <w14:textFill>
                        <w14:solidFill>
                          <w14:schemeClr w14:val="tx1"/>
                        </w14:solidFill>
                      </w14:textFill>
                    </w:rPr>
                  </w:pPr>
                  <w:r>
                    <w:rPr>
                      <w:rFonts w:hint="eastAsia"/>
                      <w:color w:val="000000" w:themeColor="text1"/>
                      <w14:textFill>
                        <w14:solidFill>
                          <w14:schemeClr w14:val="tx1"/>
                        </w14:solidFill>
                      </w14:textFill>
                    </w:rPr>
                    <w:t>落实《“十四五”生态环境保护规划》《安徽省“十四五”环境保护规划》《安徽省自然保护地建设项目准入负面清单（试行）》《淮南市“十四五”生态环境保护规划》（淮环通〔2022〕46号）《淮南市“十四五”大气污染防治规划》（淮环委办[2022]49号）《深入打好污染防治攻坚战行动方案》（淮发〔2022〕17号）等要求，严格目标实施计划，加强环境监管，促进生态环境质量好转。上年度PM</w:t>
                  </w:r>
                  <w:r>
                    <w:rPr>
                      <w:rFonts w:hint="eastAsia"/>
                      <w:color w:val="000000" w:themeColor="text1"/>
                      <w:vertAlign w:val="subscript"/>
                      <w14:textFill>
                        <w14:solidFill>
                          <w14:schemeClr w14:val="tx1"/>
                        </w14:solidFill>
                      </w14:textFill>
                    </w:rPr>
                    <w:t>2.5</w:t>
                  </w:r>
                  <w:r>
                    <w:rPr>
                      <w:rFonts w:hint="eastAsia"/>
                      <w:color w:val="000000" w:themeColor="text1"/>
                      <w14:textFill>
                        <w14:solidFill>
                          <w14:schemeClr w14:val="tx1"/>
                        </w14:solidFill>
                      </w14:textFill>
                    </w:rPr>
                    <w:t>不达标城市新建、改建和扩建项目大气污染物实施“倍量替代”，执行特别排放标准的行业实施提标升级改造。</w:t>
                  </w:r>
                </w:p>
              </w:tc>
              <w:tc>
                <w:tcPr>
                  <w:tcW w:w="1591" w:type="pct"/>
                  <w:noWrap/>
                  <w:vAlign w:val="center"/>
                </w:tcPr>
                <w:p w14:paraId="416EDB5F">
                  <w:pPr>
                    <w:pStyle w:val="75"/>
                    <w:bidi w:val="0"/>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项目产生的废气污染物采取相应的处理措施后均能达标排放。</w:t>
                  </w:r>
                </w:p>
              </w:tc>
            </w:tr>
            <w:tr w14:paraId="79D7C3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74" w:type="pct"/>
                  <w:noWrap/>
                  <w:vAlign w:val="center"/>
                </w:tcPr>
                <w:p w14:paraId="46E8384A">
                  <w:pPr>
                    <w:pStyle w:val="75"/>
                    <w:bidi w:val="0"/>
                    <w:rPr>
                      <w:color w:val="000000" w:themeColor="text1"/>
                      <w14:textFill>
                        <w14:solidFill>
                          <w14:schemeClr w14:val="tx1"/>
                        </w14:solidFill>
                      </w14:textFill>
                    </w:rPr>
                  </w:pPr>
                  <w:r>
                    <w:rPr>
                      <w:color w:val="000000" w:themeColor="text1"/>
                      <w14:textFill>
                        <w14:solidFill>
                          <w14:schemeClr w14:val="tx1"/>
                        </w14:solidFill>
                      </w14:textFill>
                    </w:rPr>
                    <w:t>土壤环境风险-</w:t>
                  </w:r>
                  <w:r>
                    <w:rPr>
                      <w:rFonts w:hint="eastAsia"/>
                      <w:color w:val="000000" w:themeColor="text1"/>
                      <w14:textFill>
                        <w14:solidFill>
                          <w14:schemeClr w14:val="tx1"/>
                        </w14:solidFill>
                      </w14:textFill>
                    </w:rPr>
                    <w:t>一般管控区</w:t>
                  </w:r>
                </w:p>
              </w:tc>
              <w:tc>
                <w:tcPr>
                  <w:tcW w:w="2833" w:type="pct"/>
                  <w:noWrap/>
                  <w:vAlign w:val="center"/>
                </w:tcPr>
                <w:p w14:paraId="29922A95">
                  <w:pPr>
                    <w:pStyle w:val="75"/>
                    <w:bidi w:val="0"/>
                    <w:jc w:val="both"/>
                    <w:rPr>
                      <w:color w:val="000000" w:themeColor="text1"/>
                      <w14:textFill>
                        <w14:solidFill>
                          <w14:schemeClr w14:val="tx1"/>
                        </w14:solidFill>
                      </w14:textFill>
                    </w:rPr>
                  </w:pPr>
                  <w:r>
                    <w:rPr>
                      <w:rFonts w:hint="eastAsia"/>
                      <w:color w:val="000000" w:themeColor="text1"/>
                      <w14:textFill>
                        <w14:solidFill>
                          <w14:schemeClr w14:val="tx1"/>
                        </w14:solidFill>
                      </w14:textFill>
                    </w:rPr>
                    <w:t>依据《中华人民共和国土壤污染防治法》《土壤污染防治行动计划》《安徽省“十四五”环境保护规划》《淮南市“十四五”生态环境保护规划》等要求及各市土壤污染防治工作方案对一般管控区实施管控。</w:t>
                  </w:r>
                </w:p>
              </w:tc>
              <w:tc>
                <w:tcPr>
                  <w:tcW w:w="1591" w:type="pct"/>
                  <w:noWrap/>
                  <w:vAlign w:val="center"/>
                </w:tcPr>
                <w:p w14:paraId="58041C06">
                  <w:pPr>
                    <w:pStyle w:val="75"/>
                    <w:bidi w:val="0"/>
                    <w:rPr>
                      <w:color w:val="000000" w:themeColor="text1"/>
                      <w14:textFill>
                        <w14:solidFill>
                          <w14:schemeClr w14:val="tx1"/>
                        </w14:solidFill>
                      </w14:textFill>
                    </w:rPr>
                  </w:pPr>
                  <w:r>
                    <w:rPr>
                      <w:rFonts w:hint="eastAsia"/>
                      <w:color w:val="000000" w:themeColor="text1"/>
                      <w14:textFill>
                        <w14:solidFill>
                          <w14:schemeClr w14:val="tx1"/>
                        </w14:solidFill>
                      </w14:textFill>
                    </w:rPr>
                    <w:t>本项目</w:t>
                  </w:r>
                  <w:r>
                    <w:rPr>
                      <w:rFonts w:hint="eastAsia"/>
                      <w:color w:val="000000" w:themeColor="text1"/>
                      <w:lang w:val="en-US" w:eastAsia="zh-CN"/>
                      <w14:textFill>
                        <w14:solidFill>
                          <w14:schemeClr w14:val="tx1"/>
                        </w14:solidFill>
                      </w14:textFill>
                    </w:rPr>
                    <w:t>租赁厂房</w:t>
                  </w:r>
                  <w:r>
                    <w:rPr>
                      <w:rFonts w:hint="default" w:ascii="Times New Roman" w:hAnsi="Times New Roman" w:eastAsia="宋体" w:cs="Times New Roman"/>
                      <w:color w:val="000000" w:themeColor="text1"/>
                      <w:sz w:val="21"/>
                      <w:szCs w:val="21"/>
                      <w14:textFill>
                        <w14:solidFill>
                          <w14:schemeClr w14:val="tx1"/>
                        </w14:solidFill>
                      </w14:textFill>
                    </w:rPr>
                    <w:t>车间</w:t>
                  </w:r>
                  <w:r>
                    <w:rPr>
                      <w:rFonts w:hint="eastAsia" w:cs="Times New Roman"/>
                      <w:color w:val="000000" w:themeColor="text1"/>
                      <w:sz w:val="21"/>
                      <w:szCs w:val="21"/>
                      <w:lang w:val="en-US" w:eastAsia="zh-CN"/>
                      <w14:textFill>
                        <w14:solidFill>
                          <w14:schemeClr w14:val="tx1"/>
                        </w14:solidFill>
                      </w14:textFill>
                    </w:rPr>
                    <w:t>已</w:t>
                  </w:r>
                  <w:r>
                    <w:rPr>
                      <w:rFonts w:hint="default" w:ascii="Times New Roman" w:hAnsi="Times New Roman" w:eastAsia="宋体" w:cs="Times New Roman"/>
                      <w:color w:val="000000" w:themeColor="text1"/>
                      <w:sz w:val="21"/>
                      <w:szCs w:val="21"/>
                      <w14:textFill>
                        <w14:solidFill>
                          <w14:schemeClr w14:val="tx1"/>
                        </w14:solidFill>
                      </w14:textFill>
                    </w:rPr>
                    <w:t>使用C30混凝土建设20</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0mm</w:t>
                  </w:r>
                  <w:r>
                    <w:rPr>
                      <w:rFonts w:hint="default" w:ascii="Times New Roman" w:hAnsi="Times New Roman" w:eastAsia="宋体" w:cs="Times New Roman"/>
                      <w:color w:val="000000" w:themeColor="text1"/>
                      <w:sz w:val="21"/>
                      <w:szCs w:val="21"/>
                      <w14:textFill>
                        <w14:solidFill>
                          <w14:schemeClr w14:val="tx1"/>
                        </w14:solidFill>
                      </w14:textFill>
                    </w:rPr>
                    <w:t>硬化地面，可满足一般防渗要求</w:t>
                  </w:r>
                  <w:r>
                    <w:rPr>
                      <w:rFonts w:hint="eastAsia"/>
                      <w:color w:val="000000" w:themeColor="text1"/>
                      <w14:textFill>
                        <w14:solidFill>
                          <w14:schemeClr w14:val="tx1"/>
                        </w14:solidFill>
                      </w14:textFill>
                    </w:rPr>
                    <w:t>，土壤风险较小。</w:t>
                  </w:r>
                </w:p>
              </w:tc>
            </w:tr>
          </w:tbl>
          <w:p w14:paraId="34AFBBBA">
            <w:pPr>
              <w:keepNext w:val="0"/>
              <w:keepLines w:val="0"/>
              <w:pageBreakBefore w:val="0"/>
              <w:widowControl/>
              <w:kinsoku/>
              <w:wordWrap/>
              <w:overflowPunct/>
              <w:topLinePunct w:val="0"/>
              <w:autoSpaceDE w:val="0"/>
              <w:autoSpaceDN w:val="0"/>
              <w:bidi w:val="0"/>
              <w:adjustRightInd/>
              <w:snapToGrid/>
              <w:spacing w:before="157" w:beforeLines="50" w:line="360" w:lineRule="auto"/>
              <w:ind w:firstLine="480" w:firstLineChars="200"/>
              <w:textAlignment w:val="baseline"/>
              <w:rPr>
                <w:rFonts w:hint="eastAsia"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3</w:t>
            </w:r>
            <w:r>
              <w:rPr>
                <w:rFonts w:hint="eastAsia" w:ascii="Times New Roman" w:hAnsi="Times New Roman" w:eastAsia="宋体" w:cs="Times New Roman"/>
                <w:color w:val="000000" w:themeColor="text1"/>
                <w:sz w:val="24"/>
                <w:szCs w:val="24"/>
                <w:lang w:eastAsia="zh-CN"/>
                <w14:textFill>
                  <w14:solidFill>
                    <w14:schemeClr w14:val="tx1"/>
                  </w14:solidFill>
                </w14:textFill>
              </w:rPr>
              <w:t>）资源利用上限及自然资源开发分区管控</w:t>
            </w:r>
          </w:p>
          <w:p w14:paraId="5F61BD0D">
            <w:pPr>
              <w:keepNext w:val="0"/>
              <w:keepLines w:val="0"/>
              <w:pageBreakBefore w:val="0"/>
              <w:kinsoku/>
              <w:wordWrap/>
              <w:overflowPunct/>
              <w:topLinePunct w:val="0"/>
              <w:bidi w:val="0"/>
              <w:adjustRightInd/>
              <w:snapToGrid/>
              <w:spacing w:line="360" w:lineRule="auto"/>
              <w:ind w:firstLine="480" w:firstLineChars="200"/>
              <w:rPr>
                <w:rFonts w:hint="eastAsia"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项目占用资源主要为水、电及项目用地，项目用电由园区电网提供，不会突破园区资源利用上线要求。</w:t>
            </w:r>
          </w:p>
          <w:p w14:paraId="7428DECC">
            <w:pPr>
              <w:keepNext w:val="0"/>
              <w:keepLines w:val="0"/>
              <w:pageBreakBefore w:val="0"/>
              <w:kinsoku/>
              <w:wordWrap/>
              <w:overflowPunct/>
              <w:topLinePunct w:val="0"/>
              <w:bidi w:val="0"/>
              <w:adjustRightInd/>
              <w:snapToGrid/>
              <w:spacing w:line="360" w:lineRule="auto"/>
              <w:ind w:firstLine="480" w:firstLineChars="200"/>
              <w:rPr>
                <w:rFonts w:hint="eastAsia"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t>根据《长江经济带战略环境评价安徽省淮南市生态环境分区管控文本》（2023年）</w:t>
            </w:r>
            <w:r>
              <w:rPr>
                <w:rFonts w:hint="eastAsia" w:ascii="Times New Roman" w:hAnsi="Times New Roman" w:eastAsia="宋体" w:cs="Times New Roman"/>
                <w:color w:val="000000" w:themeColor="text1"/>
                <w:sz w:val="24"/>
                <w:szCs w:val="24"/>
                <w:lang w:eastAsia="zh-CN"/>
                <w14:textFill>
                  <w14:solidFill>
                    <w14:schemeClr w14:val="tx1"/>
                  </w14:solidFill>
                </w14:textFill>
              </w:rPr>
              <w:t>，淮南市水资源管控区均为一般管控区。安徽淮南谢家集经济开发区为水资源一般管控区，区内水资源丰富能够满足项目使用需求。</w:t>
            </w:r>
          </w:p>
          <w:p w14:paraId="65C3EED9">
            <w:pPr>
              <w:keepNext w:val="0"/>
              <w:keepLines w:val="0"/>
              <w:pageBreakBefore w:val="0"/>
              <w:kinsoku/>
              <w:wordWrap/>
              <w:overflowPunct/>
              <w:topLinePunct w:val="0"/>
              <w:bidi w:val="0"/>
              <w:adjustRightInd/>
              <w:snapToGrid/>
              <w:spacing w:line="360" w:lineRule="auto"/>
              <w:ind w:firstLine="480" w:firstLineChars="200"/>
              <w:rPr>
                <w:rFonts w:hint="eastAsia"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根据</w:t>
            </w:r>
            <w:r>
              <w:rPr>
                <w:rFonts w:hint="eastAsia"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t>《长江经济带战略环境评价安徽省淮南市生态环境分区管控文本》（2023年）</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t>淮南市</w:t>
            </w:r>
            <w:r>
              <w:rPr>
                <w:rFonts w:hint="eastAsia" w:ascii="Times New Roman" w:hAnsi="Times New Roman" w:eastAsia="宋体" w:cs="Times New Roman"/>
                <w:color w:val="000000" w:themeColor="text1"/>
                <w:sz w:val="24"/>
                <w:szCs w:val="24"/>
                <w:lang w:eastAsia="zh-CN"/>
                <w14:textFill>
                  <w14:solidFill>
                    <w14:schemeClr w14:val="tx1"/>
                  </w14:solidFill>
                </w14:textFill>
              </w:rPr>
              <w:t>土地资源</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均为</w:t>
            </w:r>
            <w:r>
              <w:rPr>
                <w:rFonts w:hint="eastAsia" w:ascii="Times New Roman" w:hAnsi="Times New Roman" w:eastAsia="宋体" w:cs="Times New Roman"/>
                <w:color w:val="000000" w:themeColor="text1"/>
                <w:sz w:val="24"/>
                <w:szCs w:val="24"/>
                <w:lang w:eastAsia="zh-CN"/>
                <w14:textFill>
                  <w14:solidFill>
                    <w14:schemeClr w14:val="tx1"/>
                  </w14:solidFill>
                </w14:textFill>
              </w:rPr>
              <w:t>一般管控区，并落实《淮南市国土空间总体规划（2021—2035年）》等要求。项目</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位于</w:t>
            </w:r>
            <w:r>
              <w:rPr>
                <w:rFonts w:hint="eastAsia" w:ascii="Times New Roman" w:hAnsi="Times New Roman" w:eastAsia="宋体" w:cs="Times New Roman"/>
                <w:color w:val="000000" w:themeColor="text1"/>
                <w:sz w:val="24"/>
                <w:szCs w:val="24"/>
                <w:lang w:eastAsia="zh-CN"/>
                <w14:textFill>
                  <w14:solidFill>
                    <w14:schemeClr w14:val="tx1"/>
                  </w14:solidFill>
                </w14:textFill>
              </w:rPr>
              <w:t>安徽淮南谢家集经济开发区</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汽配产业园</w:t>
            </w:r>
            <w:r>
              <w:rPr>
                <w:rFonts w:hint="eastAsia" w:ascii="Times New Roman" w:hAnsi="Times New Roman" w:eastAsia="宋体" w:cs="Times New Roman"/>
                <w:color w:val="000000" w:themeColor="text1"/>
                <w:sz w:val="24"/>
                <w:szCs w:val="24"/>
                <w:lang w:eastAsia="zh-CN"/>
                <w14:textFill>
                  <w14:solidFill>
                    <w14:schemeClr w14:val="tx1"/>
                  </w14:solidFill>
                </w14:textFill>
              </w:rPr>
              <w:t>内，</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租赁</w:t>
            </w:r>
            <w:r>
              <w:rPr>
                <w:rFonts w:hint="eastAsia" w:ascii="Times New Roman" w:hAnsi="Times New Roman" w:eastAsia="宋体" w:cs="Times New Roman"/>
                <w:color w:val="000000" w:themeColor="text1"/>
                <w:sz w:val="24"/>
                <w:szCs w:val="24"/>
                <w:lang w:eastAsia="zh-CN"/>
                <w14:textFill>
                  <w14:solidFill>
                    <w14:schemeClr w14:val="tx1"/>
                  </w14:solidFill>
                </w14:textFill>
              </w:rPr>
              <w:t>已建成</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标准化厂房</w:t>
            </w:r>
            <w:r>
              <w:rPr>
                <w:rFonts w:hint="eastAsia" w:ascii="Times New Roman" w:hAnsi="Times New Roman" w:eastAsia="宋体" w:cs="Times New Roman"/>
                <w:color w:val="000000" w:themeColor="text1"/>
                <w:sz w:val="24"/>
                <w:szCs w:val="24"/>
                <w:lang w:eastAsia="zh-CN"/>
                <w14:textFill>
                  <w14:solidFill>
                    <w14:schemeClr w14:val="tx1"/>
                  </w14:solidFill>
                </w14:textFill>
              </w:rPr>
              <w:t>，不会突破土地资源利用上限。</w:t>
            </w:r>
          </w:p>
          <w:p w14:paraId="5D12C212">
            <w:pPr>
              <w:keepNext w:val="0"/>
              <w:keepLines w:val="0"/>
              <w:pageBreakBefore w:val="0"/>
              <w:kinsoku/>
              <w:wordWrap/>
              <w:overflowPunct/>
              <w:topLinePunct w:val="0"/>
              <w:bidi w:val="0"/>
              <w:adjustRightInd/>
              <w:snapToGrid/>
              <w:spacing w:line="360" w:lineRule="auto"/>
              <w:ind w:firstLine="480" w:firstLineChars="200"/>
              <w:rPr>
                <w:rFonts w:hint="default" w:ascii="Times New Roman" w:hAnsi="Times New Roman" w:cs="Times New Roman" w:eastAsiaTheme="minorEastAsia"/>
                <w:color w:val="000000" w:themeColor="text1"/>
                <w:sz w:val="24"/>
                <w:szCs w:val="24"/>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lang w:eastAsia="zh-CN"/>
                <w14:textFill>
                  <w14:solidFill>
                    <w14:schemeClr w14:val="tx1"/>
                  </w14:solidFill>
                </w14:textFill>
              </w:rPr>
              <w:t>（</w:t>
            </w:r>
            <w:r>
              <w:rPr>
                <w:rFonts w:hint="eastAsia" w:ascii="Times New Roman" w:hAnsi="Times New Roman" w:cs="Times New Roman" w:eastAsiaTheme="minorEastAsia"/>
                <w:color w:val="000000" w:themeColor="text1"/>
                <w:sz w:val="24"/>
                <w:szCs w:val="24"/>
                <w:lang w:val="en-US" w:eastAsia="zh-CN"/>
                <w14:textFill>
                  <w14:solidFill>
                    <w14:schemeClr w14:val="tx1"/>
                  </w14:solidFill>
                </w14:textFill>
              </w:rPr>
              <w:t>4</w:t>
            </w:r>
            <w:r>
              <w:rPr>
                <w:rFonts w:hint="eastAsia" w:ascii="Times New Roman" w:hAnsi="Times New Roman" w:cs="Times New Roman" w:eastAsiaTheme="minorEastAsia"/>
                <w:color w:val="000000" w:themeColor="text1"/>
                <w:sz w:val="24"/>
                <w:szCs w:val="24"/>
                <w:lang w:eastAsia="zh-CN"/>
                <w14:textFill>
                  <w14:solidFill>
                    <w14:schemeClr w14:val="tx1"/>
                  </w14:solidFill>
                </w14:textFill>
              </w:rPr>
              <w:t>）</w:t>
            </w:r>
            <w:r>
              <w:rPr>
                <w:rFonts w:hint="eastAsia" w:ascii="Times New Roman" w:hAnsi="Times New Roman" w:cs="Times New Roman" w:eastAsiaTheme="minorEastAsia"/>
                <w:color w:val="000000" w:themeColor="text1"/>
                <w:sz w:val="24"/>
                <w:szCs w:val="24"/>
                <w:lang w:val="en-US" w:eastAsia="zh-CN"/>
                <w14:textFill>
                  <w14:solidFill>
                    <w14:schemeClr w14:val="tx1"/>
                  </w14:solidFill>
                </w14:textFill>
              </w:rPr>
              <w:t>生态环境准入清单</w:t>
            </w:r>
          </w:p>
          <w:p w14:paraId="738990D6">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cs="Times New Roman" w:eastAsiaTheme="minorEastAsia"/>
                <w:color w:val="000000" w:themeColor="text1"/>
                <w:sz w:val="24"/>
                <w:szCs w:val="24"/>
                <w:lang w:eastAsia="zh-CN"/>
                <w14:textFill>
                  <w14:solidFill>
                    <w14:schemeClr w14:val="tx1"/>
                  </w14:solidFill>
                </w14:textFill>
              </w:rPr>
            </w:pPr>
            <w:r>
              <w:rPr>
                <w:rFonts w:hint="default" w:ascii="Times New Roman" w:hAnsi="Times New Roman" w:cs="Times New Roman" w:eastAsiaTheme="minorEastAsia"/>
                <w:color w:val="000000" w:themeColor="text1"/>
                <w:sz w:val="24"/>
                <w:szCs w:val="24"/>
                <w:lang w:eastAsia="zh-CN"/>
                <w14:textFill>
                  <w14:solidFill>
                    <w14:schemeClr w14:val="tx1"/>
                  </w14:solidFill>
                </w14:textFill>
              </w:rPr>
              <w:t>本项目位于</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安徽</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淮南谢家集经济开发区</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汽配产业园</w:t>
            </w:r>
            <w:r>
              <w:rPr>
                <w:rFonts w:hint="default" w:ascii="Times New Roman" w:hAnsi="Times New Roman" w:cs="Times New Roman" w:eastAsiaTheme="minorEastAsia"/>
                <w:color w:val="000000" w:themeColor="text1"/>
                <w:sz w:val="24"/>
                <w:szCs w:val="24"/>
                <w:lang w:eastAsia="zh-CN"/>
                <w14:textFill>
                  <w14:solidFill>
                    <w14:schemeClr w14:val="tx1"/>
                  </w14:solidFill>
                </w14:textFill>
              </w:rPr>
              <w:t>内，根据安徽省“三线一单”公众服务平台，项目所在</w:t>
            </w:r>
            <w:r>
              <w:rPr>
                <w:rFonts w:hint="eastAsia" w:ascii="Times New Roman" w:hAnsi="Times New Roman" w:cs="Times New Roman" w:eastAsiaTheme="minorEastAsia"/>
                <w:color w:val="000000" w:themeColor="text1"/>
                <w:sz w:val="24"/>
                <w:szCs w:val="24"/>
                <w:lang w:val="en-US" w:eastAsia="zh-CN"/>
                <w14:textFill>
                  <w14:solidFill>
                    <w14:schemeClr w14:val="tx1"/>
                  </w14:solidFill>
                </w14:textFill>
              </w:rPr>
              <w:t>区域</w:t>
            </w:r>
            <w:r>
              <w:rPr>
                <w:rFonts w:hint="default" w:ascii="Times New Roman" w:hAnsi="Times New Roman" w:cs="Times New Roman" w:eastAsiaTheme="minorEastAsia"/>
                <w:color w:val="000000" w:themeColor="text1"/>
                <w:sz w:val="24"/>
                <w:szCs w:val="24"/>
                <w:lang w:eastAsia="zh-CN"/>
                <w14:textFill>
                  <w14:solidFill>
                    <w14:schemeClr w14:val="tx1"/>
                  </w14:solidFill>
                </w14:textFill>
              </w:rPr>
              <w:t>环境管控单元编码为</w:t>
            </w:r>
            <w:r>
              <w:rPr>
                <w:rFonts w:hint="eastAsia" w:ascii="Times New Roman" w:hAnsi="Times New Roman" w:cs="Times New Roman" w:eastAsiaTheme="minorEastAsia"/>
                <w:color w:val="000000" w:themeColor="text1"/>
                <w:sz w:val="24"/>
                <w:szCs w:val="24"/>
                <w:lang w:eastAsia="zh-CN"/>
                <w14:textFill>
                  <w14:solidFill>
                    <w14:schemeClr w14:val="tx1"/>
                  </w14:solidFill>
                </w14:textFill>
              </w:rPr>
              <w:t>：</w:t>
            </w:r>
            <w:r>
              <w:rPr>
                <w:rFonts w:hint="default" w:ascii="Times New Roman" w:hAnsi="Times New Roman" w:cs="Times New Roman" w:eastAsiaTheme="minorEastAsia"/>
                <w:color w:val="000000" w:themeColor="text1"/>
                <w:sz w:val="24"/>
                <w:szCs w:val="24"/>
                <w:lang w:eastAsia="zh-CN"/>
                <w14:textFill>
                  <w14:solidFill>
                    <w14:schemeClr w14:val="tx1"/>
                  </w14:solidFill>
                </w14:textFill>
              </w:rPr>
              <w:t>ZH34040420030，</w:t>
            </w:r>
            <w:r>
              <w:rPr>
                <w:rFonts w:hint="eastAsia" w:ascii="Times New Roman" w:hAnsi="Times New Roman" w:cs="Times New Roman" w:eastAsiaTheme="minorEastAsia"/>
                <w:color w:val="000000" w:themeColor="text1"/>
                <w:sz w:val="24"/>
                <w:szCs w:val="24"/>
                <w:lang w:val="en-US" w:eastAsia="zh-CN"/>
                <w14:textFill>
                  <w14:solidFill>
                    <w14:schemeClr w14:val="tx1"/>
                  </w14:solidFill>
                </w14:textFill>
              </w:rPr>
              <w:t>经与</w:t>
            </w:r>
            <w:r>
              <w:rPr>
                <w:rFonts w:hint="eastAsia" w:ascii="Times New Roman" w:hAnsi="Times New Roman" w:cs="Times New Roman" w:eastAsiaTheme="minorEastAsia"/>
                <w:color w:val="000000" w:themeColor="text1"/>
                <w:sz w:val="24"/>
                <w:szCs w:val="24"/>
                <w:lang w:eastAsia="zh-CN"/>
                <w14:textFill>
                  <w14:solidFill>
                    <w14:schemeClr w14:val="tx1"/>
                  </w14:solidFill>
                </w14:textFill>
              </w:rPr>
              <w:t>“</w:t>
            </w:r>
            <w:r>
              <w:rPr>
                <w:rFonts w:hint="default" w:ascii="Times New Roman" w:hAnsi="Times New Roman" w:cs="Times New Roman" w:eastAsiaTheme="minorEastAsia"/>
                <w:color w:val="000000" w:themeColor="text1"/>
                <w:sz w:val="24"/>
                <w:szCs w:val="24"/>
                <w:lang w:eastAsia="zh-CN"/>
                <w14:textFill>
                  <w14:solidFill>
                    <w14:schemeClr w14:val="tx1"/>
                  </w14:solidFill>
                </w14:textFill>
              </w:rPr>
              <w:t>三线一单</w:t>
            </w:r>
            <w:r>
              <w:rPr>
                <w:rFonts w:hint="eastAsia" w:ascii="Times New Roman" w:hAnsi="Times New Roman" w:cs="Times New Roman" w:eastAsiaTheme="minorEastAsia"/>
                <w:color w:val="000000" w:themeColor="text1"/>
                <w:sz w:val="24"/>
                <w:szCs w:val="24"/>
                <w:lang w:eastAsia="zh-CN"/>
                <w14:textFill>
                  <w14:solidFill>
                    <w14:schemeClr w14:val="tx1"/>
                  </w14:solidFill>
                </w14:textFill>
              </w:rPr>
              <w:t>”</w:t>
            </w:r>
            <w:r>
              <w:rPr>
                <w:rFonts w:hint="default" w:ascii="Times New Roman" w:hAnsi="Times New Roman" w:cs="Times New Roman" w:eastAsiaTheme="minorEastAsia"/>
                <w:color w:val="000000" w:themeColor="text1"/>
                <w:sz w:val="24"/>
                <w:szCs w:val="24"/>
                <w:lang w:eastAsia="zh-CN"/>
                <w14:textFill>
                  <w14:solidFill>
                    <w14:schemeClr w14:val="tx1"/>
                  </w14:solidFill>
                </w14:textFill>
              </w:rPr>
              <w:t>成果数据分析，与1个环境管控单元存在交叠，其中优先</w:t>
            </w:r>
            <w:r>
              <w:rPr>
                <w:rFonts w:hint="eastAsia" w:ascii="Times New Roman" w:hAnsi="Times New Roman" w:cs="Times New Roman" w:eastAsiaTheme="minorEastAsia"/>
                <w:color w:val="000000" w:themeColor="text1"/>
                <w:sz w:val="24"/>
                <w:szCs w:val="24"/>
                <w:lang w:val="en-US" w:eastAsia="zh-CN"/>
                <w14:textFill>
                  <w14:solidFill>
                    <w14:schemeClr w14:val="tx1"/>
                  </w14:solidFill>
                </w14:textFill>
              </w:rPr>
              <w:t>保护类</w:t>
            </w:r>
            <w:r>
              <w:rPr>
                <w:rFonts w:hint="default" w:ascii="Times New Roman" w:hAnsi="Times New Roman" w:cs="Times New Roman" w:eastAsiaTheme="minorEastAsia"/>
                <w:color w:val="000000" w:themeColor="text1"/>
                <w:sz w:val="24"/>
                <w:szCs w:val="24"/>
                <w:lang w:eastAsia="zh-CN"/>
                <w14:textFill>
                  <w14:solidFill>
                    <w14:schemeClr w14:val="tx1"/>
                  </w14:solidFill>
                </w14:textFill>
              </w:rPr>
              <w:t>0个，重点管控</w:t>
            </w:r>
            <w:r>
              <w:rPr>
                <w:rFonts w:hint="eastAsia" w:ascii="Times New Roman" w:hAnsi="Times New Roman" w:cs="Times New Roman" w:eastAsiaTheme="minorEastAsia"/>
                <w:color w:val="000000" w:themeColor="text1"/>
                <w:sz w:val="24"/>
                <w:szCs w:val="24"/>
                <w:lang w:val="en-US" w:eastAsia="zh-CN"/>
                <w14:textFill>
                  <w14:solidFill>
                    <w14:schemeClr w14:val="tx1"/>
                  </w14:solidFill>
                </w14:textFill>
              </w:rPr>
              <w:t>类</w:t>
            </w:r>
            <w:r>
              <w:rPr>
                <w:rFonts w:hint="default" w:ascii="Times New Roman" w:hAnsi="Times New Roman" w:cs="Times New Roman" w:eastAsiaTheme="minorEastAsia"/>
                <w:color w:val="000000" w:themeColor="text1"/>
                <w:sz w:val="24"/>
                <w:szCs w:val="24"/>
                <w:lang w:eastAsia="zh-CN"/>
                <w14:textFill>
                  <w14:solidFill>
                    <w14:schemeClr w14:val="tx1"/>
                  </w14:solidFill>
                </w14:textFill>
              </w:rPr>
              <w:t>1个，一般管控</w:t>
            </w:r>
            <w:r>
              <w:rPr>
                <w:rFonts w:hint="eastAsia" w:ascii="Times New Roman" w:hAnsi="Times New Roman" w:cs="Times New Roman" w:eastAsiaTheme="minorEastAsia"/>
                <w:color w:val="000000" w:themeColor="text1"/>
                <w:sz w:val="24"/>
                <w:szCs w:val="24"/>
                <w:lang w:val="en-US" w:eastAsia="zh-CN"/>
                <w14:textFill>
                  <w14:solidFill>
                    <w14:schemeClr w14:val="tx1"/>
                  </w14:solidFill>
                </w14:textFill>
              </w:rPr>
              <w:t>类</w:t>
            </w:r>
            <w:r>
              <w:rPr>
                <w:rFonts w:hint="default" w:ascii="Times New Roman" w:hAnsi="Times New Roman" w:cs="Times New Roman" w:eastAsiaTheme="minorEastAsia"/>
                <w:color w:val="000000" w:themeColor="text1"/>
                <w:sz w:val="24"/>
                <w:szCs w:val="24"/>
                <w:lang w:eastAsia="zh-CN"/>
                <w14:textFill>
                  <w14:solidFill>
                    <w14:schemeClr w14:val="tx1"/>
                  </w14:solidFill>
                </w14:textFill>
              </w:rPr>
              <w:t>0个。对照安徽</w:t>
            </w:r>
            <w:r>
              <w:rPr>
                <w:rFonts w:hint="eastAsia" w:ascii="Times New Roman" w:hAnsi="Times New Roman" w:cs="Times New Roman" w:eastAsiaTheme="minorEastAsia"/>
                <w:color w:val="000000" w:themeColor="text1"/>
                <w:sz w:val="24"/>
                <w:szCs w:val="24"/>
                <w:lang w:eastAsia="zh-CN"/>
                <w14:textFill>
                  <w14:solidFill>
                    <w14:schemeClr w14:val="tx1"/>
                  </w14:solidFill>
                </w14:textFill>
              </w:rPr>
              <w:t>“</w:t>
            </w:r>
            <w:r>
              <w:rPr>
                <w:rFonts w:hint="default" w:ascii="Times New Roman" w:hAnsi="Times New Roman" w:cs="Times New Roman" w:eastAsiaTheme="minorEastAsia"/>
                <w:color w:val="000000" w:themeColor="text1"/>
                <w:sz w:val="24"/>
                <w:szCs w:val="24"/>
                <w:lang w:eastAsia="zh-CN"/>
                <w14:textFill>
                  <w14:solidFill>
                    <w14:schemeClr w14:val="tx1"/>
                  </w14:solidFill>
                </w14:textFill>
              </w:rPr>
              <w:t>三线一单</w:t>
            </w:r>
            <w:r>
              <w:rPr>
                <w:rFonts w:hint="eastAsia" w:ascii="Times New Roman" w:hAnsi="Times New Roman" w:cs="Times New Roman" w:eastAsiaTheme="minorEastAsia"/>
                <w:color w:val="000000" w:themeColor="text1"/>
                <w:sz w:val="24"/>
                <w:szCs w:val="24"/>
                <w:lang w:eastAsia="zh-CN"/>
                <w14:textFill>
                  <w14:solidFill>
                    <w14:schemeClr w14:val="tx1"/>
                  </w14:solidFill>
                </w14:textFill>
              </w:rPr>
              <w:t>”</w:t>
            </w:r>
            <w:r>
              <w:rPr>
                <w:rFonts w:hint="default" w:ascii="Times New Roman" w:hAnsi="Times New Roman" w:cs="Times New Roman" w:eastAsiaTheme="minorEastAsia"/>
                <w:color w:val="000000" w:themeColor="text1"/>
                <w:sz w:val="24"/>
                <w:szCs w:val="24"/>
                <w:lang w:eastAsia="zh-CN"/>
                <w14:textFill>
                  <w14:solidFill>
                    <w14:schemeClr w14:val="tx1"/>
                  </w14:solidFill>
                </w14:textFill>
              </w:rPr>
              <w:t>管控要求查询报告，本次环评筛选了与本项目有关的</w:t>
            </w:r>
            <w:r>
              <w:rPr>
                <w:rFonts w:hint="eastAsia" w:ascii="Times New Roman" w:hAnsi="Times New Roman" w:cs="Times New Roman" w:eastAsiaTheme="minorEastAsia"/>
                <w:color w:val="000000" w:themeColor="text1"/>
                <w:sz w:val="24"/>
                <w:szCs w:val="24"/>
                <w:lang w:val="en-US" w:eastAsia="zh-CN"/>
                <w14:textFill>
                  <w14:solidFill>
                    <w14:schemeClr w14:val="tx1"/>
                  </w14:solidFill>
                </w14:textFill>
              </w:rPr>
              <w:t>环境</w:t>
            </w:r>
            <w:r>
              <w:rPr>
                <w:rFonts w:hint="default" w:ascii="Times New Roman" w:hAnsi="Times New Roman" w:cs="Times New Roman" w:eastAsiaTheme="minorEastAsia"/>
                <w:color w:val="000000" w:themeColor="text1"/>
                <w:sz w:val="24"/>
                <w:szCs w:val="24"/>
                <w:lang w:eastAsia="zh-CN"/>
                <w14:textFill>
                  <w14:solidFill>
                    <w14:schemeClr w14:val="tx1"/>
                  </w14:solidFill>
                </w14:textFill>
              </w:rPr>
              <w:t>管控</w:t>
            </w:r>
            <w:r>
              <w:rPr>
                <w:rFonts w:hint="eastAsia" w:ascii="Times New Roman" w:hAnsi="Times New Roman" w:cs="Times New Roman" w:eastAsiaTheme="minorEastAsia"/>
                <w:color w:val="000000" w:themeColor="text1"/>
                <w:sz w:val="24"/>
                <w:szCs w:val="24"/>
                <w:lang w:val="en-US" w:eastAsia="zh-CN"/>
                <w14:textFill>
                  <w14:solidFill>
                    <w14:schemeClr w14:val="tx1"/>
                  </w14:solidFill>
                </w14:textFill>
              </w:rPr>
              <w:t>单元管控</w:t>
            </w:r>
            <w:r>
              <w:rPr>
                <w:rFonts w:hint="default" w:ascii="Times New Roman" w:hAnsi="Times New Roman" w:cs="Times New Roman" w:eastAsiaTheme="minorEastAsia"/>
                <w:color w:val="000000" w:themeColor="text1"/>
                <w:sz w:val="24"/>
                <w:szCs w:val="24"/>
                <w:lang w:eastAsia="zh-CN"/>
                <w14:textFill>
                  <w14:solidFill>
                    <w14:schemeClr w14:val="tx1"/>
                  </w14:solidFill>
                </w14:textFill>
              </w:rPr>
              <w:t>要求进行分析，详见下表。</w:t>
            </w:r>
          </w:p>
          <w:tbl>
            <w:tblPr>
              <w:tblStyle w:val="3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33"/>
            </w:tblGrid>
            <w:tr w14:paraId="3C597F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33" w:type="dxa"/>
                </w:tcPr>
                <w:p w14:paraId="34CDEDD4">
                  <w:pPr>
                    <w:keepNext w:val="0"/>
                    <w:keepLines w:val="0"/>
                    <w:pageBreakBefore w:val="0"/>
                    <w:widowControl/>
                    <w:kinsoku/>
                    <w:wordWrap/>
                    <w:overflowPunct/>
                    <w:topLinePunct w:val="0"/>
                    <w:autoSpaceDE w:val="0"/>
                    <w:autoSpaceDN w:val="0"/>
                    <w:bidi w:val="0"/>
                    <w:adjustRightInd/>
                    <w:snapToGrid/>
                    <w:spacing w:line="360" w:lineRule="auto"/>
                    <w:jc w:val="both"/>
                    <w:textAlignment w:val="baseline"/>
                    <w:rPr>
                      <w:rFonts w:hint="default" w:ascii="Times New Roman" w:hAnsi="Times New Roman" w:cs="Times New Roman" w:eastAsiaTheme="minorEastAsia"/>
                      <w:color w:val="000000" w:themeColor="text1"/>
                      <w:sz w:val="24"/>
                      <w:szCs w:val="24"/>
                      <w:vertAlign w:val="baseline"/>
                      <w:lang w:eastAsia="zh-CN"/>
                      <w14:textFill>
                        <w14:solidFill>
                          <w14:schemeClr w14:val="tx1"/>
                        </w14:solidFill>
                      </w14:textFill>
                    </w:rPr>
                  </w:pPr>
                  <w:r>
                    <w:rPr>
                      <w:color w:val="000000" w:themeColor="text1"/>
                      <w:sz w:val="24"/>
                      <w14:textFill>
                        <w14:solidFill>
                          <w14:schemeClr w14:val="tx1"/>
                        </w14:solidFill>
                      </w14:textFill>
                    </w:rPr>
                    <mc:AlternateContent>
                      <mc:Choice Requires="wps">
                        <w:drawing>
                          <wp:anchor distT="0" distB="0" distL="114300" distR="114300" simplePos="0" relativeHeight="251667456" behindDoc="0" locked="0" layoutInCell="1" allowOverlap="1">
                            <wp:simplePos x="0" y="0"/>
                            <wp:positionH relativeFrom="column">
                              <wp:posOffset>2654935</wp:posOffset>
                            </wp:positionH>
                            <wp:positionV relativeFrom="paragraph">
                              <wp:posOffset>2113280</wp:posOffset>
                            </wp:positionV>
                            <wp:extent cx="76200" cy="76200"/>
                            <wp:effectExtent l="13970" t="15875" r="24130" b="22225"/>
                            <wp:wrapNone/>
                            <wp:docPr id="20" name="五角星 20"/>
                            <wp:cNvGraphicFramePr/>
                            <a:graphic xmlns:a="http://schemas.openxmlformats.org/drawingml/2006/main">
                              <a:graphicData uri="http://schemas.microsoft.com/office/word/2010/wordprocessingShape">
                                <wps:wsp>
                                  <wps:cNvSpPr/>
                                  <wps:spPr>
                                    <a:xfrm>
                                      <a:off x="3945890" y="3342005"/>
                                      <a:ext cx="76200" cy="76200"/>
                                    </a:xfrm>
                                    <a:prstGeom prst="star5">
                                      <a:avLst/>
                                    </a:prstGeom>
                                    <a:solidFill>
                                      <a:srgbClr val="FF0000"/>
                                    </a:solidFill>
                                    <a:ln w="3175">
                                      <a:solidFill>
                                        <a:schemeClr val="tx1"/>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style="position:absolute;left:0pt;margin-left:209.05pt;margin-top:166.4pt;height:6pt;width:6pt;z-index:251667456;v-text-anchor:middle;mso-width-relative:page;mso-height-relative:page;" fillcolor="#FF0000" filled="t" stroked="t" coordsize="76200,76200" o:gfxdata="UEsDBAoAAAAAAIdO4kAAAAAAAAAAAAAAAAAEAAAAZHJzL1BLAwQUAAAACACHTuJA07FjItgAAAAL&#10;AQAADwAAAGRycy9kb3ducmV2LnhtbE2Py07DMBBF90j8gzWV2FHnBYpCnEpFZQUSaggLdm48TaLG&#10;4yh20/L3DCtYzp2j+yg3VzuKBWc/OFIQryMQSK0zA3UKmo+X+xyED5qMHh2hgm/0sKlub0pdGHeh&#10;PS516ASbkC+0gj6EqZDStz1a7dduQuLf0c1WBz7nTppZX9jcjjKJokdp9UCc0OsJn3tsT/XZcsh+&#10;SJbTV908vL5v3dbums/pbafU3SqOnkAEvIY/GH7rc3WouNPBncl4MSrI4jxmVEGaJryBiSyNWDmw&#10;kmU5yKqU/zdUP1BLAwQUAAAACACHTuJAZtQkA3wCAAACBQAADgAAAGRycy9lMm9Eb2MueG1srVTN&#10;bhMxEL4j8Q6W73STNulP1E0VNQpCqmilgjg7Xm/Wkv+wnWzKYyAO3HrkHXgehHgMPnu3bVp66IEc&#10;nBnP7Dcz38z49GyrFdkIH6Q1JR3uDSgRhttKmlVJP35YvDmmJERmKqasESW9EYGeTV+/Om3dROzb&#10;xqpKeAIQEyatK2kTo5sUReCN0CzsWScMjLX1mkWoflVUnrVA16rYHwwOi9b6ynnLRQi4nXdG2iP6&#10;lwDaupZczC1fa2Fih+qFYhElhUa6QKc527oWPF7WdRCRqJKi0phPBIG8TGcxPWWTlWeukbxPgb0k&#10;hSc1aSYNgt5DzVlkZO3lP1Bacm+DreMet7roCsmMoIrh4Ak31w1zItcCqoO7Jz38P1j+fnPliaxK&#10;ug9KDNPo+K+f3/78+Pr7+y3BHQhqXZjA79pd+V4LEFO129rr9I86yLakByej8fEJcG4gH4zQ7XFH&#10;sNhGwuFwdIg7SjjsnQi84gHG+RDfCqtJEkqKKfTjzCrbXITY+d75pLDBKlktpFJZ8avlufJkw9Dq&#10;xWKAXwoO+EduypAW2Q2PxsiDYX5rzA1E7cBBMCtKmFphMXj0OfSjj8NujBTh+RgpxzkLTZdLRuh4&#10;0DJid5TUJT3e/VoZJJpo7ohN0tJWN+iMt93IBscXErAXLMQr5jGj4BFbHC9x1MqiJttLlDTWf3nu&#10;PvljdGClpMXMo+DPa+YFJeqdwVCdDEcjwMasjMZHaST8rmW5azFrfW7B9RDvheNZTP5R3Ym1t/oT&#10;ln2WosLEDEfsjtpeOY/dLuK54GI2y25YDMfihbl2PIGn3ho7W0dbyzwDD+z0pGE1cp/7NU67t6tn&#10;r4ena/oX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07FjItgAAAALAQAADwAAAAAAAAABACAAAAAi&#10;AAAAZHJzL2Rvd25yZXYueG1sUEsBAhQAFAAAAAgAh07iQGbUJAN8AgAAAgUAAA4AAAAAAAAAAQAg&#10;AAAAJwEAAGRycy9lMm9Eb2MueG1sUEsFBgAAAAAGAAYAWQEAABUGAAAAAA==&#10;" path="m0,29105l29105,29105,38100,0,47094,29105,76199,29105,52652,47093,61647,76199,38100,58211,14552,76199,23547,47093xe">
                            <v:path o:connectlocs="38100,0;0,29105;14552,76199;61647,76199;76199,29105" o:connectangles="247,164,82,82,0"/>
                            <v:fill on="t" focussize="0,0"/>
                            <v:stroke weight="0.25pt" color="#000000 [3213]" miterlimit="8" joinstyle="miter"/>
                            <v:imagedata o:title=""/>
                            <o:lock v:ext="edit" aspectratio="f"/>
                          </v:shape>
                        </w:pict>
                      </mc:Fallback>
                    </mc:AlternateContent>
                  </w:r>
                  <w:r>
                    <w:rPr>
                      <w:color w:val="000000" w:themeColor="text1"/>
                      <w:sz w:val="24"/>
                      <w14:textFill>
                        <w14:solidFill>
                          <w14:schemeClr w14:val="tx1"/>
                        </w14:solidFill>
                      </w14:textFill>
                    </w:rPr>
                    <mc:AlternateContent>
                      <mc:Choice Requires="wps">
                        <w:drawing>
                          <wp:anchor distT="0" distB="0" distL="114300" distR="114300" simplePos="0" relativeHeight="251666432" behindDoc="0" locked="0" layoutInCell="1" allowOverlap="1">
                            <wp:simplePos x="0" y="0"/>
                            <wp:positionH relativeFrom="column">
                              <wp:posOffset>4385945</wp:posOffset>
                            </wp:positionH>
                            <wp:positionV relativeFrom="paragraph">
                              <wp:posOffset>2084705</wp:posOffset>
                            </wp:positionV>
                            <wp:extent cx="923290" cy="283845"/>
                            <wp:effectExtent l="1686560" t="4445" r="19050" b="16510"/>
                            <wp:wrapNone/>
                            <wp:docPr id="18" name="矩形标注 18"/>
                            <wp:cNvGraphicFramePr/>
                            <a:graphic xmlns:a="http://schemas.openxmlformats.org/drawingml/2006/main">
                              <a:graphicData uri="http://schemas.microsoft.com/office/word/2010/wordprocessingShape">
                                <wps:wsp>
                                  <wps:cNvSpPr/>
                                  <wps:spPr>
                                    <a:xfrm>
                                      <a:off x="5669915" y="3337560"/>
                                      <a:ext cx="923290" cy="283845"/>
                                    </a:xfrm>
                                    <a:prstGeom prst="wedgeRectCallout">
                                      <a:avLst>
                                        <a:gd name="adj1" fmla="val -228541"/>
                                        <a:gd name="adj2" fmla="val -26510"/>
                                      </a:avLst>
                                    </a:prstGeom>
                                    <a:noFill/>
                                    <a:ln w="6350">
                                      <a:solidFill>
                                        <a:schemeClr val="tx1"/>
                                      </a:solidFill>
                                    </a:ln>
                                  </wps:spPr>
                                  <wps:style>
                                    <a:lnRef idx="2">
                                      <a:schemeClr val="accent1">
                                        <a:lumMod val="75000"/>
                                      </a:schemeClr>
                                    </a:lnRef>
                                    <a:fillRef idx="1">
                                      <a:schemeClr val="accent1"/>
                                    </a:fillRef>
                                    <a:effectRef idx="0">
                                      <a:srgbClr val="FFFFFF"/>
                                    </a:effectRef>
                                    <a:fontRef idx="minor">
                                      <a:schemeClr val="lt1"/>
                                    </a:fontRef>
                                  </wps:style>
                                  <wps:txbx>
                                    <w:txbxContent>
                                      <w:p w14:paraId="0E8A1583">
                                        <w:pPr>
                                          <w:jc w:val="center"/>
                                          <w:rPr>
                                            <w:rFonts w:hint="default" w:eastAsia="宋体"/>
                                            <w:lang w:val="en-US" w:eastAsia="zh-CN"/>
                                          </w:rPr>
                                        </w:pPr>
                                        <w:r>
                                          <w:rPr>
                                            <w:rFonts w:hint="eastAsia" w:eastAsia="宋体"/>
                                            <w:lang w:val="en-US" w:eastAsia="zh-CN"/>
                                          </w:rPr>
                                          <w:t>项目所在地</w:t>
                                        </w:r>
                                      </w:p>
                                      <w:p w14:paraId="0E5CB2DF">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1" type="#_x0000_t61" style="position:absolute;left:0pt;margin-left:345.35pt;margin-top:164.15pt;height:22.35pt;width:72.7pt;z-index:251666432;v-text-anchor:middle;mso-width-relative:page;mso-height-relative:page;" filled="f" stroked="t" coordsize="21600,21600" o:gfxdata="UEsDBAoAAAAAAIdO4kAAAAAAAAAAAAAAAAAEAAAAZHJzL1BLAwQUAAAACACHTuJA2D1FZtkAAAAL&#10;AQAADwAAAGRycy9kb3ducmV2LnhtbE2PwU7DMAyG70i8Q2QkbizpIrKuNN1hEgKhXegQZ68JbUXj&#10;VE22dm9POMHR9qff31/uFjewi51C70lDthLALDXe9NRq+Dg+P+TAQkQyOHiyGq42wK66vSmxMH6m&#10;d3upY8tSCIUCNXQxjgXnoemsw7Dyo6V0+/KTw5jGqeVmwjmFu4GvhVDcYU/pQ4ej3Xe2+a7PTsMj&#10;z1/lQX6qeanfmj2qeLi+bLW+v8vEE7Bol/gHw69+UocqOZ38mUxggwa1FZuEapDrXAJLRC5VBuyU&#10;NhspgFcl/9+h+gFQSwMEFAAAAAgAh07iQHszK4K0AgAASAUAAA4AAABkcnMvZTJvRG9jLnhtbK1U&#10;zW4TMRC+I/EOlu/tZjfZNIm6qaJERUgVjSiIs+P17hr5D9vJprwAjwHiBGfOPA7lNRh7t21aOPRA&#10;Ds6MZ/abmW9mfHq2lwLtmHVcqwKnxwOMmKK65Kou8Ns350cTjJwnqiRCK1bga+bw2fz5s9PWzFim&#10;Gy1KZhGAKDdrTYEb780sSRxtmCTuWBumwFhpK4kH1dZJaUkL6FIk2WAwTlptS2M1Zc7B7aoz4h7R&#10;PgVQVxWnbKXpVjLlO1TLBPFQkmu4cXges60qRv1lVTnmkSgwVOrjCUFA3oQzmZ+SWW2JaTjtUyBP&#10;SeFRTZJwBUHvoFbEE7S1/C8oyanVTlf+mGqZdIVERqCKdPCIm6uGGBZrAaqduSPd/T9Y+mq3toiX&#10;MAnQd0UkdPz35++/fn69+fLp5sc3BNfAUWvcDFyvzNr2mgMxFLyvrAz/UAraFzgfj6fTNMfousDD&#10;4fAkH/ccs71HFBym2TCbAvsUHLLJcDLKA35yD2Ss8y+YligIBW5ZWbPX0MclEUJvfWSZ7C6cj3SX&#10;fc6kfJ9iVEkB3dsRgY6ybJKP0r6/B17ZQ69xnsYEIYEeFKTbFEIEpc+5EHFMhEJtgcfDPKRPYPQr&#10;GDkQpQH6nKoxIqKGnaLexiydFrwMXwccZ+vNUlgEycHcxV9f+AO3EHpFXNP5RVNXg+Qe1k5wWeDJ&#10;4ddCAXuhPV1DguT3m33fpY0ur6G/VneD7ww95xDhgji/Jha4glLgLfCXcFRCQ3m6lzBqtP34r/vg&#10;DwMIVoxa2Byo/cOWWIaReKlgNKfpaASwPiqj/CQDxR5aNocWtZVLDZRA9yC7KAZ/L27Fymr5Dp6M&#10;RYgKJqIoxO5Y7pWl7zYaHh3KFovoButliL9QV4YG8K6Vi63XFfdh4AJRHTu9AgsW57B/DMIGH+rR&#10;6/4BnP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JgUAAFtDb250ZW50X1R5cGVzXS54bWxQSwECFAAKAAAAAACHTuJAAAAAAAAAAAAAAAAABgAA&#10;AAAAAAAAABAAAAAIBAAAX3JlbHMvUEsBAhQAFAAAAAgAh07iQIoUZjzRAAAAlAEAAAsAAAAAAAAA&#10;AQAgAAAALAQAAF9yZWxzLy5yZWxzUEsBAhQACgAAAAAAh07iQAAAAAAAAAAAAAAAAAQAAAAAAAAA&#10;AAAQAAAAAAAAAGRycy9QSwECFAAUAAAACACHTuJA2D1FZtkAAAALAQAADwAAAAAAAAABACAAAAAi&#10;AAAAZHJzL2Rvd25yZXYueG1sUEsBAhQAFAAAAAgAh07iQHszK4K0AgAASAUAAA4AAAAAAAAAAQAg&#10;AAAAKAEAAGRycy9lMm9Eb2MueG1sUEsFBgAAAAAGAAYAWQEAAE4GAAAAAA==&#10;" adj="-38565,5074">
                            <v:fill on="f" focussize="0,0"/>
                            <v:stroke weight="0.5pt" color="#000000 [3213]" miterlimit="8" joinstyle="miter"/>
                            <v:imagedata o:title=""/>
                            <o:lock v:ext="edit" aspectratio="f"/>
                            <v:textbox>
                              <w:txbxContent>
                                <w:p w14:paraId="0E8A1583">
                                  <w:pPr>
                                    <w:jc w:val="center"/>
                                    <w:rPr>
                                      <w:rFonts w:hint="default" w:eastAsia="宋体"/>
                                      <w:lang w:val="en-US" w:eastAsia="zh-CN"/>
                                    </w:rPr>
                                  </w:pPr>
                                  <w:r>
                                    <w:rPr>
                                      <w:rFonts w:hint="eastAsia" w:eastAsia="宋体"/>
                                      <w:lang w:val="en-US" w:eastAsia="zh-CN"/>
                                    </w:rPr>
                                    <w:t>项目所在地</w:t>
                                  </w:r>
                                </w:p>
                                <w:p w14:paraId="0E5CB2DF">
                                  <w:pPr>
                                    <w:jc w:val="center"/>
                                  </w:pPr>
                                </w:p>
                              </w:txbxContent>
                            </v:textbox>
                          </v:shape>
                        </w:pict>
                      </mc:Fallback>
                    </mc:AlternateContent>
                  </w:r>
                  <w:r>
                    <w:rPr>
                      <w:rFonts w:hint="default" w:ascii="Times New Roman" w:hAnsi="Times New Roman" w:cs="Times New Roman" w:eastAsiaTheme="minorEastAsia"/>
                      <w:color w:val="000000" w:themeColor="text1"/>
                      <w:sz w:val="24"/>
                      <w:szCs w:val="24"/>
                      <w:vertAlign w:val="baseline"/>
                      <w:lang w:eastAsia="zh-CN"/>
                      <w14:textFill>
                        <w14:solidFill>
                          <w14:schemeClr w14:val="tx1"/>
                        </w14:solidFill>
                      </w14:textFill>
                    </w:rPr>
                    <w:drawing>
                      <wp:inline distT="0" distB="0" distL="114300" distR="114300">
                        <wp:extent cx="5396865" cy="2813685"/>
                        <wp:effectExtent l="9525" t="9525" r="22860" b="15240"/>
                        <wp:docPr id="27" name="图片 27" descr="1747296175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1747296175547"/>
                                <pic:cNvPicPr>
                                  <a:picLocks noChangeAspect="1"/>
                                </pic:cNvPicPr>
                              </pic:nvPicPr>
                              <pic:blipFill>
                                <a:blip r:embed="rId8"/>
                                <a:stretch>
                                  <a:fillRect/>
                                </a:stretch>
                              </pic:blipFill>
                              <pic:spPr>
                                <a:xfrm>
                                  <a:off x="0" y="0"/>
                                  <a:ext cx="5396865" cy="2813685"/>
                                </a:xfrm>
                                <a:prstGeom prst="rect">
                                  <a:avLst/>
                                </a:prstGeom>
                                <a:ln>
                                  <a:solidFill>
                                    <a:schemeClr val="tx1"/>
                                  </a:solidFill>
                                </a:ln>
                              </pic:spPr>
                            </pic:pic>
                          </a:graphicData>
                        </a:graphic>
                      </wp:inline>
                    </w:drawing>
                  </w:r>
                </w:p>
              </w:tc>
            </w:tr>
            <w:tr w14:paraId="5EF80B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33" w:type="dxa"/>
                </w:tcPr>
                <w:p w14:paraId="351A3A0C">
                  <w:pPr>
                    <w:keepNext w:val="0"/>
                    <w:keepLines w:val="0"/>
                    <w:pageBreakBefore w:val="0"/>
                    <w:widowControl/>
                    <w:kinsoku/>
                    <w:wordWrap/>
                    <w:overflowPunct/>
                    <w:topLinePunct w:val="0"/>
                    <w:autoSpaceDE w:val="0"/>
                    <w:autoSpaceDN w:val="0"/>
                    <w:bidi w:val="0"/>
                    <w:adjustRightInd/>
                    <w:snapToGrid/>
                    <w:spacing w:line="360" w:lineRule="auto"/>
                    <w:jc w:val="center"/>
                    <w:textAlignment w:val="baseline"/>
                    <w:rPr>
                      <w:rFonts w:hint="default" w:ascii="Times New Roman" w:hAnsi="Times New Roman" w:cs="Times New Roman" w:eastAsiaTheme="minorEastAsia"/>
                      <w:color w:val="000000" w:themeColor="text1"/>
                      <w:sz w:val="24"/>
                      <w:szCs w:val="24"/>
                      <w:vertAlign w:val="baseline"/>
                      <w:lang w:val="en-US" w:eastAsia="zh-CN"/>
                      <w14:textFill>
                        <w14:solidFill>
                          <w14:schemeClr w14:val="tx1"/>
                        </w14:solidFill>
                      </w14:textFill>
                    </w:rPr>
                  </w:pPr>
                  <w:r>
                    <w:rPr>
                      <w:rFonts w:hint="default" w:ascii="Times New Roman" w:hAnsi="Times New Roman" w:eastAsia="黑体" w:cs="Times New Roman"/>
                      <w:color w:val="000000" w:themeColor="text1"/>
                      <w:sz w:val="24"/>
                      <w:szCs w:val="24"/>
                      <w:vertAlign w:val="baseline"/>
                      <w:lang w:val="en-US" w:eastAsia="zh-CN"/>
                      <w14:textFill>
                        <w14:solidFill>
                          <w14:schemeClr w14:val="tx1"/>
                        </w14:solidFill>
                      </w14:textFill>
                    </w:rPr>
                    <w:t>图1-1</w:t>
                  </w:r>
                  <w:r>
                    <w:rPr>
                      <w:rFonts w:hint="eastAsia" w:ascii="Times New Roman" w:hAnsi="Times New Roman" w:eastAsia="黑体" w:cs="Times New Roman"/>
                      <w:color w:val="000000" w:themeColor="text1"/>
                      <w:sz w:val="24"/>
                      <w:szCs w:val="24"/>
                      <w:vertAlign w:val="baseline"/>
                      <w:lang w:val="en-US" w:eastAsia="zh-CN"/>
                      <w14:textFill>
                        <w14:solidFill>
                          <w14:schemeClr w14:val="tx1"/>
                        </w14:solidFill>
                      </w14:textFill>
                    </w:rPr>
                    <w:t xml:space="preserve">  安徽省“三线一单”公众服务平台环境管控单元查询截图</w:t>
                  </w:r>
                </w:p>
              </w:tc>
            </w:tr>
          </w:tbl>
          <w:p w14:paraId="1259705E">
            <w:pPr>
              <w:keepNext w:val="0"/>
              <w:keepLines w:val="0"/>
              <w:pageBreakBefore w:val="0"/>
              <w:widowControl w:val="0"/>
              <w:kinsoku/>
              <w:wordWrap/>
              <w:overflowPunct/>
              <w:topLinePunct w:val="0"/>
              <w:autoSpaceDE/>
              <w:autoSpaceDN/>
              <w:bidi w:val="0"/>
              <w:adjustRightInd/>
              <w:snapToGrid/>
              <w:spacing w:before="157" w:beforeLines="50" w:line="240" w:lineRule="auto"/>
              <w:ind w:firstLine="0" w:firstLineChars="0"/>
              <w:jc w:val="center"/>
              <w:textAlignment w:val="auto"/>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pPr>
            <w:r>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表1-</w:t>
            </w:r>
            <w:r>
              <w:rPr>
                <w:rFonts w:hint="eastAsia"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6</w:t>
            </w:r>
            <w:r>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 xml:space="preserve">  安徽省“三线一单”公众服务平台查询项目区域具体管控要求结果一览表</w:t>
            </w:r>
          </w:p>
          <w:tbl>
            <w:tblPr>
              <w:tblStyle w:val="30"/>
              <w:tblW w:w="499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13"/>
              <w:gridCol w:w="644"/>
              <w:gridCol w:w="3263"/>
              <w:gridCol w:w="2694"/>
              <w:gridCol w:w="999"/>
            </w:tblGrid>
            <w:tr w14:paraId="74A182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38" w:type="pct"/>
                  <w:noWrap w:val="0"/>
                  <w:vAlign w:val="center"/>
                </w:tcPr>
                <w:p w14:paraId="0712B0E3">
                  <w:pPr>
                    <w:pStyle w:val="3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240" w:lineRule="auto"/>
                    <w:ind w:left="0" w:leftChars="0" w:right="0" w:firstLine="0" w:firstLineChars="0"/>
                    <w:contextualSpacing/>
                    <w:jc w:val="center"/>
                    <w:textAlignment w:val="auto"/>
                    <w:rPr>
                      <w:rFonts w:hint="default" w:ascii="Times New Roman" w:hAnsi="Times New Roman" w:eastAsia="黑体" w:cs="Times New Roman"/>
                      <w:b w:val="0"/>
                      <w:color w:val="000000" w:themeColor="text1"/>
                      <w:kern w:val="2"/>
                      <w:sz w:val="21"/>
                      <w:szCs w:val="21"/>
                      <w:vertAlign w:val="baseline"/>
                      <w:lang w:val="en-US" w:eastAsia="zh-CN" w:bidi="ar-SA"/>
                      <w14:textFill>
                        <w14:solidFill>
                          <w14:schemeClr w14:val="tx1"/>
                        </w14:solidFill>
                      </w14:textFill>
                    </w:rPr>
                  </w:pPr>
                  <w:r>
                    <w:rPr>
                      <w:rFonts w:hint="eastAsia" w:ascii="Times New Roman" w:hAnsi="Times New Roman" w:eastAsia="黑体" w:cs="Times New Roman"/>
                      <w:b w:val="0"/>
                      <w:color w:val="000000" w:themeColor="text1"/>
                      <w:kern w:val="2"/>
                      <w:sz w:val="21"/>
                      <w:szCs w:val="21"/>
                      <w:vertAlign w:val="baseline"/>
                      <w:lang w:val="en-US" w:eastAsia="zh-CN" w:bidi="ar-SA"/>
                      <w14:textFill>
                        <w14:solidFill>
                          <w14:schemeClr w14:val="tx1"/>
                        </w14:solidFill>
                      </w14:textFill>
                    </w:rPr>
                    <w:t>环境管控单元名称</w:t>
                  </w:r>
                </w:p>
              </w:tc>
              <w:tc>
                <w:tcPr>
                  <w:tcW w:w="369" w:type="pct"/>
                  <w:noWrap w:val="0"/>
                  <w:vAlign w:val="center"/>
                </w:tcPr>
                <w:p w14:paraId="16C6A08F">
                  <w:pPr>
                    <w:pStyle w:val="3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240" w:lineRule="auto"/>
                    <w:ind w:left="0" w:leftChars="0" w:right="0" w:firstLine="0" w:firstLineChars="0"/>
                    <w:contextualSpacing/>
                    <w:jc w:val="center"/>
                    <w:textAlignment w:val="auto"/>
                    <w:rPr>
                      <w:rFonts w:hint="default" w:ascii="Times New Roman" w:hAnsi="Times New Roman" w:eastAsia="黑体" w:cs="Times New Roman"/>
                      <w:b w:val="0"/>
                      <w:color w:val="000000" w:themeColor="text1"/>
                      <w:kern w:val="2"/>
                      <w:sz w:val="21"/>
                      <w:szCs w:val="21"/>
                      <w:vertAlign w:val="baseline"/>
                      <w:lang w:val="en-US" w:eastAsia="zh-CN" w:bidi="ar-SA"/>
                      <w14:textFill>
                        <w14:solidFill>
                          <w14:schemeClr w14:val="tx1"/>
                        </w14:solidFill>
                      </w14:textFill>
                    </w:rPr>
                  </w:pPr>
                  <w:r>
                    <w:rPr>
                      <w:rFonts w:hint="default" w:ascii="Times New Roman" w:hAnsi="Times New Roman" w:eastAsia="黑体" w:cs="Times New Roman"/>
                      <w:b w:val="0"/>
                      <w:color w:val="000000" w:themeColor="text1"/>
                      <w:kern w:val="2"/>
                      <w:sz w:val="21"/>
                      <w:szCs w:val="21"/>
                      <w:vertAlign w:val="baseline"/>
                      <w:lang w:val="en-US" w:eastAsia="zh-CN" w:bidi="ar-SA"/>
                      <w14:textFill>
                        <w14:solidFill>
                          <w14:schemeClr w14:val="tx1"/>
                        </w14:solidFill>
                      </w14:textFill>
                    </w:rPr>
                    <w:t>管控</w:t>
                  </w:r>
                </w:p>
                <w:p w14:paraId="0C5194D5">
                  <w:pPr>
                    <w:pStyle w:val="3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240" w:lineRule="auto"/>
                    <w:ind w:left="0" w:leftChars="0" w:right="0" w:firstLine="0" w:firstLineChars="0"/>
                    <w:contextualSpacing/>
                    <w:jc w:val="center"/>
                    <w:textAlignment w:val="auto"/>
                    <w:rPr>
                      <w:rFonts w:hint="default" w:ascii="Times New Roman" w:hAnsi="Times New Roman" w:eastAsia="黑体" w:cs="Times New Roman"/>
                      <w:b w:val="0"/>
                      <w:color w:val="000000" w:themeColor="text1"/>
                      <w:kern w:val="2"/>
                      <w:sz w:val="21"/>
                      <w:szCs w:val="21"/>
                      <w:vertAlign w:val="baseline"/>
                      <w:lang w:val="en-US" w:eastAsia="zh-CN" w:bidi="ar-SA"/>
                      <w14:textFill>
                        <w14:solidFill>
                          <w14:schemeClr w14:val="tx1"/>
                        </w14:solidFill>
                      </w14:textFill>
                    </w:rPr>
                  </w:pPr>
                  <w:r>
                    <w:rPr>
                      <w:rFonts w:hint="default" w:ascii="Times New Roman" w:hAnsi="Times New Roman" w:eastAsia="黑体" w:cs="Times New Roman"/>
                      <w:b w:val="0"/>
                      <w:color w:val="000000" w:themeColor="text1"/>
                      <w:kern w:val="2"/>
                      <w:sz w:val="21"/>
                      <w:szCs w:val="21"/>
                      <w:vertAlign w:val="baseline"/>
                      <w:lang w:val="en-US" w:eastAsia="zh-CN" w:bidi="ar-SA"/>
                      <w14:textFill>
                        <w14:solidFill>
                          <w14:schemeClr w14:val="tx1"/>
                        </w14:solidFill>
                      </w14:textFill>
                    </w:rPr>
                    <w:t>类别</w:t>
                  </w:r>
                </w:p>
              </w:tc>
              <w:tc>
                <w:tcPr>
                  <w:tcW w:w="1872" w:type="pct"/>
                  <w:noWrap w:val="0"/>
                  <w:vAlign w:val="center"/>
                </w:tcPr>
                <w:p w14:paraId="58DD5749">
                  <w:pPr>
                    <w:pStyle w:val="3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240" w:lineRule="auto"/>
                    <w:ind w:left="0" w:leftChars="0" w:right="0" w:firstLine="0" w:firstLineChars="0"/>
                    <w:contextualSpacing/>
                    <w:jc w:val="center"/>
                    <w:textAlignment w:val="auto"/>
                    <w:rPr>
                      <w:rFonts w:hint="default" w:ascii="Times New Roman" w:hAnsi="Times New Roman" w:eastAsia="黑体" w:cs="Times New Roman"/>
                      <w:b w:val="0"/>
                      <w:color w:val="000000" w:themeColor="text1"/>
                      <w:kern w:val="2"/>
                      <w:sz w:val="21"/>
                      <w:szCs w:val="21"/>
                      <w:vertAlign w:val="baseline"/>
                      <w:lang w:val="en-US" w:eastAsia="zh-CN" w:bidi="ar-SA"/>
                      <w14:textFill>
                        <w14:solidFill>
                          <w14:schemeClr w14:val="tx1"/>
                        </w14:solidFill>
                      </w14:textFill>
                    </w:rPr>
                  </w:pPr>
                  <w:r>
                    <w:rPr>
                      <w:rFonts w:hint="default" w:ascii="Times New Roman" w:hAnsi="Times New Roman" w:eastAsia="黑体" w:cs="Times New Roman"/>
                      <w:b w:val="0"/>
                      <w:color w:val="000000" w:themeColor="text1"/>
                      <w:kern w:val="2"/>
                      <w:sz w:val="21"/>
                      <w:szCs w:val="21"/>
                      <w:vertAlign w:val="baseline"/>
                      <w:lang w:val="en-US" w:eastAsia="zh-CN" w:bidi="ar-SA"/>
                      <w14:textFill>
                        <w14:solidFill>
                          <w14:schemeClr w14:val="tx1"/>
                        </w14:solidFill>
                      </w14:textFill>
                    </w:rPr>
                    <w:t>管控要求</w:t>
                  </w:r>
                </w:p>
              </w:tc>
              <w:tc>
                <w:tcPr>
                  <w:tcW w:w="1545" w:type="pct"/>
                  <w:noWrap w:val="0"/>
                  <w:vAlign w:val="center"/>
                </w:tcPr>
                <w:p w14:paraId="544C41F4">
                  <w:pPr>
                    <w:pStyle w:val="3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240" w:lineRule="auto"/>
                    <w:ind w:left="0" w:leftChars="0" w:right="0" w:firstLine="0" w:firstLineChars="0"/>
                    <w:contextualSpacing/>
                    <w:jc w:val="center"/>
                    <w:textAlignment w:val="auto"/>
                    <w:rPr>
                      <w:rFonts w:hint="default" w:ascii="Times New Roman" w:hAnsi="Times New Roman" w:eastAsia="黑体" w:cs="Times New Roman"/>
                      <w:b w:val="0"/>
                      <w:color w:val="000000" w:themeColor="text1"/>
                      <w:kern w:val="2"/>
                      <w:sz w:val="21"/>
                      <w:szCs w:val="21"/>
                      <w:vertAlign w:val="baseline"/>
                      <w:lang w:val="en-US" w:eastAsia="zh-CN" w:bidi="ar-SA"/>
                      <w14:textFill>
                        <w14:solidFill>
                          <w14:schemeClr w14:val="tx1"/>
                        </w14:solidFill>
                      </w14:textFill>
                    </w:rPr>
                  </w:pPr>
                  <w:r>
                    <w:rPr>
                      <w:rFonts w:hint="eastAsia" w:ascii="Times New Roman" w:hAnsi="Times New Roman" w:eastAsia="黑体" w:cs="Times New Roman"/>
                      <w:b w:val="0"/>
                      <w:color w:val="000000" w:themeColor="text1"/>
                      <w:kern w:val="2"/>
                      <w:sz w:val="21"/>
                      <w:szCs w:val="21"/>
                      <w:vertAlign w:val="baseline"/>
                      <w:lang w:val="en-US" w:eastAsia="zh-CN" w:bidi="ar-SA"/>
                      <w14:textFill>
                        <w14:solidFill>
                          <w14:schemeClr w14:val="tx1"/>
                        </w14:solidFill>
                      </w14:textFill>
                    </w:rPr>
                    <w:t>符合</w:t>
                  </w:r>
                  <w:r>
                    <w:rPr>
                      <w:rFonts w:hint="default" w:ascii="Times New Roman" w:hAnsi="Times New Roman" w:eastAsia="黑体" w:cs="Times New Roman"/>
                      <w:b w:val="0"/>
                      <w:color w:val="000000" w:themeColor="text1"/>
                      <w:kern w:val="2"/>
                      <w:sz w:val="21"/>
                      <w:szCs w:val="21"/>
                      <w:vertAlign w:val="baseline"/>
                      <w:lang w:val="en-US" w:eastAsia="zh-CN" w:bidi="ar-SA"/>
                      <w14:textFill>
                        <w14:solidFill>
                          <w14:schemeClr w14:val="tx1"/>
                        </w14:solidFill>
                      </w14:textFill>
                    </w:rPr>
                    <w:t>性分析</w:t>
                  </w:r>
                </w:p>
              </w:tc>
              <w:tc>
                <w:tcPr>
                  <w:tcW w:w="573" w:type="pct"/>
                  <w:noWrap w:val="0"/>
                  <w:vAlign w:val="center"/>
                </w:tcPr>
                <w:p w14:paraId="602DE4F0">
                  <w:pPr>
                    <w:pStyle w:val="3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240" w:lineRule="auto"/>
                    <w:ind w:left="0" w:leftChars="0" w:right="0" w:firstLine="0" w:firstLineChars="0"/>
                    <w:contextualSpacing/>
                    <w:jc w:val="center"/>
                    <w:textAlignment w:val="auto"/>
                    <w:rPr>
                      <w:rFonts w:hint="default" w:ascii="Times New Roman" w:hAnsi="Times New Roman" w:eastAsia="黑体" w:cs="Times New Roman"/>
                      <w:b w:val="0"/>
                      <w:color w:val="000000" w:themeColor="text1"/>
                      <w:kern w:val="2"/>
                      <w:sz w:val="21"/>
                      <w:szCs w:val="21"/>
                      <w:vertAlign w:val="baseline"/>
                      <w:lang w:val="en-US" w:eastAsia="zh-CN" w:bidi="ar-SA"/>
                      <w14:textFill>
                        <w14:solidFill>
                          <w14:schemeClr w14:val="tx1"/>
                        </w14:solidFill>
                      </w14:textFill>
                    </w:rPr>
                  </w:pPr>
                  <w:r>
                    <w:rPr>
                      <w:rFonts w:hint="default" w:ascii="Times New Roman" w:hAnsi="Times New Roman" w:eastAsia="黑体" w:cs="Times New Roman"/>
                      <w:b w:val="0"/>
                      <w:color w:val="000000" w:themeColor="text1"/>
                      <w:kern w:val="2"/>
                      <w:sz w:val="21"/>
                      <w:szCs w:val="21"/>
                      <w:vertAlign w:val="baseline"/>
                      <w:lang w:val="en-US" w:eastAsia="zh-CN" w:bidi="ar-SA"/>
                      <w14:textFill>
                        <w14:solidFill>
                          <w14:schemeClr w14:val="tx1"/>
                        </w14:solidFill>
                      </w14:textFill>
                    </w:rPr>
                    <w:t>符合性分析</w:t>
                  </w:r>
                </w:p>
              </w:tc>
            </w:tr>
            <w:tr w14:paraId="4984CA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38" w:type="pct"/>
                  <w:vMerge w:val="restart"/>
                  <w:noWrap w:val="0"/>
                  <w:vAlign w:val="center"/>
                </w:tcPr>
                <w:p w14:paraId="7EAD2637">
                  <w:pPr>
                    <w:pStyle w:val="75"/>
                    <w:bidi w:val="0"/>
                    <w:rPr>
                      <w:rFonts w:hint="eastAsia" w:eastAsia="宋体"/>
                      <w:color w:val="000000" w:themeColor="text1"/>
                      <w:lang w:eastAsia="zh-CN"/>
                      <w14:textFill>
                        <w14:solidFill>
                          <w14:schemeClr w14:val="tx1"/>
                        </w14:solidFill>
                      </w14:textFill>
                    </w:rPr>
                  </w:pPr>
                  <w:r>
                    <w:rPr>
                      <w:rFonts w:hint="default"/>
                      <w:color w:val="000000" w:themeColor="text1"/>
                      <w14:textFill>
                        <w14:solidFill>
                          <w14:schemeClr w14:val="tx1"/>
                        </w14:solidFill>
                      </w14:textFill>
                    </w:rPr>
                    <w:t>重点管控单元1</w:t>
                  </w:r>
                  <w:r>
                    <w:rPr>
                      <w:rFonts w:hint="eastAsia"/>
                      <w:color w:val="000000" w:themeColor="text1"/>
                      <w:lang w:val="en-US" w:eastAsia="zh-CN"/>
                      <w14:textFill>
                        <w14:solidFill>
                          <w14:schemeClr w14:val="tx1"/>
                        </w14:solidFill>
                      </w14:textFill>
                    </w:rPr>
                    <w:t>1</w:t>
                  </w:r>
                </w:p>
              </w:tc>
              <w:tc>
                <w:tcPr>
                  <w:tcW w:w="369" w:type="pct"/>
                  <w:vMerge w:val="restart"/>
                  <w:noWrap w:val="0"/>
                  <w:vAlign w:val="center"/>
                </w:tcPr>
                <w:p w14:paraId="7BCD0365">
                  <w:pPr>
                    <w:pStyle w:val="75"/>
                    <w:bidi w:val="0"/>
                    <w:rPr>
                      <w:rFonts w:hint="default"/>
                      <w:color w:val="000000" w:themeColor="text1"/>
                      <w14:textFill>
                        <w14:solidFill>
                          <w14:schemeClr w14:val="tx1"/>
                        </w14:solidFill>
                      </w14:textFill>
                    </w:rPr>
                  </w:pPr>
                  <w:r>
                    <w:rPr>
                      <w:rFonts w:hint="default"/>
                      <w:color w:val="000000" w:themeColor="text1"/>
                      <w:lang w:val="en-US" w:eastAsia="zh-CN"/>
                      <w14:textFill>
                        <w14:solidFill>
                          <w14:schemeClr w14:val="tx1"/>
                        </w14:solidFill>
                      </w14:textFill>
                    </w:rPr>
                    <w:t>空间布局约束</w:t>
                  </w:r>
                </w:p>
              </w:tc>
              <w:tc>
                <w:tcPr>
                  <w:tcW w:w="1872" w:type="pct"/>
                  <w:noWrap w:val="0"/>
                  <w:vAlign w:val="center"/>
                </w:tcPr>
                <w:p w14:paraId="70F19265">
                  <w:pPr>
                    <w:pStyle w:val="75"/>
                    <w:bidi w:val="0"/>
                    <w:jc w:val="both"/>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1在城市城区及其近郊禁止新建、扩建钢铁、有色、石化、水泥、化工等重污染企业。</w:t>
                  </w:r>
                </w:p>
              </w:tc>
              <w:tc>
                <w:tcPr>
                  <w:tcW w:w="1545" w:type="pct"/>
                  <w:noWrap w:val="0"/>
                  <w:vAlign w:val="center"/>
                </w:tcPr>
                <w:p w14:paraId="4F53212A">
                  <w:pPr>
                    <w:pStyle w:val="75"/>
                    <w:bidi w:val="0"/>
                    <w:jc w:val="both"/>
                    <w:rPr>
                      <w:rFonts w:hint="default"/>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本项目为道路工程机械生产，不涉及</w:t>
                  </w:r>
                  <w:r>
                    <w:rPr>
                      <w:rFonts w:hint="default"/>
                      <w:color w:val="000000" w:themeColor="text1"/>
                      <w14:textFill>
                        <w14:solidFill>
                          <w14:schemeClr w14:val="tx1"/>
                        </w14:solidFill>
                      </w14:textFill>
                    </w:rPr>
                    <w:t>钢铁、有色、石化、水泥、化工等重污染企业</w:t>
                  </w:r>
                  <w:r>
                    <w:rPr>
                      <w:rFonts w:hint="default"/>
                      <w:color w:val="000000" w:themeColor="text1"/>
                      <w:lang w:val="en-US" w:eastAsia="zh-CN"/>
                      <w14:textFill>
                        <w14:solidFill>
                          <w14:schemeClr w14:val="tx1"/>
                        </w14:solidFill>
                      </w14:textFill>
                    </w:rPr>
                    <w:t>。</w:t>
                  </w:r>
                </w:p>
              </w:tc>
              <w:tc>
                <w:tcPr>
                  <w:tcW w:w="573" w:type="pct"/>
                  <w:noWrap w:val="0"/>
                  <w:vAlign w:val="center"/>
                </w:tcPr>
                <w:p w14:paraId="6FFF6395">
                  <w:pPr>
                    <w:pStyle w:val="75"/>
                    <w:bidi w:val="0"/>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符合</w:t>
                  </w:r>
                </w:p>
              </w:tc>
            </w:tr>
            <w:tr w14:paraId="17083A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38" w:type="pct"/>
                  <w:vMerge w:val="continue"/>
                  <w:noWrap w:val="0"/>
                  <w:vAlign w:val="center"/>
                </w:tcPr>
                <w:p w14:paraId="0F5219B5">
                  <w:pPr>
                    <w:pStyle w:val="75"/>
                    <w:bidi w:val="0"/>
                    <w:rPr>
                      <w:rFonts w:hint="default"/>
                      <w:color w:val="000000" w:themeColor="text1"/>
                      <w14:textFill>
                        <w14:solidFill>
                          <w14:schemeClr w14:val="tx1"/>
                        </w14:solidFill>
                      </w14:textFill>
                    </w:rPr>
                  </w:pPr>
                </w:p>
              </w:tc>
              <w:tc>
                <w:tcPr>
                  <w:tcW w:w="369" w:type="pct"/>
                  <w:vMerge w:val="continue"/>
                  <w:noWrap w:val="0"/>
                  <w:vAlign w:val="center"/>
                </w:tcPr>
                <w:p w14:paraId="202AD433">
                  <w:pPr>
                    <w:pStyle w:val="75"/>
                    <w:bidi w:val="0"/>
                    <w:rPr>
                      <w:rFonts w:hint="default"/>
                      <w:color w:val="000000" w:themeColor="text1"/>
                      <w:lang w:val="en-US" w:eastAsia="zh-CN"/>
                      <w14:textFill>
                        <w14:solidFill>
                          <w14:schemeClr w14:val="tx1"/>
                        </w14:solidFill>
                      </w14:textFill>
                    </w:rPr>
                  </w:pPr>
                </w:p>
              </w:tc>
              <w:tc>
                <w:tcPr>
                  <w:tcW w:w="1872" w:type="pct"/>
                  <w:noWrap w:val="0"/>
                  <w:vAlign w:val="center"/>
                </w:tcPr>
                <w:p w14:paraId="1CA41DAA">
                  <w:pPr>
                    <w:pStyle w:val="75"/>
                    <w:bidi w:val="0"/>
                    <w:jc w:val="both"/>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2禁止新建燃料类煤气发生炉（园区现有企业统一建设的清洁煤制气中心除外）。</w:t>
                  </w:r>
                </w:p>
              </w:tc>
              <w:tc>
                <w:tcPr>
                  <w:tcW w:w="1545" w:type="pct"/>
                  <w:noWrap w:val="0"/>
                  <w:vAlign w:val="center"/>
                </w:tcPr>
                <w:p w14:paraId="78D27636">
                  <w:pPr>
                    <w:pStyle w:val="75"/>
                    <w:bidi w:val="0"/>
                    <w:jc w:val="both"/>
                    <w:rPr>
                      <w:rFonts w:hint="default"/>
                      <w:color w:val="000000" w:themeColor="text1"/>
                      <w:lang w:val="en-US" w:eastAsia="zh-CN"/>
                      <w14:textFill>
                        <w14:solidFill>
                          <w14:schemeClr w14:val="tx1"/>
                        </w14:solidFill>
                      </w14:textFill>
                    </w:rPr>
                  </w:pPr>
                  <w:r>
                    <w:rPr>
                      <w:rFonts w:hint="default"/>
                      <w:color w:val="000000" w:themeColor="text1"/>
                      <w:lang w:val="en-US" w:eastAsia="zh-CN"/>
                      <w14:textFill>
                        <w14:solidFill>
                          <w14:schemeClr w14:val="tx1"/>
                        </w14:solidFill>
                      </w14:textFill>
                    </w:rPr>
                    <w:t>本项目</w:t>
                  </w:r>
                  <w:r>
                    <w:rPr>
                      <w:rFonts w:hint="eastAsia"/>
                      <w:color w:val="000000" w:themeColor="text1"/>
                      <w:lang w:val="en-US" w:eastAsia="zh-CN"/>
                      <w14:textFill>
                        <w14:solidFill>
                          <w14:schemeClr w14:val="tx1"/>
                        </w14:solidFill>
                      </w14:textFill>
                    </w:rPr>
                    <w:t>不使用煤气发生炉。</w:t>
                  </w:r>
                </w:p>
              </w:tc>
              <w:tc>
                <w:tcPr>
                  <w:tcW w:w="573" w:type="pct"/>
                  <w:noWrap w:val="0"/>
                  <w:vAlign w:val="center"/>
                </w:tcPr>
                <w:p w14:paraId="4DBE6D1E">
                  <w:pPr>
                    <w:pStyle w:val="75"/>
                    <w:bidi w:val="0"/>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符合</w:t>
                  </w:r>
                </w:p>
              </w:tc>
            </w:tr>
            <w:tr w14:paraId="052E61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38" w:type="pct"/>
                  <w:vMerge w:val="continue"/>
                  <w:noWrap w:val="0"/>
                  <w:vAlign w:val="center"/>
                </w:tcPr>
                <w:p w14:paraId="36766B4B">
                  <w:pPr>
                    <w:pStyle w:val="75"/>
                    <w:bidi w:val="0"/>
                    <w:rPr>
                      <w:rFonts w:hint="default"/>
                      <w:color w:val="000000" w:themeColor="text1"/>
                      <w14:textFill>
                        <w14:solidFill>
                          <w14:schemeClr w14:val="tx1"/>
                        </w14:solidFill>
                      </w14:textFill>
                    </w:rPr>
                  </w:pPr>
                </w:p>
              </w:tc>
              <w:tc>
                <w:tcPr>
                  <w:tcW w:w="369" w:type="pct"/>
                  <w:vMerge w:val="continue"/>
                  <w:noWrap w:val="0"/>
                  <w:vAlign w:val="center"/>
                </w:tcPr>
                <w:p w14:paraId="3D1BB8A9">
                  <w:pPr>
                    <w:pStyle w:val="75"/>
                    <w:bidi w:val="0"/>
                    <w:rPr>
                      <w:rFonts w:hint="default"/>
                      <w:color w:val="000000" w:themeColor="text1"/>
                      <w:lang w:val="en-US" w:eastAsia="zh-CN"/>
                      <w14:textFill>
                        <w14:solidFill>
                          <w14:schemeClr w14:val="tx1"/>
                        </w14:solidFill>
                      </w14:textFill>
                    </w:rPr>
                  </w:pPr>
                </w:p>
              </w:tc>
              <w:tc>
                <w:tcPr>
                  <w:tcW w:w="1872" w:type="pct"/>
                  <w:noWrap w:val="0"/>
                  <w:vAlign w:val="center"/>
                </w:tcPr>
                <w:p w14:paraId="0AF7A08F">
                  <w:pPr>
                    <w:pStyle w:val="75"/>
                    <w:bidi w:val="0"/>
                    <w:jc w:val="both"/>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3严禁新增钢铁、焦化、电解铝、铸造、水泥和平板玻璃等产能；严格执行钢铁、水泥、平板玻璃等行业产能置换实施办法。</w:t>
                  </w:r>
                </w:p>
              </w:tc>
              <w:tc>
                <w:tcPr>
                  <w:tcW w:w="1545" w:type="pct"/>
                  <w:noWrap w:val="0"/>
                  <w:vAlign w:val="center"/>
                </w:tcPr>
                <w:p w14:paraId="495C956D">
                  <w:pPr>
                    <w:pStyle w:val="75"/>
                    <w:bidi w:val="0"/>
                    <w:jc w:val="both"/>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本项目为道路工程机械生产，不属于钢铁、焦化、电解铝、铸造、水泥和平板玻璃等产业。</w:t>
                  </w:r>
                </w:p>
              </w:tc>
              <w:tc>
                <w:tcPr>
                  <w:tcW w:w="573" w:type="pct"/>
                  <w:noWrap w:val="0"/>
                  <w:vAlign w:val="center"/>
                </w:tcPr>
                <w:p w14:paraId="1795141B">
                  <w:pPr>
                    <w:pStyle w:val="75"/>
                    <w:bidi w:val="0"/>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符合</w:t>
                  </w:r>
                </w:p>
              </w:tc>
            </w:tr>
            <w:tr w14:paraId="51FEFE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38" w:type="pct"/>
                  <w:vMerge w:val="continue"/>
                  <w:noWrap w:val="0"/>
                  <w:vAlign w:val="center"/>
                </w:tcPr>
                <w:p w14:paraId="12D18064">
                  <w:pPr>
                    <w:pStyle w:val="75"/>
                    <w:bidi w:val="0"/>
                    <w:rPr>
                      <w:rFonts w:hint="default"/>
                      <w:color w:val="000000" w:themeColor="text1"/>
                      <w14:textFill>
                        <w14:solidFill>
                          <w14:schemeClr w14:val="tx1"/>
                        </w14:solidFill>
                      </w14:textFill>
                    </w:rPr>
                  </w:pPr>
                </w:p>
              </w:tc>
              <w:tc>
                <w:tcPr>
                  <w:tcW w:w="369" w:type="pct"/>
                  <w:vMerge w:val="continue"/>
                  <w:noWrap w:val="0"/>
                  <w:vAlign w:val="center"/>
                </w:tcPr>
                <w:p w14:paraId="32C072E9">
                  <w:pPr>
                    <w:pStyle w:val="75"/>
                    <w:bidi w:val="0"/>
                    <w:rPr>
                      <w:rFonts w:hint="default"/>
                      <w:color w:val="000000" w:themeColor="text1"/>
                      <w:lang w:val="en-US" w:eastAsia="zh-CN"/>
                      <w14:textFill>
                        <w14:solidFill>
                          <w14:schemeClr w14:val="tx1"/>
                        </w14:solidFill>
                      </w14:textFill>
                    </w:rPr>
                  </w:pPr>
                </w:p>
              </w:tc>
              <w:tc>
                <w:tcPr>
                  <w:tcW w:w="1872" w:type="pct"/>
                  <w:noWrap w:val="0"/>
                  <w:vAlign w:val="center"/>
                </w:tcPr>
                <w:p w14:paraId="292509D6">
                  <w:pPr>
                    <w:pStyle w:val="75"/>
                    <w:bidi w:val="0"/>
                    <w:jc w:val="both"/>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4严格执行国家关于</w:t>
                  </w:r>
                  <w:r>
                    <w:rPr>
                      <w:rFonts w:hint="eastAsia"/>
                      <w:color w:val="000000" w:themeColor="text1"/>
                      <w:lang w:eastAsia="zh-CN"/>
                      <w14:textFill>
                        <w14:solidFill>
                          <w14:schemeClr w14:val="tx1"/>
                        </w14:solidFill>
                      </w14:textFill>
                    </w:rPr>
                    <w:t>“</w:t>
                  </w:r>
                  <w:r>
                    <w:rPr>
                      <w:rFonts w:hint="default"/>
                      <w:color w:val="000000" w:themeColor="text1"/>
                      <w14:textFill>
                        <w14:solidFill>
                          <w14:schemeClr w14:val="tx1"/>
                        </w14:solidFill>
                      </w14:textFill>
                    </w:rPr>
                    <w:t>两高</w:t>
                  </w:r>
                  <w:r>
                    <w:rPr>
                      <w:rFonts w:hint="eastAsia"/>
                      <w:color w:val="000000" w:themeColor="text1"/>
                      <w:lang w:eastAsia="zh-CN"/>
                      <w14:textFill>
                        <w14:solidFill>
                          <w14:schemeClr w14:val="tx1"/>
                        </w14:solidFill>
                      </w14:textFill>
                    </w:rPr>
                    <w:t>”</w:t>
                  </w:r>
                  <w:r>
                    <w:rPr>
                      <w:rFonts w:hint="default"/>
                      <w:color w:val="000000" w:themeColor="text1"/>
                      <w14:textFill>
                        <w14:solidFill>
                          <w14:schemeClr w14:val="tx1"/>
                        </w14:solidFill>
                      </w14:textFill>
                    </w:rPr>
                    <w:t>产业准入目录和产能总量控制政策措施。严禁新增钢铁、焦化、电解铝、铸造、水泥和平板玻璃等产能；新、改、扩建涉及大宗物料运输的建设项目，原则上不得采用公路运输。</w:t>
                  </w:r>
                </w:p>
              </w:tc>
              <w:tc>
                <w:tcPr>
                  <w:tcW w:w="1545" w:type="pct"/>
                  <w:noWrap w:val="0"/>
                  <w:vAlign w:val="center"/>
                </w:tcPr>
                <w:p w14:paraId="14BF20FE">
                  <w:pPr>
                    <w:pStyle w:val="75"/>
                    <w:bidi w:val="0"/>
                    <w:jc w:val="both"/>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对照《安徽省“两高”项目管理目录（试行）》，本项目不属于“两高”项目。本项目不</w:t>
                  </w:r>
                  <w:r>
                    <w:rPr>
                      <w:rFonts w:hint="default"/>
                      <w:color w:val="000000" w:themeColor="text1"/>
                      <w14:textFill>
                        <w14:solidFill>
                          <w14:schemeClr w14:val="tx1"/>
                        </w14:solidFill>
                      </w14:textFill>
                    </w:rPr>
                    <w:t>涉及大宗物料运输</w:t>
                  </w: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物料运输采用国六标准汽车。</w:t>
                  </w:r>
                </w:p>
              </w:tc>
              <w:tc>
                <w:tcPr>
                  <w:tcW w:w="573" w:type="pct"/>
                  <w:noWrap w:val="0"/>
                  <w:vAlign w:val="center"/>
                </w:tcPr>
                <w:p w14:paraId="5269FF95">
                  <w:pPr>
                    <w:pStyle w:val="75"/>
                    <w:bidi w:val="0"/>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符合</w:t>
                  </w:r>
                </w:p>
              </w:tc>
            </w:tr>
            <w:tr w14:paraId="630642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38" w:type="pct"/>
                  <w:vMerge w:val="continue"/>
                  <w:noWrap w:val="0"/>
                  <w:vAlign w:val="center"/>
                </w:tcPr>
                <w:p w14:paraId="496EB411">
                  <w:pPr>
                    <w:pStyle w:val="75"/>
                    <w:bidi w:val="0"/>
                    <w:rPr>
                      <w:rFonts w:hint="default"/>
                      <w:color w:val="000000" w:themeColor="text1"/>
                      <w14:textFill>
                        <w14:solidFill>
                          <w14:schemeClr w14:val="tx1"/>
                        </w14:solidFill>
                      </w14:textFill>
                    </w:rPr>
                  </w:pPr>
                </w:p>
              </w:tc>
              <w:tc>
                <w:tcPr>
                  <w:tcW w:w="369" w:type="pct"/>
                  <w:vMerge w:val="continue"/>
                  <w:noWrap w:val="0"/>
                  <w:vAlign w:val="center"/>
                </w:tcPr>
                <w:p w14:paraId="7E90475B">
                  <w:pPr>
                    <w:pStyle w:val="75"/>
                    <w:bidi w:val="0"/>
                    <w:rPr>
                      <w:rFonts w:hint="default"/>
                      <w:color w:val="000000" w:themeColor="text1"/>
                      <w:lang w:val="en-US" w:eastAsia="zh-CN"/>
                      <w14:textFill>
                        <w14:solidFill>
                          <w14:schemeClr w14:val="tx1"/>
                        </w14:solidFill>
                      </w14:textFill>
                    </w:rPr>
                  </w:pPr>
                </w:p>
              </w:tc>
              <w:tc>
                <w:tcPr>
                  <w:tcW w:w="1872" w:type="pct"/>
                  <w:noWrap w:val="0"/>
                  <w:vAlign w:val="center"/>
                </w:tcPr>
                <w:p w14:paraId="680C5B1F">
                  <w:pPr>
                    <w:pStyle w:val="75"/>
                    <w:bidi w:val="0"/>
                    <w:jc w:val="both"/>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7非电行业新建项目，禁止配套建设自备纯凝、抽凝燃煤电站。</w:t>
                  </w:r>
                </w:p>
              </w:tc>
              <w:tc>
                <w:tcPr>
                  <w:tcW w:w="1545" w:type="pct"/>
                  <w:noWrap w:val="0"/>
                  <w:vAlign w:val="center"/>
                </w:tcPr>
                <w:p w14:paraId="222857A6">
                  <w:pPr>
                    <w:pStyle w:val="75"/>
                    <w:bidi w:val="0"/>
                    <w:jc w:val="both"/>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本项目不建设燃煤电站。</w:t>
                  </w:r>
                </w:p>
              </w:tc>
              <w:tc>
                <w:tcPr>
                  <w:tcW w:w="573" w:type="pct"/>
                  <w:noWrap w:val="0"/>
                  <w:vAlign w:val="center"/>
                </w:tcPr>
                <w:p w14:paraId="0B8B7D2A">
                  <w:pPr>
                    <w:pStyle w:val="75"/>
                    <w:bidi w:val="0"/>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符合</w:t>
                  </w:r>
                </w:p>
              </w:tc>
            </w:tr>
            <w:tr w14:paraId="60D014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9" w:hRule="atLeast"/>
                <w:jc w:val="center"/>
              </w:trPr>
              <w:tc>
                <w:tcPr>
                  <w:tcW w:w="638" w:type="pct"/>
                  <w:vMerge w:val="continue"/>
                  <w:noWrap w:val="0"/>
                  <w:vAlign w:val="center"/>
                </w:tcPr>
                <w:p w14:paraId="57B0B9CB">
                  <w:pPr>
                    <w:pStyle w:val="75"/>
                    <w:bidi w:val="0"/>
                    <w:rPr>
                      <w:rFonts w:hint="default"/>
                      <w:color w:val="000000" w:themeColor="text1"/>
                      <w14:textFill>
                        <w14:solidFill>
                          <w14:schemeClr w14:val="tx1"/>
                        </w14:solidFill>
                      </w14:textFill>
                    </w:rPr>
                  </w:pPr>
                </w:p>
              </w:tc>
              <w:tc>
                <w:tcPr>
                  <w:tcW w:w="369" w:type="pct"/>
                  <w:vMerge w:val="continue"/>
                  <w:noWrap w:val="0"/>
                  <w:vAlign w:val="center"/>
                </w:tcPr>
                <w:p w14:paraId="0EBEBCD2">
                  <w:pPr>
                    <w:pStyle w:val="75"/>
                    <w:bidi w:val="0"/>
                    <w:rPr>
                      <w:rFonts w:hint="default"/>
                      <w:color w:val="000000" w:themeColor="text1"/>
                      <w14:textFill>
                        <w14:solidFill>
                          <w14:schemeClr w14:val="tx1"/>
                        </w14:solidFill>
                      </w14:textFill>
                    </w:rPr>
                  </w:pPr>
                </w:p>
              </w:tc>
              <w:tc>
                <w:tcPr>
                  <w:tcW w:w="1872" w:type="pct"/>
                  <w:noWrap w:val="0"/>
                  <w:vAlign w:val="center"/>
                </w:tcPr>
                <w:p w14:paraId="049AF910">
                  <w:pPr>
                    <w:pStyle w:val="75"/>
                    <w:bidi w:val="0"/>
                    <w:jc w:val="both"/>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9严格控制新增</w:t>
                  </w:r>
                  <w:r>
                    <w:rPr>
                      <w:rFonts w:hint="eastAsia"/>
                      <w:color w:val="000000" w:themeColor="text1"/>
                      <w:lang w:eastAsia="zh-CN"/>
                      <w14:textFill>
                        <w14:solidFill>
                          <w14:schemeClr w14:val="tx1"/>
                        </w14:solidFill>
                      </w14:textFill>
                    </w:rPr>
                    <w:t>“</w:t>
                  </w:r>
                  <w:r>
                    <w:rPr>
                      <w:rFonts w:hint="default"/>
                      <w:color w:val="000000" w:themeColor="text1"/>
                      <w14:textFill>
                        <w14:solidFill>
                          <w14:schemeClr w14:val="tx1"/>
                        </w14:solidFill>
                      </w14:textFill>
                    </w:rPr>
                    <w:t>两高</w:t>
                  </w:r>
                  <w:r>
                    <w:rPr>
                      <w:rFonts w:hint="eastAsia"/>
                      <w:color w:val="000000" w:themeColor="text1"/>
                      <w:lang w:eastAsia="zh-CN"/>
                      <w14:textFill>
                        <w14:solidFill>
                          <w14:schemeClr w14:val="tx1"/>
                        </w14:solidFill>
                      </w14:textFill>
                    </w:rPr>
                    <w:t>”</w:t>
                  </w:r>
                  <w:r>
                    <w:rPr>
                      <w:rFonts w:hint="default"/>
                      <w:color w:val="000000" w:themeColor="text1"/>
                      <w14:textFill>
                        <w14:solidFill>
                          <w14:schemeClr w14:val="tx1"/>
                        </w14:solidFill>
                      </w14:textFill>
                    </w:rPr>
                    <w:t>项目审批，认真分析评估拟建项目必要性、可行性和对产业高质量发展、能耗双控、碳排放和环境质量的影响，严格审查项目是否符合产业政策、产业规划、</w:t>
                  </w:r>
                  <w:r>
                    <w:rPr>
                      <w:rFonts w:hint="eastAsia"/>
                      <w:color w:val="000000" w:themeColor="text1"/>
                      <w:lang w:eastAsia="zh-CN"/>
                      <w14:textFill>
                        <w14:solidFill>
                          <w14:schemeClr w14:val="tx1"/>
                        </w14:solidFill>
                      </w14:textFill>
                    </w:rPr>
                    <w:t>“</w:t>
                  </w:r>
                  <w:r>
                    <w:rPr>
                      <w:rFonts w:hint="default"/>
                      <w:color w:val="000000" w:themeColor="text1"/>
                      <w14:textFill>
                        <w14:solidFill>
                          <w14:schemeClr w14:val="tx1"/>
                        </w14:solidFill>
                      </w14:textFill>
                    </w:rPr>
                    <w:t>三线一单</w:t>
                  </w:r>
                  <w:r>
                    <w:rPr>
                      <w:rFonts w:hint="eastAsia"/>
                      <w:color w:val="000000" w:themeColor="text1"/>
                      <w:lang w:eastAsia="zh-CN"/>
                      <w14:textFill>
                        <w14:solidFill>
                          <w14:schemeClr w14:val="tx1"/>
                        </w14:solidFill>
                      </w14:textFill>
                    </w:rPr>
                    <w:t>”</w:t>
                  </w:r>
                  <w:r>
                    <w:rPr>
                      <w:rFonts w:hint="default"/>
                      <w:color w:val="000000" w:themeColor="text1"/>
                      <w14:textFill>
                        <w14:solidFill>
                          <w14:schemeClr w14:val="tx1"/>
                        </w14:solidFill>
                      </w14:textFill>
                    </w:rPr>
                    <w:t>、规划环评要求，是否依法依规落实产能置换、能耗置换、煤炭消费减量替代、污染物排放区域削减等要求。对已建成投产的存量</w:t>
                  </w:r>
                  <w:r>
                    <w:rPr>
                      <w:rFonts w:hint="eastAsia"/>
                      <w:color w:val="000000" w:themeColor="text1"/>
                      <w:lang w:eastAsia="zh-CN"/>
                      <w14:textFill>
                        <w14:solidFill>
                          <w14:schemeClr w14:val="tx1"/>
                        </w14:solidFill>
                      </w14:textFill>
                    </w:rPr>
                    <w:t>“</w:t>
                  </w:r>
                  <w:r>
                    <w:rPr>
                      <w:rFonts w:hint="default"/>
                      <w:color w:val="000000" w:themeColor="text1"/>
                      <w14:textFill>
                        <w14:solidFill>
                          <w14:schemeClr w14:val="tx1"/>
                        </w14:solidFill>
                      </w14:textFill>
                    </w:rPr>
                    <w:t>两高</w:t>
                  </w:r>
                  <w:r>
                    <w:rPr>
                      <w:rFonts w:hint="eastAsia"/>
                      <w:color w:val="000000" w:themeColor="text1"/>
                      <w:lang w:eastAsia="zh-CN"/>
                      <w14:textFill>
                        <w14:solidFill>
                          <w14:schemeClr w14:val="tx1"/>
                        </w14:solidFill>
                      </w14:textFill>
                    </w:rPr>
                    <w:t>”</w:t>
                  </w:r>
                  <w:r>
                    <w:rPr>
                      <w:rFonts w:hint="default"/>
                      <w:color w:val="000000" w:themeColor="text1"/>
                      <w14:textFill>
                        <w14:solidFill>
                          <w14:schemeClr w14:val="tx1"/>
                        </w14:solidFill>
                      </w14:textFill>
                    </w:rPr>
                    <w:t>项目，有节能减排潜力的加快改造升级，属于落后产能的加快淘汰。</w:t>
                  </w:r>
                </w:p>
              </w:tc>
              <w:tc>
                <w:tcPr>
                  <w:tcW w:w="1545" w:type="pct"/>
                  <w:noWrap w:val="0"/>
                  <w:vAlign w:val="center"/>
                </w:tcPr>
                <w:p w14:paraId="0712D83C">
                  <w:pPr>
                    <w:pStyle w:val="75"/>
                    <w:bidi w:val="0"/>
                    <w:jc w:val="both"/>
                    <w:rPr>
                      <w:rFonts w:hint="default"/>
                      <w:color w:val="000000" w:themeColor="text1"/>
                      <w:lang w:val="en-US"/>
                      <w14:textFill>
                        <w14:solidFill>
                          <w14:schemeClr w14:val="tx1"/>
                        </w14:solidFill>
                      </w14:textFill>
                    </w:rPr>
                  </w:pPr>
                  <w:r>
                    <w:rPr>
                      <w:rFonts w:hint="default"/>
                      <w:color w:val="000000" w:themeColor="text1"/>
                      <w:lang w:val="en-US" w:eastAsia="zh-CN"/>
                      <w14:textFill>
                        <w14:solidFill>
                          <w14:schemeClr w14:val="tx1"/>
                        </w14:solidFill>
                      </w14:textFill>
                    </w:rPr>
                    <w:t>本项目</w:t>
                  </w:r>
                  <w:r>
                    <w:rPr>
                      <w:rFonts w:hint="eastAsia"/>
                      <w:color w:val="000000" w:themeColor="text1"/>
                      <w:lang w:val="en-US" w:eastAsia="zh-CN"/>
                      <w14:textFill>
                        <w14:solidFill>
                          <w14:schemeClr w14:val="tx1"/>
                        </w14:solidFill>
                      </w14:textFill>
                    </w:rPr>
                    <w:t>不属于“两高”项目。</w:t>
                  </w:r>
                </w:p>
              </w:tc>
              <w:tc>
                <w:tcPr>
                  <w:tcW w:w="573" w:type="pct"/>
                  <w:noWrap w:val="0"/>
                  <w:vAlign w:val="center"/>
                </w:tcPr>
                <w:p w14:paraId="27B5C5E8">
                  <w:pPr>
                    <w:pStyle w:val="75"/>
                    <w:bidi w:val="0"/>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符合</w:t>
                  </w:r>
                </w:p>
              </w:tc>
            </w:tr>
            <w:tr w14:paraId="627CE3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0" w:hRule="atLeast"/>
                <w:jc w:val="center"/>
              </w:trPr>
              <w:tc>
                <w:tcPr>
                  <w:tcW w:w="638" w:type="pct"/>
                  <w:vMerge w:val="continue"/>
                  <w:noWrap w:val="0"/>
                  <w:vAlign w:val="center"/>
                </w:tcPr>
                <w:p w14:paraId="45DF50D0">
                  <w:pPr>
                    <w:pStyle w:val="75"/>
                    <w:bidi w:val="0"/>
                    <w:rPr>
                      <w:rFonts w:hint="default"/>
                      <w:color w:val="000000" w:themeColor="text1"/>
                      <w14:textFill>
                        <w14:solidFill>
                          <w14:schemeClr w14:val="tx1"/>
                        </w14:solidFill>
                      </w14:textFill>
                    </w:rPr>
                  </w:pPr>
                </w:p>
              </w:tc>
              <w:tc>
                <w:tcPr>
                  <w:tcW w:w="369" w:type="pct"/>
                  <w:vMerge w:val="continue"/>
                  <w:noWrap w:val="0"/>
                  <w:vAlign w:val="center"/>
                </w:tcPr>
                <w:p w14:paraId="54420652">
                  <w:pPr>
                    <w:pStyle w:val="75"/>
                    <w:bidi w:val="0"/>
                    <w:rPr>
                      <w:rFonts w:hint="default"/>
                      <w:color w:val="000000" w:themeColor="text1"/>
                      <w14:textFill>
                        <w14:solidFill>
                          <w14:schemeClr w14:val="tx1"/>
                        </w14:solidFill>
                      </w14:textFill>
                    </w:rPr>
                  </w:pPr>
                </w:p>
              </w:tc>
              <w:tc>
                <w:tcPr>
                  <w:tcW w:w="1872" w:type="pct"/>
                  <w:noWrap w:val="0"/>
                  <w:vAlign w:val="center"/>
                </w:tcPr>
                <w:p w14:paraId="693D3ACA">
                  <w:pPr>
                    <w:pStyle w:val="75"/>
                    <w:bidi w:val="0"/>
                    <w:jc w:val="both"/>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10禁止建设生产和使用高挥发性有机物含量涂料、油墨、胶粘剂、清洗剂等项目。</w:t>
                  </w:r>
                </w:p>
              </w:tc>
              <w:tc>
                <w:tcPr>
                  <w:tcW w:w="1545" w:type="pct"/>
                  <w:noWrap w:val="0"/>
                  <w:vAlign w:val="center"/>
                </w:tcPr>
                <w:p w14:paraId="64F715BC">
                  <w:pPr>
                    <w:pStyle w:val="75"/>
                    <w:bidi w:val="0"/>
                    <w:jc w:val="both"/>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本项目使用粉末涂料，属于低挥发性有机化合物含量涂料产品。</w:t>
                  </w:r>
                </w:p>
              </w:tc>
              <w:tc>
                <w:tcPr>
                  <w:tcW w:w="573" w:type="pct"/>
                  <w:noWrap w:val="0"/>
                  <w:vAlign w:val="center"/>
                </w:tcPr>
                <w:p w14:paraId="62EF00B6">
                  <w:pPr>
                    <w:pStyle w:val="75"/>
                    <w:bidi w:val="0"/>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符合</w:t>
                  </w:r>
                </w:p>
              </w:tc>
            </w:tr>
            <w:tr w14:paraId="2237BF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38" w:type="pct"/>
                  <w:vMerge w:val="continue"/>
                  <w:noWrap w:val="0"/>
                  <w:vAlign w:val="center"/>
                </w:tcPr>
                <w:p w14:paraId="624E698E">
                  <w:pPr>
                    <w:pStyle w:val="75"/>
                    <w:bidi w:val="0"/>
                    <w:rPr>
                      <w:rFonts w:hint="default"/>
                      <w:color w:val="000000" w:themeColor="text1"/>
                      <w14:textFill>
                        <w14:solidFill>
                          <w14:schemeClr w14:val="tx1"/>
                        </w14:solidFill>
                      </w14:textFill>
                    </w:rPr>
                  </w:pPr>
                </w:p>
              </w:tc>
              <w:tc>
                <w:tcPr>
                  <w:tcW w:w="369" w:type="pct"/>
                  <w:vMerge w:val="continue"/>
                  <w:noWrap w:val="0"/>
                  <w:vAlign w:val="center"/>
                </w:tcPr>
                <w:p w14:paraId="4D3B77A8">
                  <w:pPr>
                    <w:pStyle w:val="75"/>
                    <w:bidi w:val="0"/>
                    <w:rPr>
                      <w:rFonts w:hint="default"/>
                      <w:color w:val="000000" w:themeColor="text1"/>
                      <w14:textFill>
                        <w14:solidFill>
                          <w14:schemeClr w14:val="tx1"/>
                        </w14:solidFill>
                      </w14:textFill>
                    </w:rPr>
                  </w:pPr>
                </w:p>
              </w:tc>
              <w:tc>
                <w:tcPr>
                  <w:tcW w:w="1872" w:type="pct"/>
                  <w:noWrap w:val="0"/>
                  <w:vAlign w:val="center"/>
                </w:tcPr>
                <w:p w14:paraId="57B1E2E4">
                  <w:pPr>
                    <w:pStyle w:val="75"/>
                    <w:bidi w:val="0"/>
                    <w:jc w:val="both"/>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12禁止新建、扩建分散燃煤供热锅炉。</w:t>
                  </w:r>
                </w:p>
              </w:tc>
              <w:tc>
                <w:tcPr>
                  <w:tcW w:w="1545" w:type="pct"/>
                  <w:noWrap w:val="0"/>
                  <w:vAlign w:val="center"/>
                </w:tcPr>
                <w:p w14:paraId="12BE3B0D">
                  <w:pPr>
                    <w:pStyle w:val="75"/>
                    <w:bidi w:val="0"/>
                    <w:jc w:val="both"/>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本项目生产不涉及燃煤。</w:t>
                  </w:r>
                </w:p>
              </w:tc>
              <w:tc>
                <w:tcPr>
                  <w:tcW w:w="573" w:type="pct"/>
                  <w:noWrap w:val="0"/>
                  <w:vAlign w:val="center"/>
                </w:tcPr>
                <w:p w14:paraId="5629AFD4">
                  <w:pPr>
                    <w:pStyle w:val="75"/>
                    <w:bidi w:val="0"/>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符合</w:t>
                  </w:r>
                </w:p>
              </w:tc>
            </w:tr>
            <w:tr w14:paraId="22FC6F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38" w:type="pct"/>
                  <w:vMerge w:val="continue"/>
                  <w:noWrap w:val="0"/>
                  <w:vAlign w:val="center"/>
                </w:tcPr>
                <w:p w14:paraId="56363796">
                  <w:pPr>
                    <w:pStyle w:val="75"/>
                    <w:bidi w:val="0"/>
                    <w:rPr>
                      <w:rFonts w:hint="default"/>
                      <w:color w:val="000000" w:themeColor="text1"/>
                      <w14:textFill>
                        <w14:solidFill>
                          <w14:schemeClr w14:val="tx1"/>
                        </w14:solidFill>
                      </w14:textFill>
                    </w:rPr>
                  </w:pPr>
                </w:p>
              </w:tc>
              <w:tc>
                <w:tcPr>
                  <w:tcW w:w="369" w:type="pct"/>
                  <w:vMerge w:val="continue"/>
                  <w:noWrap w:val="0"/>
                  <w:vAlign w:val="center"/>
                </w:tcPr>
                <w:p w14:paraId="0C7DEBBC">
                  <w:pPr>
                    <w:pStyle w:val="75"/>
                    <w:bidi w:val="0"/>
                    <w:rPr>
                      <w:rFonts w:hint="default"/>
                      <w:color w:val="000000" w:themeColor="text1"/>
                      <w14:textFill>
                        <w14:solidFill>
                          <w14:schemeClr w14:val="tx1"/>
                        </w14:solidFill>
                      </w14:textFill>
                    </w:rPr>
                  </w:pPr>
                </w:p>
              </w:tc>
              <w:tc>
                <w:tcPr>
                  <w:tcW w:w="1872" w:type="pct"/>
                  <w:noWrap w:val="0"/>
                  <w:vAlign w:val="center"/>
                </w:tcPr>
                <w:p w14:paraId="0DBC00FD">
                  <w:pPr>
                    <w:pStyle w:val="75"/>
                    <w:bidi w:val="0"/>
                    <w:jc w:val="both"/>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13在城市规划区内禁止新建、扩建大气污染严重的建设项目。</w:t>
                  </w:r>
                </w:p>
              </w:tc>
              <w:tc>
                <w:tcPr>
                  <w:tcW w:w="1545" w:type="pct"/>
                  <w:noWrap w:val="0"/>
                  <w:vAlign w:val="center"/>
                </w:tcPr>
                <w:p w14:paraId="11A8633F">
                  <w:pPr>
                    <w:pStyle w:val="75"/>
                    <w:bidi w:val="0"/>
                    <w:jc w:val="both"/>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本项目营运期废气配套废气处理设备，确保达标排放，不属于新建大气污染严重项目。</w:t>
                  </w:r>
                </w:p>
              </w:tc>
              <w:tc>
                <w:tcPr>
                  <w:tcW w:w="573" w:type="pct"/>
                  <w:noWrap w:val="0"/>
                  <w:vAlign w:val="center"/>
                </w:tcPr>
                <w:p w14:paraId="10F9C785">
                  <w:pPr>
                    <w:pStyle w:val="75"/>
                    <w:bidi w:val="0"/>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符合</w:t>
                  </w:r>
                </w:p>
              </w:tc>
            </w:tr>
            <w:tr w14:paraId="58B15B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38" w:type="pct"/>
                  <w:vMerge w:val="continue"/>
                  <w:noWrap w:val="0"/>
                  <w:vAlign w:val="center"/>
                </w:tcPr>
                <w:p w14:paraId="06961CC3">
                  <w:pPr>
                    <w:pStyle w:val="75"/>
                    <w:bidi w:val="0"/>
                    <w:rPr>
                      <w:rFonts w:hint="default"/>
                      <w:color w:val="000000" w:themeColor="text1"/>
                      <w14:textFill>
                        <w14:solidFill>
                          <w14:schemeClr w14:val="tx1"/>
                        </w14:solidFill>
                      </w14:textFill>
                    </w:rPr>
                  </w:pPr>
                </w:p>
              </w:tc>
              <w:tc>
                <w:tcPr>
                  <w:tcW w:w="369" w:type="pct"/>
                  <w:vMerge w:val="continue"/>
                  <w:noWrap w:val="0"/>
                  <w:vAlign w:val="center"/>
                </w:tcPr>
                <w:p w14:paraId="2307A7FF">
                  <w:pPr>
                    <w:pStyle w:val="75"/>
                    <w:bidi w:val="0"/>
                    <w:rPr>
                      <w:rFonts w:hint="default"/>
                      <w:color w:val="000000" w:themeColor="text1"/>
                      <w14:textFill>
                        <w14:solidFill>
                          <w14:schemeClr w14:val="tx1"/>
                        </w14:solidFill>
                      </w14:textFill>
                    </w:rPr>
                  </w:pPr>
                </w:p>
              </w:tc>
              <w:tc>
                <w:tcPr>
                  <w:tcW w:w="1872" w:type="pct"/>
                  <w:noWrap w:val="0"/>
                  <w:vAlign w:val="center"/>
                </w:tcPr>
                <w:p w14:paraId="69757304">
                  <w:pPr>
                    <w:pStyle w:val="75"/>
                    <w:bidi w:val="0"/>
                    <w:jc w:val="both"/>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14禁止高灰分、高硫分煤炭进入市场。新建煤矿应当同步建设煤炭洗选设施，已建成的煤矿所采煤炭属于高灰分、高硫分的，应当在国家和省规定的期限内建成配套的煤炭洗选设施，使煤炭中的灰分、硫分达到规定的标准。</w:t>
                  </w:r>
                </w:p>
              </w:tc>
              <w:tc>
                <w:tcPr>
                  <w:tcW w:w="1545" w:type="pct"/>
                  <w:noWrap w:val="0"/>
                  <w:vAlign w:val="center"/>
                </w:tcPr>
                <w:p w14:paraId="14AACA20">
                  <w:pPr>
                    <w:pStyle w:val="75"/>
                    <w:bidi w:val="0"/>
                    <w:jc w:val="both"/>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本项目不使用</w:t>
                  </w:r>
                  <w:r>
                    <w:rPr>
                      <w:rFonts w:hint="default"/>
                      <w:color w:val="000000" w:themeColor="text1"/>
                      <w14:textFill>
                        <w14:solidFill>
                          <w14:schemeClr w14:val="tx1"/>
                        </w14:solidFill>
                      </w14:textFill>
                    </w:rPr>
                    <w:t>煤炭</w:t>
                  </w:r>
                  <w:r>
                    <w:rPr>
                      <w:rFonts w:hint="eastAsia"/>
                      <w:color w:val="000000" w:themeColor="text1"/>
                      <w:lang w:val="en-US" w:eastAsia="zh-CN"/>
                      <w14:textFill>
                        <w14:solidFill>
                          <w14:schemeClr w14:val="tx1"/>
                        </w14:solidFill>
                      </w14:textFill>
                    </w:rPr>
                    <w:t>。</w:t>
                  </w:r>
                </w:p>
              </w:tc>
              <w:tc>
                <w:tcPr>
                  <w:tcW w:w="573" w:type="pct"/>
                  <w:noWrap w:val="0"/>
                  <w:vAlign w:val="center"/>
                </w:tcPr>
                <w:p w14:paraId="0CC9D513">
                  <w:pPr>
                    <w:pStyle w:val="75"/>
                    <w:bidi w:val="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符合</w:t>
                  </w:r>
                </w:p>
              </w:tc>
            </w:tr>
            <w:tr w14:paraId="4FF412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38" w:type="pct"/>
                  <w:vMerge w:val="continue"/>
                  <w:noWrap w:val="0"/>
                  <w:vAlign w:val="center"/>
                </w:tcPr>
                <w:p w14:paraId="43FA7465">
                  <w:pPr>
                    <w:pStyle w:val="75"/>
                    <w:bidi w:val="0"/>
                    <w:rPr>
                      <w:rFonts w:hint="default"/>
                      <w:color w:val="000000" w:themeColor="text1"/>
                      <w14:textFill>
                        <w14:solidFill>
                          <w14:schemeClr w14:val="tx1"/>
                        </w14:solidFill>
                      </w14:textFill>
                    </w:rPr>
                  </w:pPr>
                </w:p>
              </w:tc>
              <w:tc>
                <w:tcPr>
                  <w:tcW w:w="369" w:type="pct"/>
                  <w:vMerge w:val="continue"/>
                  <w:noWrap w:val="0"/>
                  <w:vAlign w:val="center"/>
                </w:tcPr>
                <w:p w14:paraId="4443F667">
                  <w:pPr>
                    <w:pStyle w:val="75"/>
                    <w:bidi w:val="0"/>
                    <w:rPr>
                      <w:rFonts w:hint="default"/>
                      <w:color w:val="000000" w:themeColor="text1"/>
                      <w14:textFill>
                        <w14:solidFill>
                          <w14:schemeClr w14:val="tx1"/>
                        </w14:solidFill>
                      </w14:textFill>
                    </w:rPr>
                  </w:pPr>
                </w:p>
              </w:tc>
              <w:tc>
                <w:tcPr>
                  <w:tcW w:w="1872" w:type="pct"/>
                  <w:shd w:val="clear" w:color="auto" w:fill="auto"/>
                  <w:noWrap w:val="0"/>
                  <w:vAlign w:val="center"/>
                </w:tcPr>
                <w:p w14:paraId="1ACEC6E3">
                  <w:pPr>
                    <w:pStyle w:val="75"/>
                    <w:bidi w:val="0"/>
                    <w:ind w:firstLine="0" w:firstLineChars="0"/>
                    <w:jc w:val="both"/>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lang w:val="en-US" w:eastAsia="zh-CN"/>
                      <w14:textFill>
                        <w14:solidFill>
                          <w14:schemeClr w14:val="tx1"/>
                        </w14:solidFill>
                      </w14:textFill>
                    </w:rPr>
                    <w:t>1</w:t>
                  </w:r>
                  <w:r>
                    <w:rPr>
                      <w:rFonts w:hint="default"/>
                      <w:color w:val="000000" w:themeColor="text1"/>
                      <w14:textFill>
                        <w14:solidFill>
                          <w14:schemeClr w14:val="tx1"/>
                        </w14:solidFill>
                      </w14:textFill>
                    </w:rPr>
                    <w:t>6在燃气管网和集中供热管网覆盖的区域，不得新建、扩建、改建燃烧煤炭、重油、渣油的供热设施；原有分散的中小型燃煤供热锅炉应当限期拆除。</w:t>
                  </w:r>
                </w:p>
              </w:tc>
              <w:tc>
                <w:tcPr>
                  <w:tcW w:w="1545" w:type="pct"/>
                  <w:shd w:val="clear" w:color="auto" w:fill="auto"/>
                  <w:noWrap w:val="0"/>
                  <w:vAlign w:val="center"/>
                </w:tcPr>
                <w:p w14:paraId="1FD9BC14">
                  <w:pPr>
                    <w:pStyle w:val="75"/>
                    <w:bidi w:val="0"/>
                    <w:ind w:firstLine="0" w:firstLineChars="0"/>
                    <w:jc w:val="both"/>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lang w:val="en-US" w:eastAsia="zh-CN"/>
                      <w14:textFill>
                        <w14:solidFill>
                          <w14:schemeClr w14:val="tx1"/>
                        </w14:solidFill>
                      </w14:textFill>
                    </w:rPr>
                    <w:t>本项目不在</w:t>
                  </w:r>
                  <w:r>
                    <w:rPr>
                      <w:rFonts w:hint="default"/>
                      <w:color w:val="000000" w:themeColor="text1"/>
                      <w14:textFill>
                        <w14:solidFill>
                          <w14:schemeClr w14:val="tx1"/>
                        </w14:solidFill>
                      </w14:textFill>
                    </w:rPr>
                    <w:t>燃气管网和集中供热管网覆盖的区域</w:t>
                  </w: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生产能源主要为电能和丙烷，通过燃烧丙烷进行加热固化，不涉及燃烧煤炭、重油、渣油等燃料使用。</w:t>
                  </w:r>
                </w:p>
              </w:tc>
              <w:tc>
                <w:tcPr>
                  <w:tcW w:w="573" w:type="pct"/>
                  <w:shd w:val="clear" w:color="auto" w:fill="auto"/>
                  <w:noWrap w:val="0"/>
                  <w:vAlign w:val="center"/>
                </w:tcPr>
                <w:p w14:paraId="534F49ED">
                  <w:pPr>
                    <w:pStyle w:val="75"/>
                    <w:bidi w:val="0"/>
                    <w:ind w:firstLine="0" w:firstLineChars="0"/>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lang w:val="en-US" w:eastAsia="zh-CN"/>
                      <w14:textFill>
                        <w14:solidFill>
                          <w14:schemeClr w14:val="tx1"/>
                        </w14:solidFill>
                      </w14:textFill>
                    </w:rPr>
                    <w:t>符合</w:t>
                  </w:r>
                </w:p>
              </w:tc>
            </w:tr>
            <w:tr w14:paraId="716711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38" w:type="pct"/>
                  <w:vMerge w:val="continue"/>
                  <w:noWrap w:val="0"/>
                  <w:vAlign w:val="center"/>
                </w:tcPr>
                <w:p w14:paraId="2FA2F817">
                  <w:pPr>
                    <w:pStyle w:val="75"/>
                    <w:bidi w:val="0"/>
                    <w:rPr>
                      <w:rFonts w:hint="default"/>
                      <w:color w:val="000000" w:themeColor="text1"/>
                      <w14:textFill>
                        <w14:solidFill>
                          <w14:schemeClr w14:val="tx1"/>
                        </w14:solidFill>
                      </w14:textFill>
                    </w:rPr>
                  </w:pPr>
                </w:p>
              </w:tc>
              <w:tc>
                <w:tcPr>
                  <w:tcW w:w="369" w:type="pct"/>
                  <w:vMerge w:val="continue"/>
                  <w:noWrap w:val="0"/>
                  <w:vAlign w:val="center"/>
                </w:tcPr>
                <w:p w14:paraId="469253A2">
                  <w:pPr>
                    <w:pStyle w:val="75"/>
                    <w:bidi w:val="0"/>
                    <w:rPr>
                      <w:rFonts w:hint="default"/>
                      <w:color w:val="000000" w:themeColor="text1"/>
                      <w14:textFill>
                        <w14:solidFill>
                          <w14:schemeClr w14:val="tx1"/>
                        </w14:solidFill>
                      </w14:textFill>
                    </w:rPr>
                  </w:pPr>
                </w:p>
              </w:tc>
              <w:tc>
                <w:tcPr>
                  <w:tcW w:w="1872" w:type="pct"/>
                  <w:shd w:val="clear" w:color="auto" w:fill="auto"/>
                  <w:noWrap w:val="0"/>
                  <w:vAlign w:val="center"/>
                </w:tcPr>
                <w:p w14:paraId="2DE4C1DD">
                  <w:pPr>
                    <w:pStyle w:val="75"/>
                    <w:bidi w:val="0"/>
                    <w:ind w:firstLine="0" w:firstLineChars="0"/>
                    <w:jc w:val="both"/>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color w:val="000000" w:themeColor="text1"/>
                      <w14:textFill>
                        <w14:solidFill>
                          <w14:schemeClr w14:val="tx1"/>
                        </w14:solidFill>
                      </w14:textFill>
                    </w:rPr>
                    <w:t>12全市范围内严禁违规新增钢铁、焦化、水泥熟料、平板玻璃、电解铝、氧化铝、煤化工产能，合理控制煤制油气产能规模。未纳入国家有关领域产业规划的，一律不得新建改扩建炼油和新建乙烯、对二甲苯、煤制烯烃项目。</w:t>
                  </w:r>
                </w:p>
              </w:tc>
              <w:tc>
                <w:tcPr>
                  <w:tcW w:w="1545" w:type="pct"/>
                  <w:shd w:val="clear" w:color="auto" w:fill="auto"/>
                  <w:noWrap w:val="0"/>
                  <w:vAlign w:val="center"/>
                </w:tcPr>
                <w:p w14:paraId="6674977C">
                  <w:pPr>
                    <w:pStyle w:val="75"/>
                    <w:bidi w:val="0"/>
                    <w:ind w:firstLine="0" w:firstLineChars="0"/>
                    <w:jc w:val="both"/>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lang w:val="en-US" w:eastAsia="zh-CN"/>
                      <w14:textFill>
                        <w14:solidFill>
                          <w14:schemeClr w14:val="tx1"/>
                        </w14:solidFill>
                      </w14:textFill>
                    </w:rPr>
                    <w:t>本项目为道路工程机械生产，不涉及</w:t>
                  </w:r>
                  <w:r>
                    <w:rPr>
                      <w:rFonts w:hint="default"/>
                      <w:color w:val="000000" w:themeColor="text1"/>
                      <w14:textFill>
                        <w14:solidFill>
                          <w14:schemeClr w14:val="tx1"/>
                        </w14:solidFill>
                      </w14:textFill>
                    </w:rPr>
                    <w:t>新增钢铁、焦化、水泥熟料、平板玻璃、电解铝、氧化铝、煤化工</w:t>
                  </w:r>
                  <w:r>
                    <w:rPr>
                      <w:rFonts w:hint="eastAsia"/>
                      <w:color w:val="000000" w:themeColor="text1"/>
                      <w:lang w:val="en-US" w:eastAsia="zh-CN"/>
                      <w14:textFill>
                        <w14:solidFill>
                          <w14:schemeClr w14:val="tx1"/>
                        </w14:solidFill>
                      </w14:textFill>
                    </w:rPr>
                    <w:t>生产加工，不属于禁止新增项目。</w:t>
                  </w:r>
                </w:p>
              </w:tc>
              <w:tc>
                <w:tcPr>
                  <w:tcW w:w="573" w:type="pct"/>
                  <w:shd w:val="clear" w:color="auto" w:fill="auto"/>
                  <w:noWrap w:val="0"/>
                  <w:vAlign w:val="center"/>
                </w:tcPr>
                <w:p w14:paraId="349BF7A5">
                  <w:pPr>
                    <w:pStyle w:val="75"/>
                    <w:bidi w:val="0"/>
                    <w:ind w:firstLine="0" w:firstLineChars="0"/>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lang w:val="en-US" w:eastAsia="zh-CN"/>
                      <w14:textFill>
                        <w14:solidFill>
                          <w14:schemeClr w14:val="tx1"/>
                        </w14:solidFill>
                      </w14:textFill>
                    </w:rPr>
                    <w:t>符合</w:t>
                  </w:r>
                </w:p>
              </w:tc>
            </w:tr>
            <w:tr w14:paraId="423A71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4" w:hRule="atLeast"/>
                <w:jc w:val="center"/>
              </w:trPr>
              <w:tc>
                <w:tcPr>
                  <w:tcW w:w="638" w:type="pct"/>
                  <w:vMerge w:val="continue"/>
                  <w:noWrap w:val="0"/>
                  <w:vAlign w:val="center"/>
                </w:tcPr>
                <w:p w14:paraId="6ACF13EB">
                  <w:pPr>
                    <w:pStyle w:val="75"/>
                    <w:bidi w:val="0"/>
                    <w:rPr>
                      <w:rFonts w:hint="default"/>
                      <w:color w:val="000000" w:themeColor="text1"/>
                      <w14:textFill>
                        <w14:solidFill>
                          <w14:schemeClr w14:val="tx1"/>
                        </w14:solidFill>
                      </w14:textFill>
                    </w:rPr>
                  </w:pPr>
                </w:p>
              </w:tc>
              <w:tc>
                <w:tcPr>
                  <w:tcW w:w="369" w:type="pct"/>
                  <w:vMerge w:val="continue"/>
                  <w:noWrap w:val="0"/>
                  <w:vAlign w:val="center"/>
                </w:tcPr>
                <w:p w14:paraId="7BEF0AC0">
                  <w:pPr>
                    <w:pStyle w:val="75"/>
                    <w:bidi w:val="0"/>
                    <w:rPr>
                      <w:rFonts w:hint="default"/>
                      <w:color w:val="000000" w:themeColor="text1"/>
                      <w14:textFill>
                        <w14:solidFill>
                          <w14:schemeClr w14:val="tx1"/>
                        </w14:solidFill>
                      </w14:textFill>
                    </w:rPr>
                  </w:pPr>
                </w:p>
              </w:tc>
              <w:tc>
                <w:tcPr>
                  <w:tcW w:w="1872" w:type="pct"/>
                  <w:shd w:val="clear" w:color="auto" w:fill="auto"/>
                  <w:noWrap w:val="0"/>
                  <w:vAlign w:val="center"/>
                </w:tcPr>
                <w:p w14:paraId="66C9658F">
                  <w:pPr>
                    <w:pStyle w:val="75"/>
                    <w:bidi w:val="0"/>
                    <w:ind w:firstLine="0" w:firstLineChars="0"/>
                    <w:jc w:val="both"/>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color w:val="000000" w:themeColor="text1"/>
                      <w14:textFill>
                        <w14:solidFill>
                          <w14:schemeClr w14:val="tx1"/>
                        </w14:solidFill>
                      </w14:textFill>
                    </w:rPr>
                    <w:t>13严把</w:t>
                  </w:r>
                  <w:r>
                    <w:rPr>
                      <w:rFonts w:hint="eastAsia"/>
                      <w:color w:val="000000" w:themeColor="text1"/>
                      <w:lang w:eastAsia="zh-CN"/>
                      <w14:textFill>
                        <w14:solidFill>
                          <w14:schemeClr w14:val="tx1"/>
                        </w14:solidFill>
                      </w14:textFill>
                    </w:rPr>
                    <w:t>“</w:t>
                  </w:r>
                  <w:r>
                    <w:rPr>
                      <w:rFonts w:hint="default"/>
                      <w:color w:val="000000" w:themeColor="text1"/>
                      <w14:textFill>
                        <w14:solidFill>
                          <w14:schemeClr w14:val="tx1"/>
                        </w14:solidFill>
                      </w14:textFill>
                    </w:rPr>
                    <w:t>两高</w:t>
                  </w:r>
                  <w:r>
                    <w:rPr>
                      <w:rFonts w:hint="eastAsia"/>
                      <w:color w:val="000000" w:themeColor="text1"/>
                      <w:lang w:eastAsia="zh-CN"/>
                      <w14:textFill>
                        <w14:solidFill>
                          <w14:schemeClr w14:val="tx1"/>
                        </w14:solidFill>
                      </w14:textFill>
                    </w:rPr>
                    <w:t>”</w:t>
                  </w:r>
                  <w:r>
                    <w:rPr>
                      <w:rFonts w:hint="default"/>
                      <w:color w:val="000000" w:themeColor="text1"/>
                      <w14:textFill>
                        <w14:solidFill>
                          <w14:schemeClr w14:val="tx1"/>
                        </w14:solidFill>
                      </w14:textFill>
                    </w:rPr>
                    <w:t>项目审批，严格落实区域削减措施，对不符合规定的坚决停批停建。</w:t>
                  </w:r>
                </w:p>
              </w:tc>
              <w:tc>
                <w:tcPr>
                  <w:tcW w:w="1545" w:type="pct"/>
                  <w:vMerge w:val="restart"/>
                  <w:shd w:val="clear" w:color="auto" w:fill="auto"/>
                  <w:noWrap w:val="0"/>
                  <w:vAlign w:val="center"/>
                </w:tcPr>
                <w:p w14:paraId="63D6B37D">
                  <w:pPr>
                    <w:pStyle w:val="75"/>
                    <w:bidi w:val="0"/>
                    <w:ind w:firstLine="0" w:firstLineChars="0"/>
                    <w:jc w:val="both"/>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lang w:val="en-US" w:eastAsia="zh-CN"/>
                      <w14:textFill>
                        <w14:solidFill>
                          <w14:schemeClr w14:val="tx1"/>
                        </w14:solidFill>
                      </w14:textFill>
                    </w:rPr>
                    <w:t>本项目不属于两高项目，不属于焦化、有色金属、制革、农药等行业。</w:t>
                  </w:r>
                </w:p>
              </w:tc>
              <w:tc>
                <w:tcPr>
                  <w:tcW w:w="573" w:type="pct"/>
                  <w:vMerge w:val="restart"/>
                  <w:shd w:val="clear" w:color="auto" w:fill="auto"/>
                  <w:noWrap w:val="0"/>
                  <w:vAlign w:val="center"/>
                </w:tcPr>
                <w:p w14:paraId="4CB468E7">
                  <w:pPr>
                    <w:pStyle w:val="75"/>
                    <w:bidi w:val="0"/>
                    <w:ind w:firstLine="0" w:firstLineChars="0"/>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lang w:val="en-US" w:eastAsia="zh-CN"/>
                      <w14:textFill>
                        <w14:solidFill>
                          <w14:schemeClr w14:val="tx1"/>
                        </w14:solidFill>
                      </w14:textFill>
                    </w:rPr>
                    <w:t>符合</w:t>
                  </w:r>
                </w:p>
              </w:tc>
            </w:tr>
            <w:tr w14:paraId="31C954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7" w:hRule="atLeast"/>
                <w:jc w:val="center"/>
              </w:trPr>
              <w:tc>
                <w:tcPr>
                  <w:tcW w:w="638" w:type="pct"/>
                  <w:vMerge w:val="continue"/>
                  <w:noWrap w:val="0"/>
                  <w:vAlign w:val="center"/>
                </w:tcPr>
                <w:p w14:paraId="262F55CB">
                  <w:pPr>
                    <w:pStyle w:val="75"/>
                    <w:bidi w:val="0"/>
                    <w:rPr>
                      <w:rFonts w:hint="default"/>
                      <w:color w:val="000000" w:themeColor="text1"/>
                      <w14:textFill>
                        <w14:solidFill>
                          <w14:schemeClr w14:val="tx1"/>
                        </w14:solidFill>
                      </w14:textFill>
                    </w:rPr>
                  </w:pPr>
                </w:p>
              </w:tc>
              <w:tc>
                <w:tcPr>
                  <w:tcW w:w="369" w:type="pct"/>
                  <w:vMerge w:val="continue"/>
                  <w:noWrap w:val="0"/>
                  <w:vAlign w:val="center"/>
                </w:tcPr>
                <w:p w14:paraId="6030CDE9">
                  <w:pPr>
                    <w:pStyle w:val="75"/>
                    <w:bidi w:val="0"/>
                    <w:rPr>
                      <w:rFonts w:hint="default"/>
                      <w:color w:val="000000" w:themeColor="text1"/>
                      <w14:textFill>
                        <w14:solidFill>
                          <w14:schemeClr w14:val="tx1"/>
                        </w14:solidFill>
                      </w14:textFill>
                    </w:rPr>
                  </w:pPr>
                </w:p>
              </w:tc>
              <w:tc>
                <w:tcPr>
                  <w:tcW w:w="1872" w:type="pct"/>
                  <w:shd w:val="clear" w:color="auto" w:fill="auto"/>
                  <w:noWrap w:val="0"/>
                  <w:vAlign w:val="center"/>
                </w:tcPr>
                <w:p w14:paraId="03E32DF1">
                  <w:pPr>
                    <w:pStyle w:val="75"/>
                    <w:bidi w:val="0"/>
                    <w:ind w:firstLine="0" w:firstLineChars="0"/>
                    <w:jc w:val="both"/>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17禁止新建焦化、有色金属、制革、农药等行业企业。</w:t>
                  </w:r>
                </w:p>
              </w:tc>
              <w:tc>
                <w:tcPr>
                  <w:tcW w:w="1545" w:type="pct"/>
                  <w:vMerge w:val="continue"/>
                  <w:shd w:val="clear" w:color="auto" w:fill="auto"/>
                  <w:noWrap w:val="0"/>
                  <w:vAlign w:val="center"/>
                </w:tcPr>
                <w:p w14:paraId="6445BF71">
                  <w:pPr>
                    <w:pStyle w:val="75"/>
                    <w:bidi w:val="0"/>
                    <w:ind w:firstLine="0" w:firstLineChars="0"/>
                    <w:jc w:val="both"/>
                    <w:rPr>
                      <w:rFonts w:hint="eastAsia"/>
                      <w:color w:val="000000" w:themeColor="text1"/>
                      <w:lang w:val="en-US" w:eastAsia="zh-CN"/>
                      <w14:textFill>
                        <w14:solidFill>
                          <w14:schemeClr w14:val="tx1"/>
                        </w14:solidFill>
                      </w14:textFill>
                    </w:rPr>
                  </w:pPr>
                </w:p>
              </w:tc>
              <w:tc>
                <w:tcPr>
                  <w:tcW w:w="573" w:type="pct"/>
                  <w:vMerge w:val="continue"/>
                  <w:shd w:val="clear" w:color="auto" w:fill="auto"/>
                  <w:noWrap w:val="0"/>
                  <w:vAlign w:val="center"/>
                </w:tcPr>
                <w:p w14:paraId="146E82D8">
                  <w:pPr>
                    <w:pStyle w:val="75"/>
                    <w:bidi w:val="0"/>
                    <w:ind w:firstLine="0" w:firstLineChars="0"/>
                    <w:rPr>
                      <w:rFonts w:hint="eastAsia"/>
                      <w:color w:val="000000" w:themeColor="text1"/>
                      <w:lang w:val="en-US" w:eastAsia="zh-CN"/>
                      <w14:textFill>
                        <w14:solidFill>
                          <w14:schemeClr w14:val="tx1"/>
                        </w14:solidFill>
                      </w14:textFill>
                    </w:rPr>
                  </w:pPr>
                </w:p>
              </w:tc>
            </w:tr>
            <w:tr w14:paraId="659F1E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38" w:type="pct"/>
                  <w:vMerge w:val="continue"/>
                  <w:noWrap w:val="0"/>
                  <w:vAlign w:val="center"/>
                </w:tcPr>
                <w:p w14:paraId="0C73AE0F">
                  <w:pPr>
                    <w:pStyle w:val="75"/>
                    <w:bidi w:val="0"/>
                    <w:rPr>
                      <w:rFonts w:hint="default"/>
                      <w:color w:val="000000" w:themeColor="text1"/>
                      <w14:textFill>
                        <w14:solidFill>
                          <w14:schemeClr w14:val="tx1"/>
                        </w14:solidFill>
                      </w14:textFill>
                    </w:rPr>
                  </w:pPr>
                </w:p>
              </w:tc>
              <w:tc>
                <w:tcPr>
                  <w:tcW w:w="369" w:type="pct"/>
                  <w:vMerge w:val="continue"/>
                  <w:noWrap w:val="0"/>
                  <w:vAlign w:val="center"/>
                </w:tcPr>
                <w:p w14:paraId="678C269E">
                  <w:pPr>
                    <w:pStyle w:val="75"/>
                    <w:bidi w:val="0"/>
                    <w:rPr>
                      <w:rFonts w:hint="default"/>
                      <w:color w:val="000000" w:themeColor="text1"/>
                      <w14:textFill>
                        <w14:solidFill>
                          <w14:schemeClr w14:val="tx1"/>
                        </w14:solidFill>
                      </w14:textFill>
                    </w:rPr>
                  </w:pPr>
                </w:p>
              </w:tc>
              <w:tc>
                <w:tcPr>
                  <w:tcW w:w="1872" w:type="pct"/>
                  <w:noWrap w:val="0"/>
                  <w:vAlign w:val="center"/>
                </w:tcPr>
                <w:p w14:paraId="159A4DFB">
                  <w:pPr>
                    <w:pStyle w:val="75"/>
                    <w:bidi w:val="0"/>
                    <w:jc w:val="both"/>
                    <w:rPr>
                      <w:rFonts w:hint="eastAsia" w:eastAsia="宋体"/>
                      <w:color w:val="000000" w:themeColor="text1"/>
                      <w:lang w:eastAsia="zh-CN"/>
                      <w14:textFill>
                        <w14:solidFill>
                          <w14:schemeClr w14:val="tx1"/>
                        </w14:solidFill>
                      </w14:textFill>
                    </w:rPr>
                  </w:pPr>
                  <w:r>
                    <w:rPr>
                      <w:rFonts w:hint="default"/>
                      <w:color w:val="000000" w:themeColor="text1"/>
                      <w14:textFill>
                        <w14:solidFill>
                          <w14:schemeClr w14:val="tx1"/>
                        </w14:solidFill>
                      </w14:textFill>
                    </w:rPr>
                    <w:t>15禁止建设生产和使用VOCs含量限值不符合国家标准的涂料、油墨、胶黏剂、清洗剂等项目</w:t>
                  </w:r>
                  <w:r>
                    <w:rPr>
                      <w:rFonts w:hint="eastAsia"/>
                      <w:color w:val="000000" w:themeColor="text1"/>
                      <w:lang w:eastAsia="zh-CN"/>
                      <w14:textFill>
                        <w14:solidFill>
                          <w14:schemeClr w14:val="tx1"/>
                        </w14:solidFill>
                      </w14:textFill>
                    </w:rPr>
                    <w:t>。</w:t>
                  </w:r>
                </w:p>
              </w:tc>
              <w:tc>
                <w:tcPr>
                  <w:tcW w:w="1545" w:type="pct"/>
                  <w:noWrap w:val="0"/>
                  <w:vAlign w:val="center"/>
                </w:tcPr>
                <w:p w14:paraId="23A487D0">
                  <w:pPr>
                    <w:pStyle w:val="75"/>
                    <w:bidi w:val="0"/>
                    <w:jc w:val="both"/>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本项目使用粉末涂料，属于低挥发性有机化合物含量涂料产品。</w:t>
                  </w:r>
                </w:p>
              </w:tc>
              <w:tc>
                <w:tcPr>
                  <w:tcW w:w="573" w:type="pct"/>
                  <w:noWrap w:val="0"/>
                  <w:vAlign w:val="center"/>
                </w:tcPr>
                <w:p w14:paraId="41057F00">
                  <w:pPr>
                    <w:pStyle w:val="75"/>
                    <w:bidi w:val="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符合</w:t>
                  </w:r>
                </w:p>
              </w:tc>
            </w:tr>
            <w:tr w14:paraId="128837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38" w:type="pct"/>
                  <w:vMerge w:val="continue"/>
                  <w:noWrap w:val="0"/>
                  <w:vAlign w:val="center"/>
                </w:tcPr>
                <w:p w14:paraId="299376A2">
                  <w:pPr>
                    <w:pStyle w:val="75"/>
                    <w:bidi w:val="0"/>
                    <w:rPr>
                      <w:rFonts w:hint="default"/>
                      <w:color w:val="000000" w:themeColor="text1"/>
                      <w14:textFill>
                        <w14:solidFill>
                          <w14:schemeClr w14:val="tx1"/>
                        </w14:solidFill>
                      </w14:textFill>
                    </w:rPr>
                  </w:pPr>
                </w:p>
              </w:tc>
              <w:tc>
                <w:tcPr>
                  <w:tcW w:w="369" w:type="pct"/>
                  <w:vMerge w:val="continue"/>
                  <w:noWrap w:val="0"/>
                  <w:vAlign w:val="center"/>
                </w:tcPr>
                <w:p w14:paraId="60020C3E">
                  <w:pPr>
                    <w:pStyle w:val="75"/>
                    <w:bidi w:val="0"/>
                    <w:rPr>
                      <w:rFonts w:hint="default"/>
                      <w:color w:val="000000" w:themeColor="text1"/>
                      <w14:textFill>
                        <w14:solidFill>
                          <w14:schemeClr w14:val="tx1"/>
                        </w14:solidFill>
                      </w14:textFill>
                    </w:rPr>
                  </w:pPr>
                </w:p>
              </w:tc>
              <w:tc>
                <w:tcPr>
                  <w:tcW w:w="1872" w:type="pct"/>
                  <w:noWrap w:val="0"/>
                  <w:vAlign w:val="center"/>
                </w:tcPr>
                <w:p w14:paraId="5CB2A82C">
                  <w:pPr>
                    <w:pStyle w:val="75"/>
                    <w:bidi w:val="0"/>
                    <w:jc w:val="both"/>
                    <w:rPr>
                      <w:rFonts w:hint="default"/>
                      <w:color w:val="000000" w:themeColor="text1"/>
                      <w:lang w:val="en-US" w:eastAsia="zh-CN"/>
                      <w14:textFill>
                        <w14:solidFill>
                          <w14:schemeClr w14:val="tx1"/>
                        </w14:solidFill>
                      </w14:textFill>
                    </w:rPr>
                  </w:pPr>
                  <w:r>
                    <w:rPr>
                      <w:rFonts w:hint="default"/>
                      <w:color w:val="000000" w:themeColor="text1"/>
                      <w14:textFill>
                        <w14:solidFill>
                          <w14:schemeClr w14:val="tx1"/>
                        </w14:solidFill>
                      </w14:textFill>
                    </w:rPr>
                    <w:t>45企业应当全面推进清洁生产，优先采用能源和原材料利用效率高、污染物排放量少的清洁生产技术、工艺和设备，淘汰严重污染大气环境质量的产品、落后工艺和落后设备，减少大气污染物的产生和排放。</w:t>
                  </w:r>
                </w:p>
              </w:tc>
              <w:tc>
                <w:tcPr>
                  <w:tcW w:w="1545" w:type="pct"/>
                  <w:noWrap w:val="0"/>
                  <w:vAlign w:val="center"/>
                </w:tcPr>
                <w:p w14:paraId="79ABCEE7">
                  <w:pPr>
                    <w:pStyle w:val="75"/>
                    <w:bidi w:val="0"/>
                    <w:jc w:val="both"/>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本项目能源主要为电能和丙烷，通过燃烧丙烷进行加热固化，丙烷属于清洁能源，生产废气处理配套可行技术。</w:t>
                  </w:r>
                </w:p>
              </w:tc>
              <w:tc>
                <w:tcPr>
                  <w:tcW w:w="573" w:type="pct"/>
                  <w:noWrap w:val="0"/>
                  <w:vAlign w:val="center"/>
                </w:tcPr>
                <w:p w14:paraId="215370FD">
                  <w:pPr>
                    <w:pStyle w:val="75"/>
                    <w:bidi w:val="0"/>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符合</w:t>
                  </w:r>
                </w:p>
              </w:tc>
            </w:tr>
            <w:tr w14:paraId="30C50D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4" w:hRule="atLeast"/>
                <w:jc w:val="center"/>
              </w:trPr>
              <w:tc>
                <w:tcPr>
                  <w:tcW w:w="638" w:type="pct"/>
                  <w:vMerge w:val="continue"/>
                  <w:noWrap w:val="0"/>
                  <w:vAlign w:val="center"/>
                </w:tcPr>
                <w:p w14:paraId="7707DA9D">
                  <w:pPr>
                    <w:pStyle w:val="75"/>
                    <w:bidi w:val="0"/>
                    <w:rPr>
                      <w:rFonts w:hint="default"/>
                      <w:color w:val="000000" w:themeColor="text1"/>
                      <w14:textFill>
                        <w14:solidFill>
                          <w14:schemeClr w14:val="tx1"/>
                        </w14:solidFill>
                      </w14:textFill>
                    </w:rPr>
                  </w:pPr>
                </w:p>
              </w:tc>
              <w:tc>
                <w:tcPr>
                  <w:tcW w:w="369" w:type="pct"/>
                  <w:vMerge w:val="restart"/>
                  <w:noWrap w:val="0"/>
                  <w:vAlign w:val="center"/>
                </w:tcPr>
                <w:p w14:paraId="165F9635">
                  <w:pPr>
                    <w:pStyle w:val="75"/>
                    <w:bidi w:val="0"/>
                    <w:rPr>
                      <w:rFonts w:hint="default"/>
                      <w:color w:val="000000" w:themeColor="text1"/>
                      <w14:textFill>
                        <w14:solidFill>
                          <w14:schemeClr w14:val="tx1"/>
                        </w14:solidFill>
                      </w14:textFill>
                    </w:rPr>
                  </w:pPr>
                </w:p>
              </w:tc>
              <w:tc>
                <w:tcPr>
                  <w:tcW w:w="1872" w:type="pct"/>
                  <w:shd w:val="clear" w:color="auto" w:fill="auto"/>
                  <w:noWrap w:val="0"/>
                  <w:vAlign w:val="center"/>
                </w:tcPr>
                <w:p w14:paraId="5390CCC3">
                  <w:pPr>
                    <w:pStyle w:val="75"/>
                    <w:bidi w:val="0"/>
                    <w:ind w:firstLine="0" w:firstLineChars="0"/>
                    <w:jc w:val="both"/>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lang w:val="en-US" w:eastAsia="zh-CN"/>
                      <w14:textFill>
                        <w14:solidFill>
                          <w14:schemeClr w14:val="tx1"/>
                        </w14:solidFill>
                      </w14:textFill>
                    </w:rPr>
                    <w:t>49新建、改建、扩建排放重点大气污染物的项目不符合总量控制要求的，不得通过环境影响评价。</w:t>
                  </w:r>
                </w:p>
              </w:tc>
              <w:tc>
                <w:tcPr>
                  <w:tcW w:w="1545" w:type="pct"/>
                  <w:shd w:val="clear" w:color="auto" w:fill="auto"/>
                  <w:noWrap w:val="0"/>
                  <w:vAlign w:val="center"/>
                </w:tcPr>
                <w:p w14:paraId="5AC00323">
                  <w:pPr>
                    <w:pStyle w:val="75"/>
                    <w:bidi w:val="0"/>
                    <w:ind w:firstLine="0" w:firstLineChars="0"/>
                    <w:jc w:val="both"/>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lang w:val="en-US" w:eastAsia="zh-CN"/>
                      <w14:textFill>
                        <w14:solidFill>
                          <w14:schemeClr w14:val="tx1"/>
                        </w14:solidFill>
                      </w14:textFill>
                    </w:rPr>
                    <w:t>本项目目前正积极履行环评手续。</w:t>
                  </w:r>
                </w:p>
              </w:tc>
              <w:tc>
                <w:tcPr>
                  <w:tcW w:w="573" w:type="pct"/>
                  <w:shd w:val="clear" w:color="auto" w:fill="auto"/>
                  <w:noWrap w:val="0"/>
                  <w:vAlign w:val="center"/>
                </w:tcPr>
                <w:p w14:paraId="14994505">
                  <w:pPr>
                    <w:pStyle w:val="75"/>
                    <w:bidi w:val="0"/>
                    <w:ind w:firstLine="0" w:firstLineChars="0"/>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color w:val="000000" w:themeColor="text1"/>
                      <w14:textFill>
                        <w14:solidFill>
                          <w14:schemeClr w14:val="tx1"/>
                        </w14:solidFill>
                      </w14:textFill>
                    </w:rPr>
                    <w:t>符合</w:t>
                  </w:r>
                </w:p>
              </w:tc>
            </w:tr>
            <w:tr w14:paraId="094BC5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4" w:hRule="atLeast"/>
                <w:jc w:val="center"/>
              </w:trPr>
              <w:tc>
                <w:tcPr>
                  <w:tcW w:w="638" w:type="pct"/>
                  <w:vMerge w:val="continue"/>
                  <w:noWrap w:val="0"/>
                  <w:vAlign w:val="center"/>
                </w:tcPr>
                <w:p w14:paraId="518597B6">
                  <w:pPr>
                    <w:pStyle w:val="75"/>
                    <w:bidi w:val="0"/>
                    <w:rPr>
                      <w:rFonts w:hint="default"/>
                      <w:color w:val="000000" w:themeColor="text1"/>
                      <w14:textFill>
                        <w14:solidFill>
                          <w14:schemeClr w14:val="tx1"/>
                        </w14:solidFill>
                      </w14:textFill>
                    </w:rPr>
                  </w:pPr>
                </w:p>
              </w:tc>
              <w:tc>
                <w:tcPr>
                  <w:tcW w:w="369" w:type="pct"/>
                  <w:vMerge w:val="continue"/>
                  <w:noWrap w:val="0"/>
                  <w:vAlign w:val="center"/>
                </w:tcPr>
                <w:p w14:paraId="3AFBABF8">
                  <w:pPr>
                    <w:pStyle w:val="75"/>
                    <w:bidi w:val="0"/>
                    <w:rPr>
                      <w:rFonts w:hint="default"/>
                      <w:color w:val="000000" w:themeColor="text1"/>
                      <w14:textFill>
                        <w14:solidFill>
                          <w14:schemeClr w14:val="tx1"/>
                        </w14:solidFill>
                      </w14:textFill>
                    </w:rPr>
                  </w:pPr>
                </w:p>
              </w:tc>
              <w:tc>
                <w:tcPr>
                  <w:tcW w:w="1872" w:type="pct"/>
                  <w:shd w:val="clear" w:color="auto" w:fill="auto"/>
                  <w:noWrap w:val="0"/>
                  <w:vAlign w:val="center"/>
                </w:tcPr>
                <w:p w14:paraId="31BEFA9D">
                  <w:pPr>
                    <w:pStyle w:val="75"/>
                    <w:bidi w:val="0"/>
                    <w:ind w:firstLine="0" w:firstLineChars="0"/>
                    <w:jc w:val="both"/>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lang w:val="en-US" w:eastAsia="zh-CN"/>
                      <w14:textFill>
                        <w14:solidFill>
                          <w14:schemeClr w14:val="tx1"/>
                        </w14:solidFill>
                      </w14:textFill>
                    </w:rPr>
                    <w:t>54全面推动挥发性有机物纳入排污许可管理。禁止建设生产和使用高挥发性有机物含量涂料、油墨、胶粘剂、清洗剂等项目。</w:t>
                  </w:r>
                </w:p>
              </w:tc>
              <w:tc>
                <w:tcPr>
                  <w:tcW w:w="1545" w:type="pct"/>
                  <w:vMerge w:val="restart"/>
                  <w:shd w:val="clear" w:color="auto" w:fill="auto"/>
                  <w:noWrap w:val="0"/>
                  <w:vAlign w:val="center"/>
                </w:tcPr>
                <w:p w14:paraId="2943F21A">
                  <w:pPr>
                    <w:pStyle w:val="75"/>
                    <w:bidi w:val="0"/>
                    <w:ind w:firstLine="0" w:firstLineChars="0"/>
                    <w:jc w:val="both"/>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本项目按照要求进行排污许可管理。</w:t>
                  </w:r>
                  <w:r>
                    <w:rPr>
                      <w:rFonts w:hint="eastAsia"/>
                      <w:color w:val="000000" w:themeColor="text1"/>
                      <w:highlight w:val="none"/>
                      <w:lang w:val="en-US" w:eastAsia="zh-CN"/>
                      <w14:textFill>
                        <w14:solidFill>
                          <w14:schemeClr w14:val="tx1"/>
                        </w14:solidFill>
                      </w14:textFill>
                    </w:rPr>
                    <w:t>项目使用</w:t>
                  </w:r>
                  <w:r>
                    <w:rPr>
                      <w:rFonts w:hint="eastAsia"/>
                      <w:color w:val="000000" w:themeColor="text1"/>
                      <w:lang w:val="en-US" w:eastAsia="zh-CN"/>
                      <w14:textFill>
                        <w14:solidFill>
                          <w14:schemeClr w14:val="tx1"/>
                        </w14:solidFill>
                      </w14:textFill>
                    </w:rPr>
                    <w:t>粉末涂料，</w:t>
                  </w:r>
                  <w:r>
                    <w:rPr>
                      <w:rFonts w:hint="eastAsia"/>
                      <w:color w:val="000000" w:themeColor="text1"/>
                      <w:highlight w:val="none"/>
                      <w:lang w:val="en-US" w:eastAsia="zh-CN"/>
                      <w14:textFill>
                        <w14:solidFill>
                          <w14:schemeClr w14:val="tx1"/>
                        </w14:solidFill>
                      </w14:textFill>
                    </w:rPr>
                    <w:t>不属于高挥发性有机物含量涂料</w:t>
                  </w:r>
                  <w:r>
                    <w:rPr>
                      <w:rFonts w:hint="eastAsia"/>
                      <w:color w:val="000000" w:themeColor="text1"/>
                      <w:lang w:val="en-US" w:eastAsia="zh-CN"/>
                      <w14:textFill>
                        <w14:solidFill>
                          <w14:schemeClr w14:val="tx1"/>
                        </w14:solidFill>
                      </w14:textFill>
                    </w:rPr>
                    <w:t>。项目加热固化产生废气经</w:t>
                  </w:r>
                  <w:r>
                    <w:rPr>
                      <w:rFonts w:hint="eastAsia"/>
                      <w:color w:val="000000" w:themeColor="text1"/>
                      <w:highlight w:val="none"/>
                      <w:lang w:val="en-US" w:eastAsia="zh-CN"/>
                      <w14:textFill>
                        <w14:solidFill>
                          <w14:schemeClr w14:val="tx1"/>
                        </w14:solidFill>
                      </w14:textFill>
                    </w:rPr>
                    <w:t>有效收集后进入二级活性炭吸附装置，</w:t>
                  </w:r>
                  <w:r>
                    <w:rPr>
                      <w:rFonts w:hint="eastAsia"/>
                      <w:color w:val="000000" w:themeColor="text1"/>
                      <w:lang w:val="en-US" w:eastAsia="zh-CN"/>
                      <w14:textFill>
                        <w14:solidFill>
                          <w14:schemeClr w14:val="tx1"/>
                        </w14:solidFill>
                      </w14:textFill>
                    </w:rPr>
                    <w:t>VOCs去除效率</w:t>
                  </w:r>
                  <w:r>
                    <w:rPr>
                      <w:rFonts w:hint="eastAsia"/>
                      <w:color w:val="000000" w:themeColor="text1"/>
                      <w:highlight w:val="none"/>
                      <w:lang w:val="en-US" w:eastAsia="zh-CN"/>
                      <w14:textFill>
                        <w14:solidFill>
                          <w14:schemeClr w14:val="tx1"/>
                        </w14:solidFill>
                      </w14:textFill>
                    </w:rPr>
                    <w:t>为90%。</w:t>
                  </w:r>
                </w:p>
              </w:tc>
              <w:tc>
                <w:tcPr>
                  <w:tcW w:w="573" w:type="pct"/>
                  <w:noWrap w:val="0"/>
                  <w:vAlign w:val="center"/>
                </w:tcPr>
                <w:p w14:paraId="7896250A">
                  <w:pPr>
                    <w:pStyle w:val="75"/>
                    <w:bidi w:val="0"/>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符合</w:t>
                  </w:r>
                </w:p>
              </w:tc>
            </w:tr>
            <w:tr w14:paraId="569AAD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68" w:hRule="atLeast"/>
                <w:jc w:val="center"/>
              </w:trPr>
              <w:tc>
                <w:tcPr>
                  <w:tcW w:w="638" w:type="pct"/>
                  <w:vMerge w:val="continue"/>
                  <w:noWrap w:val="0"/>
                  <w:vAlign w:val="center"/>
                </w:tcPr>
                <w:p w14:paraId="7F213046">
                  <w:pPr>
                    <w:pStyle w:val="75"/>
                    <w:bidi w:val="0"/>
                    <w:rPr>
                      <w:rFonts w:hint="default"/>
                      <w:color w:val="000000" w:themeColor="text1"/>
                      <w14:textFill>
                        <w14:solidFill>
                          <w14:schemeClr w14:val="tx1"/>
                        </w14:solidFill>
                      </w14:textFill>
                    </w:rPr>
                  </w:pPr>
                </w:p>
              </w:tc>
              <w:tc>
                <w:tcPr>
                  <w:tcW w:w="369" w:type="pct"/>
                  <w:vMerge w:val="continue"/>
                  <w:noWrap w:val="0"/>
                  <w:vAlign w:val="center"/>
                </w:tcPr>
                <w:p w14:paraId="2651FC49">
                  <w:pPr>
                    <w:pStyle w:val="75"/>
                    <w:bidi w:val="0"/>
                    <w:rPr>
                      <w:rFonts w:hint="default"/>
                      <w:color w:val="000000" w:themeColor="text1"/>
                      <w14:textFill>
                        <w14:solidFill>
                          <w14:schemeClr w14:val="tx1"/>
                        </w14:solidFill>
                      </w14:textFill>
                    </w:rPr>
                  </w:pPr>
                </w:p>
              </w:tc>
              <w:tc>
                <w:tcPr>
                  <w:tcW w:w="1872" w:type="pct"/>
                  <w:shd w:val="clear" w:color="auto" w:fill="auto"/>
                  <w:noWrap w:val="0"/>
                  <w:vAlign w:val="center"/>
                </w:tcPr>
                <w:p w14:paraId="077E6EA9">
                  <w:pPr>
                    <w:pStyle w:val="75"/>
                    <w:bidi w:val="0"/>
                    <w:ind w:firstLine="0" w:firstLineChars="0"/>
                    <w:jc w:val="both"/>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lang w:val="en-US" w:eastAsia="zh-CN"/>
                      <w14:textFill>
                        <w14:solidFill>
                          <w14:schemeClr w14:val="tx1"/>
                        </w14:solidFill>
                      </w14:textFill>
                    </w:rPr>
                    <w:t>55实行重点排放源排放浓度与去除效率双重控制。车间或生产设施收集排放的废气，VOCs初始排放速率大于等于2千克/小时的，应加大控制力度除确保排放浓度稳定达标外，还应实行去除效率控制，去除效率不低于80%；采用的原辅材料符合国家有关低VOCs含量产品规定的除外，有行业排放标准的按其相关规定执行。</w:t>
                  </w:r>
                </w:p>
              </w:tc>
              <w:tc>
                <w:tcPr>
                  <w:tcW w:w="1545" w:type="pct"/>
                  <w:vMerge w:val="continue"/>
                  <w:shd w:val="clear" w:color="auto" w:fill="auto"/>
                  <w:noWrap w:val="0"/>
                  <w:vAlign w:val="center"/>
                </w:tcPr>
                <w:p w14:paraId="747EE818">
                  <w:pPr>
                    <w:pStyle w:val="75"/>
                    <w:bidi w:val="0"/>
                    <w:ind w:firstLine="0" w:firstLineChars="0"/>
                    <w:jc w:val="both"/>
                    <w:rPr>
                      <w:rFonts w:hint="eastAsia"/>
                      <w:color w:val="000000" w:themeColor="text1"/>
                      <w:lang w:val="en-US" w:eastAsia="zh-CN"/>
                      <w14:textFill>
                        <w14:solidFill>
                          <w14:schemeClr w14:val="tx1"/>
                        </w14:solidFill>
                      </w14:textFill>
                    </w:rPr>
                  </w:pPr>
                </w:p>
              </w:tc>
              <w:tc>
                <w:tcPr>
                  <w:tcW w:w="573" w:type="pct"/>
                  <w:vMerge w:val="restart"/>
                  <w:noWrap w:val="0"/>
                  <w:vAlign w:val="center"/>
                </w:tcPr>
                <w:p w14:paraId="02B6CD66">
                  <w:pPr>
                    <w:pStyle w:val="75"/>
                    <w:bidi w:val="0"/>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符合</w:t>
                  </w:r>
                </w:p>
              </w:tc>
            </w:tr>
            <w:tr w14:paraId="2B75A2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5" w:hRule="atLeast"/>
                <w:jc w:val="center"/>
              </w:trPr>
              <w:tc>
                <w:tcPr>
                  <w:tcW w:w="638" w:type="pct"/>
                  <w:vMerge w:val="continue"/>
                  <w:noWrap w:val="0"/>
                  <w:vAlign w:val="center"/>
                </w:tcPr>
                <w:p w14:paraId="3311F0AB">
                  <w:pPr>
                    <w:pStyle w:val="75"/>
                    <w:bidi w:val="0"/>
                    <w:rPr>
                      <w:rFonts w:hint="default"/>
                      <w:color w:val="000000" w:themeColor="text1"/>
                      <w14:textFill>
                        <w14:solidFill>
                          <w14:schemeClr w14:val="tx1"/>
                        </w14:solidFill>
                      </w14:textFill>
                    </w:rPr>
                  </w:pPr>
                </w:p>
              </w:tc>
              <w:tc>
                <w:tcPr>
                  <w:tcW w:w="369" w:type="pct"/>
                  <w:vMerge w:val="continue"/>
                  <w:noWrap w:val="0"/>
                  <w:vAlign w:val="center"/>
                </w:tcPr>
                <w:p w14:paraId="186F37AC">
                  <w:pPr>
                    <w:pStyle w:val="75"/>
                    <w:bidi w:val="0"/>
                    <w:rPr>
                      <w:rFonts w:hint="default"/>
                      <w:color w:val="000000" w:themeColor="text1"/>
                      <w14:textFill>
                        <w14:solidFill>
                          <w14:schemeClr w14:val="tx1"/>
                        </w14:solidFill>
                      </w14:textFill>
                    </w:rPr>
                  </w:pPr>
                </w:p>
              </w:tc>
              <w:tc>
                <w:tcPr>
                  <w:tcW w:w="1872" w:type="pct"/>
                  <w:shd w:val="clear" w:color="auto" w:fill="auto"/>
                  <w:noWrap w:val="0"/>
                  <w:vAlign w:val="center"/>
                </w:tcPr>
                <w:p w14:paraId="5A8F4B7B">
                  <w:pPr>
                    <w:pStyle w:val="75"/>
                    <w:bidi w:val="0"/>
                    <w:ind w:firstLine="0" w:firstLineChars="0"/>
                    <w:jc w:val="both"/>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56使用粉末、水性、高固体分、辐射固化等低VOCs含量的涂料替代溶剂型涂料。工程机械制造大力推广使用水性、粉末和高固体分涂料。</w:t>
                  </w:r>
                </w:p>
              </w:tc>
              <w:tc>
                <w:tcPr>
                  <w:tcW w:w="1545" w:type="pct"/>
                  <w:vMerge w:val="continue"/>
                  <w:shd w:val="clear" w:color="auto" w:fill="auto"/>
                  <w:noWrap w:val="0"/>
                  <w:vAlign w:val="center"/>
                </w:tcPr>
                <w:p w14:paraId="4DDBA866">
                  <w:pPr>
                    <w:pStyle w:val="75"/>
                    <w:bidi w:val="0"/>
                    <w:ind w:firstLine="0" w:firstLineChars="0"/>
                    <w:jc w:val="both"/>
                    <w:rPr>
                      <w:rFonts w:hint="eastAsia"/>
                      <w:color w:val="000000" w:themeColor="text1"/>
                      <w:lang w:val="en-US" w:eastAsia="zh-CN"/>
                      <w14:textFill>
                        <w14:solidFill>
                          <w14:schemeClr w14:val="tx1"/>
                        </w14:solidFill>
                      </w14:textFill>
                    </w:rPr>
                  </w:pPr>
                </w:p>
              </w:tc>
              <w:tc>
                <w:tcPr>
                  <w:tcW w:w="573" w:type="pct"/>
                  <w:vMerge w:val="continue"/>
                  <w:noWrap w:val="0"/>
                  <w:vAlign w:val="center"/>
                </w:tcPr>
                <w:p w14:paraId="38C72AD7">
                  <w:pPr>
                    <w:pStyle w:val="75"/>
                    <w:bidi w:val="0"/>
                    <w:rPr>
                      <w:rFonts w:hint="default"/>
                      <w:color w:val="000000" w:themeColor="text1"/>
                      <w14:textFill>
                        <w14:solidFill>
                          <w14:schemeClr w14:val="tx1"/>
                        </w14:solidFill>
                      </w14:textFill>
                    </w:rPr>
                  </w:pPr>
                </w:p>
              </w:tc>
            </w:tr>
            <w:tr w14:paraId="27B118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4" w:hRule="atLeast"/>
                <w:jc w:val="center"/>
              </w:trPr>
              <w:tc>
                <w:tcPr>
                  <w:tcW w:w="638" w:type="pct"/>
                  <w:vMerge w:val="continue"/>
                  <w:noWrap w:val="0"/>
                  <w:vAlign w:val="center"/>
                </w:tcPr>
                <w:p w14:paraId="572D5896">
                  <w:pPr>
                    <w:pStyle w:val="75"/>
                    <w:bidi w:val="0"/>
                    <w:rPr>
                      <w:rFonts w:hint="default"/>
                      <w:color w:val="000000" w:themeColor="text1"/>
                      <w14:textFill>
                        <w14:solidFill>
                          <w14:schemeClr w14:val="tx1"/>
                        </w14:solidFill>
                      </w14:textFill>
                    </w:rPr>
                  </w:pPr>
                </w:p>
              </w:tc>
              <w:tc>
                <w:tcPr>
                  <w:tcW w:w="369" w:type="pct"/>
                  <w:vMerge w:val="continue"/>
                  <w:noWrap w:val="0"/>
                  <w:vAlign w:val="center"/>
                </w:tcPr>
                <w:p w14:paraId="54DEC841">
                  <w:pPr>
                    <w:pStyle w:val="75"/>
                    <w:bidi w:val="0"/>
                    <w:rPr>
                      <w:rFonts w:hint="default"/>
                      <w:color w:val="000000" w:themeColor="text1"/>
                      <w14:textFill>
                        <w14:solidFill>
                          <w14:schemeClr w14:val="tx1"/>
                        </w14:solidFill>
                      </w14:textFill>
                    </w:rPr>
                  </w:pPr>
                </w:p>
              </w:tc>
              <w:tc>
                <w:tcPr>
                  <w:tcW w:w="1872" w:type="pct"/>
                  <w:shd w:val="clear" w:color="auto" w:fill="auto"/>
                  <w:noWrap w:val="0"/>
                  <w:vAlign w:val="center"/>
                </w:tcPr>
                <w:p w14:paraId="33D479C6">
                  <w:pPr>
                    <w:pStyle w:val="75"/>
                    <w:bidi w:val="0"/>
                    <w:ind w:firstLine="0" w:firstLineChars="0"/>
                    <w:jc w:val="both"/>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lang w:val="en-US" w:eastAsia="zh-CN"/>
                      <w14:textFill>
                        <w14:solidFill>
                          <w14:schemeClr w14:val="tx1"/>
                        </w14:solidFill>
                      </w14:textFill>
                    </w:rPr>
                    <w:t>59按《挥发性有机物无组织排放控制标准》(GB 37822-2019）要求，做好VOCs物料储存、物料转移和输送、工艺过程、设备与管线组件、敞开液面VOCs排放，以及VOCs无组织排放废气收集处理系统要求。</w:t>
                  </w:r>
                </w:p>
              </w:tc>
              <w:tc>
                <w:tcPr>
                  <w:tcW w:w="1545" w:type="pct"/>
                  <w:shd w:val="clear" w:color="auto" w:fill="auto"/>
                  <w:noWrap w:val="0"/>
                  <w:vAlign w:val="center"/>
                </w:tcPr>
                <w:p w14:paraId="74769B0C">
                  <w:pPr>
                    <w:pStyle w:val="75"/>
                    <w:bidi w:val="0"/>
                    <w:ind w:firstLine="0" w:firstLineChars="0"/>
                    <w:jc w:val="both"/>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项目使用粉末涂料，加热固化时会产生挥发性有机物，</w:t>
                  </w:r>
                  <w:r>
                    <w:rPr>
                      <w:rFonts w:hint="eastAsia"/>
                      <w:color w:val="000000" w:themeColor="text1"/>
                      <w:highlight w:val="none"/>
                      <w:lang w:val="en-US" w:eastAsia="zh-CN"/>
                      <w14:textFill>
                        <w14:solidFill>
                          <w14:schemeClr w14:val="tx1"/>
                        </w14:solidFill>
                      </w14:textFill>
                    </w:rPr>
                    <w:t>固化烘箱进出口分别安装集气罩通过</w:t>
                  </w:r>
                  <w:r>
                    <w:rPr>
                      <w:rFonts w:hint="default" w:ascii="Times New Roman" w:hAnsi="Times New Roman" w:eastAsia="宋体" w:cs="Times New Roman"/>
                      <w:bCs/>
                      <w:color w:val="000000" w:themeColor="text1"/>
                      <w:sz w:val="21"/>
                      <w:szCs w:val="21"/>
                      <w:lang w:val="en-US" w:eastAsia="zh-CN"/>
                      <w14:textFill>
                        <w14:solidFill>
                          <w14:schemeClr w14:val="tx1"/>
                        </w14:solidFill>
                      </w14:textFill>
                    </w:rPr>
                    <w:t>管道负压收集</w:t>
                  </w:r>
                  <w:r>
                    <w:rPr>
                      <w:rFonts w:hint="eastAsia" w:cs="Times New Roman"/>
                      <w:bCs/>
                      <w:color w:val="000000" w:themeColor="text1"/>
                      <w:sz w:val="21"/>
                      <w:szCs w:val="21"/>
                      <w:lang w:val="en-US" w:eastAsia="zh-CN"/>
                      <w14:textFill>
                        <w14:solidFill>
                          <w14:schemeClr w14:val="tx1"/>
                        </w14:solidFill>
                      </w14:textFill>
                    </w:rPr>
                    <w:t>废气</w:t>
                  </w:r>
                  <w:r>
                    <w:rPr>
                      <w:rFonts w:hint="eastAsia"/>
                      <w:color w:val="000000" w:themeColor="text1"/>
                      <w:highlight w:val="none"/>
                      <w:lang w:val="en-US" w:eastAsia="zh-CN"/>
                      <w14:textFill>
                        <w14:solidFill>
                          <w14:schemeClr w14:val="tx1"/>
                        </w14:solidFill>
                      </w14:textFill>
                    </w:rPr>
                    <w:t>。</w:t>
                  </w:r>
                </w:p>
              </w:tc>
              <w:tc>
                <w:tcPr>
                  <w:tcW w:w="573" w:type="pct"/>
                  <w:noWrap w:val="0"/>
                  <w:vAlign w:val="center"/>
                </w:tcPr>
                <w:p w14:paraId="4674030F">
                  <w:pPr>
                    <w:pStyle w:val="75"/>
                    <w:bidi w:val="0"/>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符合</w:t>
                  </w:r>
                </w:p>
              </w:tc>
            </w:tr>
            <w:tr w14:paraId="6C727D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13" w:hRule="atLeast"/>
                <w:jc w:val="center"/>
              </w:trPr>
              <w:tc>
                <w:tcPr>
                  <w:tcW w:w="638" w:type="pct"/>
                  <w:vMerge w:val="continue"/>
                  <w:noWrap w:val="0"/>
                  <w:vAlign w:val="center"/>
                </w:tcPr>
                <w:p w14:paraId="4505B390">
                  <w:pPr>
                    <w:pStyle w:val="75"/>
                    <w:bidi w:val="0"/>
                    <w:rPr>
                      <w:rFonts w:hint="default"/>
                      <w:color w:val="000000" w:themeColor="text1"/>
                      <w14:textFill>
                        <w14:solidFill>
                          <w14:schemeClr w14:val="tx1"/>
                        </w14:solidFill>
                      </w14:textFill>
                    </w:rPr>
                  </w:pPr>
                </w:p>
              </w:tc>
              <w:tc>
                <w:tcPr>
                  <w:tcW w:w="369" w:type="pct"/>
                  <w:vMerge w:val="restart"/>
                  <w:noWrap w:val="0"/>
                  <w:vAlign w:val="center"/>
                </w:tcPr>
                <w:p w14:paraId="51EC78F6">
                  <w:pPr>
                    <w:pStyle w:val="75"/>
                    <w:bidi w:val="0"/>
                    <w:rPr>
                      <w:rFonts w:hint="default"/>
                      <w:color w:val="000000" w:themeColor="text1"/>
                      <w:lang w:val="en-US" w:eastAsia="zh-CN"/>
                      <w14:textFill>
                        <w14:solidFill>
                          <w14:schemeClr w14:val="tx1"/>
                        </w14:solidFill>
                      </w14:textFill>
                    </w:rPr>
                  </w:pPr>
                  <w:r>
                    <w:rPr>
                      <w:rFonts w:hint="default"/>
                      <w:color w:val="000000" w:themeColor="text1"/>
                      <w:lang w:val="en-US" w:eastAsia="zh-CN"/>
                      <w14:textFill>
                        <w14:solidFill>
                          <w14:schemeClr w14:val="tx1"/>
                        </w14:solidFill>
                      </w14:textFill>
                    </w:rPr>
                    <w:t>资源开发效率要求</w:t>
                  </w:r>
                </w:p>
              </w:tc>
              <w:tc>
                <w:tcPr>
                  <w:tcW w:w="1872" w:type="pct"/>
                  <w:shd w:val="clear" w:color="auto" w:fill="auto"/>
                  <w:noWrap w:val="0"/>
                  <w:vAlign w:val="center"/>
                </w:tcPr>
                <w:p w14:paraId="1EF969D7">
                  <w:pPr>
                    <w:pStyle w:val="75"/>
                    <w:bidi w:val="0"/>
                    <w:ind w:firstLine="0" w:firstLineChars="0"/>
                    <w:jc w:val="both"/>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eastAsia="宋体" w:cs="Times New Roman"/>
                      <w:color w:val="000000" w:themeColor="text1"/>
                      <w:kern w:val="2"/>
                      <w:sz w:val="21"/>
                      <w:szCs w:val="24"/>
                      <w:lang w:val="en-US" w:eastAsia="zh-CN" w:bidi="ar-SA"/>
                      <w14:textFill>
                        <w14:solidFill>
                          <w14:schemeClr w14:val="tx1"/>
                        </w14:solidFill>
                      </w14:textFill>
                    </w:rPr>
                    <w:t>73</w:t>
                  </w:r>
                  <w:r>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t>禁燃区内禁止燃用《高污染燃料目录》中的Ⅱ类燃料组合，即在禁燃区内，禁止使用除单台出力大于等于20蒸吨/小时的锅炉以外燃用的煤炭及其制品，及石油焦、油页岩、原油、重油、渣油、煤焦油。</w:t>
                  </w:r>
                </w:p>
              </w:tc>
              <w:tc>
                <w:tcPr>
                  <w:tcW w:w="1545" w:type="pct"/>
                  <w:vMerge w:val="restart"/>
                  <w:noWrap w:val="0"/>
                  <w:vAlign w:val="center"/>
                </w:tcPr>
                <w:p w14:paraId="275F6D81">
                  <w:pPr>
                    <w:pStyle w:val="75"/>
                    <w:bidi w:val="0"/>
                    <w:jc w:val="both"/>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本项目位于安徽淮南谢家集经济开发区汽配产业园内，不属于禁燃区，本项目生产使用燃料为丙烷，不涉及高污染燃料。</w:t>
                  </w:r>
                </w:p>
              </w:tc>
              <w:tc>
                <w:tcPr>
                  <w:tcW w:w="573" w:type="pct"/>
                  <w:vMerge w:val="restart"/>
                  <w:noWrap w:val="0"/>
                  <w:vAlign w:val="center"/>
                </w:tcPr>
                <w:p w14:paraId="79916F5F">
                  <w:pPr>
                    <w:pStyle w:val="75"/>
                    <w:bidi w:val="0"/>
                    <w:rPr>
                      <w:rFonts w:hint="default"/>
                      <w:color w:val="000000" w:themeColor="text1"/>
                      <w:lang w:val="en-US" w:eastAsia="zh-CN"/>
                      <w14:textFill>
                        <w14:solidFill>
                          <w14:schemeClr w14:val="tx1"/>
                        </w14:solidFill>
                      </w14:textFill>
                    </w:rPr>
                  </w:pPr>
                  <w:r>
                    <w:rPr>
                      <w:rFonts w:hint="default"/>
                      <w:color w:val="000000" w:themeColor="text1"/>
                      <w:lang w:val="en-US" w:eastAsia="zh-CN"/>
                      <w14:textFill>
                        <w14:solidFill>
                          <w14:schemeClr w14:val="tx1"/>
                        </w14:solidFill>
                      </w14:textFill>
                    </w:rPr>
                    <w:t>符合</w:t>
                  </w:r>
                </w:p>
              </w:tc>
            </w:tr>
            <w:tr w14:paraId="1886A9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6" w:hRule="atLeast"/>
                <w:jc w:val="center"/>
              </w:trPr>
              <w:tc>
                <w:tcPr>
                  <w:tcW w:w="638" w:type="pct"/>
                  <w:vMerge w:val="continue"/>
                  <w:noWrap w:val="0"/>
                  <w:vAlign w:val="center"/>
                </w:tcPr>
                <w:p w14:paraId="4F0FA4D8">
                  <w:pPr>
                    <w:pStyle w:val="75"/>
                    <w:bidi w:val="0"/>
                    <w:rPr>
                      <w:rFonts w:hint="default"/>
                      <w:color w:val="000000" w:themeColor="text1"/>
                      <w14:textFill>
                        <w14:solidFill>
                          <w14:schemeClr w14:val="tx1"/>
                        </w14:solidFill>
                      </w14:textFill>
                    </w:rPr>
                  </w:pPr>
                </w:p>
              </w:tc>
              <w:tc>
                <w:tcPr>
                  <w:tcW w:w="369" w:type="pct"/>
                  <w:vMerge w:val="continue"/>
                  <w:noWrap w:val="0"/>
                  <w:vAlign w:val="center"/>
                </w:tcPr>
                <w:p w14:paraId="65518E15">
                  <w:pPr>
                    <w:pStyle w:val="75"/>
                    <w:bidi w:val="0"/>
                    <w:rPr>
                      <w:rFonts w:hint="default"/>
                      <w:color w:val="000000" w:themeColor="text1"/>
                      <w:lang w:val="en-US" w:eastAsia="zh-CN"/>
                      <w14:textFill>
                        <w14:solidFill>
                          <w14:schemeClr w14:val="tx1"/>
                        </w14:solidFill>
                      </w14:textFill>
                    </w:rPr>
                  </w:pPr>
                </w:p>
              </w:tc>
              <w:tc>
                <w:tcPr>
                  <w:tcW w:w="1872" w:type="pct"/>
                  <w:shd w:val="clear" w:color="auto" w:fill="auto"/>
                  <w:noWrap w:val="0"/>
                  <w:vAlign w:val="center"/>
                </w:tcPr>
                <w:p w14:paraId="0C905E51">
                  <w:pPr>
                    <w:pStyle w:val="75"/>
                    <w:bidi w:val="0"/>
                    <w:ind w:firstLine="0" w:firstLineChars="0"/>
                    <w:jc w:val="both"/>
                    <w:rPr>
                      <w:rFonts w:hint="default"/>
                      <w:color w:val="000000" w:themeColor="text1"/>
                      <w:lang w:val="en-US" w:eastAsia="zh-CN"/>
                      <w14:textFill>
                        <w14:solidFill>
                          <w14:schemeClr w14:val="tx1"/>
                        </w14:solidFill>
                      </w14:textFill>
                    </w:rPr>
                  </w:pPr>
                  <w:r>
                    <w:rPr>
                      <w:rFonts w:hint="default"/>
                      <w:color w:val="000000" w:themeColor="text1"/>
                      <w:lang w:val="en-US" w:eastAsia="zh-CN"/>
                      <w14:textFill>
                        <w14:solidFill>
                          <w14:schemeClr w14:val="tx1"/>
                        </w14:solidFill>
                      </w14:textFill>
                    </w:rPr>
                    <w:t>74禁燃区内禁止销售、燃用高污染燃料，不得新建、扩建燃用高污染燃料的锅炉、窑炉、炉灶等燃烧设施（集中供热、火电厂锅炉除外）。</w:t>
                  </w:r>
                </w:p>
              </w:tc>
              <w:tc>
                <w:tcPr>
                  <w:tcW w:w="1545" w:type="pct"/>
                  <w:vMerge w:val="continue"/>
                  <w:noWrap w:val="0"/>
                  <w:vAlign w:val="center"/>
                </w:tcPr>
                <w:p w14:paraId="37A96EA5">
                  <w:pPr>
                    <w:pStyle w:val="75"/>
                    <w:bidi w:val="0"/>
                    <w:rPr>
                      <w:rFonts w:hint="eastAsia"/>
                      <w:color w:val="000000" w:themeColor="text1"/>
                      <w:lang w:val="en-US" w:eastAsia="zh-CN"/>
                      <w14:textFill>
                        <w14:solidFill>
                          <w14:schemeClr w14:val="tx1"/>
                        </w14:solidFill>
                      </w14:textFill>
                    </w:rPr>
                  </w:pPr>
                </w:p>
              </w:tc>
              <w:tc>
                <w:tcPr>
                  <w:tcW w:w="573" w:type="pct"/>
                  <w:vMerge w:val="continue"/>
                  <w:noWrap w:val="0"/>
                  <w:vAlign w:val="center"/>
                </w:tcPr>
                <w:p w14:paraId="199146D8">
                  <w:pPr>
                    <w:pStyle w:val="75"/>
                    <w:bidi w:val="0"/>
                    <w:rPr>
                      <w:rFonts w:hint="default"/>
                      <w:color w:val="000000" w:themeColor="text1"/>
                      <w:lang w:val="en-US" w:eastAsia="zh-CN"/>
                      <w14:textFill>
                        <w14:solidFill>
                          <w14:schemeClr w14:val="tx1"/>
                        </w14:solidFill>
                      </w14:textFill>
                    </w:rPr>
                  </w:pPr>
                </w:p>
              </w:tc>
            </w:tr>
            <w:tr w14:paraId="7DEFA1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4" w:hRule="atLeast"/>
                <w:jc w:val="center"/>
              </w:trPr>
              <w:tc>
                <w:tcPr>
                  <w:tcW w:w="638" w:type="pct"/>
                  <w:vMerge w:val="continue"/>
                  <w:noWrap w:val="0"/>
                  <w:vAlign w:val="center"/>
                </w:tcPr>
                <w:p w14:paraId="1276821D">
                  <w:pPr>
                    <w:pStyle w:val="75"/>
                    <w:bidi w:val="0"/>
                    <w:rPr>
                      <w:rFonts w:hint="default"/>
                      <w:color w:val="000000" w:themeColor="text1"/>
                      <w14:textFill>
                        <w14:solidFill>
                          <w14:schemeClr w14:val="tx1"/>
                        </w14:solidFill>
                      </w14:textFill>
                    </w:rPr>
                  </w:pPr>
                </w:p>
              </w:tc>
              <w:tc>
                <w:tcPr>
                  <w:tcW w:w="369" w:type="pct"/>
                  <w:vMerge w:val="continue"/>
                  <w:noWrap w:val="0"/>
                  <w:vAlign w:val="center"/>
                </w:tcPr>
                <w:p w14:paraId="5EC4237A">
                  <w:pPr>
                    <w:pStyle w:val="75"/>
                    <w:bidi w:val="0"/>
                    <w:rPr>
                      <w:rFonts w:hint="default"/>
                      <w:color w:val="000000" w:themeColor="text1"/>
                      <w:lang w:val="en-US" w:eastAsia="zh-CN"/>
                      <w14:textFill>
                        <w14:solidFill>
                          <w14:schemeClr w14:val="tx1"/>
                        </w14:solidFill>
                      </w14:textFill>
                    </w:rPr>
                  </w:pPr>
                </w:p>
              </w:tc>
              <w:tc>
                <w:tcPr>
                  <w:tcW w:w="1872" w:type="pct"/>
                  <w:shd w:val="clear" w:color="auto" w:fill="auto"/>
                  <w:noWrap w:val="0"/>
                  <w:vAlign w:val="center"/>
                </w:tcPr>
                <w:p w14:paraId="669989FD">
                  <w:pPr>
                    <w:pStyle w:val="75"/>
                    <w:bidi w:val="0"/>
                    <w:ind w:firstLine="0" w:firstLineChars="0"/>
                    <w:jc w:val="both"/>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color w:val="000000" w:themeColor="text1"/>
                      <w:lang w:val="en-US" w:eastAsia="zh-CN"/>
                      <w14:textFill>
                        <w14:solidFill>
                          <w14:schemeClr w14:val="tx1"/>
                        </w14:solidFill>
                      </w14:textFill>
                    </w:rPr>
                    <w:t>75禁燃区内现有高污染燃料燃烧设施（集中供热、火电厂锅炉除外），完成改用天然气、液化石油气、</w:t>
                  </w:r>
                  <w:r>
                    <w:rPr>
                      <w:rFonts w:hint="eastAsia"/>
                      <w:color w:val="000000" w:themeColor="text1"/>
                      <w:lang w:val="en-US" w:eastAsia="zh-CN"/>
                      <w14:textFill>
                        <w14:solidFill>
                          <w14:schemeClr w14:val="tx1"/>
                        </w14:solidFill>
                      </w14:textFill>
                    </w:rPr>
                    <w:t>电力</w:t>
                  </w:r>
                  <w:r>
                    <w:rPr>
                      <w:rFonts w:hint="default"/>
                      <w:color w:val="000000" w:themeColor="text1"/>
                      <w:lang w:val="en-US" w:eastAsia="zh-CN"/>
                      <w14:textFill>
                        <w14:solidFill>
                          <w14:schemeClr w14:val="tx1"/>
                        </w14:solidFill>
                      </w14:textFill>
                    </w:rPr>
                    <w:t>等清洁能源，或改用城市集中供热。逾期未改用的，不得继续使用。</w:t>
                  </w:r>
                </w:p>
              </w:tc>
              <w:tc>
                <w:tcPr>
                  <w:tcW w:w="1545" w:type="pct"/>
                  <w:vMerge w:val="continue"/>
                  <w:noWrap w:val="0"/>
                  <w:vAlign w:val="center"/>
                </w:tcPr>
                <w:p w14:paraId="0B8E65D8">
                  <w:pPr>
                    <w:pStyle w:val="75"/>
                    <w:bidi w:val="0"/>
                    <w:rPr>
                      <w:rFonts w:hint="default"/>
                      <w:color w:val="000000" w:themeColor="text1"/>
                      <w:lang w:val="en-US" w:eastAsia="zh-CN"/>
                      <w14:textFill>
                        <w14:solidFill>
                          <w14:schemeClr w14:val="tx1"/>
                        </w14:solidFill>
                      </w14:textFill>
                    </w:rPr>
                  </w:pPr>
                </w:p>
              </w:tc>
              <w:tc>
                <w:tcPr>
                  <w:tcW w:w="573" w:type="pct"/>
                  <w:vMerge w:val="restart"/>
                  <w:noWrap w:val="0"/>
                  <w:vAlign w:val="center"/>
                </w:tcPr>
                <w:p w14:paraId="5E8426B2">
                  <w:pPr>
                    <w:pStyle w:val="75"/>
                    <w:bidi w:val="0"/>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符合</w:t>
                  </w:r>
                </w:p>
              </w:tc>
            </w:tr>
            <w:tr w14:paraId="469BAA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0" w:hRule="atLeast"/>
                <w:jc w:val="center"/>
              </w:trPr>
              <w:tc>
                <w:tcPr>
                  <w:tcW w:w="638" w:type="pct"/>
                  <w:vMerge w:val="continue"/>
                  <w:noWrap w:val="0"/>
                  <w:vAlign w:val="center"/>
                </w:tcPr>
                <w:p w14:paraId="5401F24B">
                  <w:pPr>
                    <w:pStyle w:val="75"/>
                    <w:bidi w:val="0"/>
                    <w:rPr>
                      <w:rFonts w:hint="default"/>
                      <w:color w:val="000000" w:themeColor="text1"/>
                      <w14:textFill>
                        <w14:solidFill>
                          <w14:schemeClr w14:val="tx1"/>
                        </w14:solidFill>
                      </w14:textFill>
                    </w:rPr>
                  </w:pPr>
                </w:p>
              </w:tc>
              <w:tc>
                <w:tcPr>
                  <w:tcW w:w="369" w:type="pct"/>
                  <w:vMerge w:val="continue"/>
                  <w:noWrap w:val="0"/>
                  <w:vAlign w:val="center"/>
                </w:tcPr>
                <w:p w14:paraId="23D3D2A4">
                  <w:pPr>
                    <w:pStyle w:val="75"/>
                    <w:bidi w:val="0"/>
                    <w:rPr>
                      <w:rFonts w:hint="default"/>
                      <w:color w:val="000000" w:themeColor="text1"/>
                      <w:lang w:val="en-US" w:eastAsia="zh-CN"/>
                      <w14:textFill>
                        <w14:solidFill>
                          <w14:schemeClr w14:val="tx1"/>
                        </w14:solidFill>
                      </w14:textFill>
                    </w:rPr>
                  </w:pPr>
                </w:p>
              </w:tc>
              <w:tc>
                <w:tcPr>
                  <w:tcW w:w="1872" w:type="pct"/>
                  <w:shd w:val="clear" w:color="auto" w:fill="auto"/>
                  <w:noWrap w:val="0"/>
                  <w:vAlign w:val="center"/>
                </w:tcPr>
                <w:p w14:paraId="39D2810B">
                  <w:pPr>
                    <w:pStyle w:val="75"/>
                    <w:bidi w:val="0"/>
                    <w:ind w:firstLine="0" w:firstLineChars="0"/>
                    <w:jc w:val="both"/>
                    <w:rPr>
                      <w:rFonts w:hint="default"/>
                      <w:color w:val="000000" w:themeColor="text1"/>
                      <w:lang w:val="en-US" w:eastAsia="zh-CN"/>
                      <w14:textFill>
                        <w14:solidFill>
                          <w14:schemeClr w14:val="tx1"/>
                        </w14:solidFill>
                      </w14:textFill>
                    </w:rPr>
                  </w:pPr>
                  <w:r>
                    <w:rPr>
                      <w:rFonts w:hint="default"/>
                      <w:color w:val="000000" w:themeColor="text1"/>
                      <w:lang w:val="en-US" w:eastAsia="zh-CN"/>
                      <w14:textFill>
                        <w14:solidFill>
                          <w14:schemeClr w14:val="tx1"/>
                        </w14:solidFill>
                      </w14:textFill>
                    </w:rPr>
                    <w:t>77淮南市禁燃区范围：（五）谢家集区：东至沿矿路，西至东西部第二通道，南至谢李路环卫处、莲花市场一线，北至与八公山区交界处。</w:t>
                  </w:r>
                </w:p>
              </w:tc>
              <w:tc>
                <w:tcPr>
                  <w:tcW w:w="1545" w:type="pct"/>
                  <w:vMerge w:val="continue"/>
                  <w:noWrap w:val="0"/>
                  <w:vAlign w:val="center"/>
                </w:tcPr>
                <w:p w14:paraId="2B87B225">
                  <w:pPr>
                    <w:pStyle w:val="75"/>
                    <w:bidi w:val="0"/>
                    <w:rPr>
                      <w:rFonts w:hint="default"/>
                      <w:color w:val="000000" w:themeColor="text1"/>
                      <w:lang w:val="en-US" w:eastAsia="zh-CN"/>
                      <w14:textFill>
                        <w14:solidFill>
                          <w14:schemeClr w14:val="tx1"/>
                        </w14:solidFill>
                      </w14:textFill>
                    </w:rPr>
                  </w:pPr>
                </w:p>
              </w:tc>
              <w:tc>
                <w:tcPr>
                  <w:tcW w:w="573" w:type="pct"/>
                  <w:vMerge w:val="continue"/>
                  <w:noWrap w:val="0"/>
                  <w:vAlign w:val="center"/>
                </w:tcPr>
                <w:p w14:paraId="69601869">
                  <w:pPr>
                    <w:pStyle w:val="75"/>
                    <w:bidi w:val="0"/>
                    <w:rPr>
                      <w:rFonts w:hint="eastAsia"/>
                      <w:color w:val="000000" w:themeColor="text1"/>
                      <w:lang w:val="en-US" w:eastAsia="zh-CN"/>
                      <w14:textFill>
                        <w14:solidFill>
                          <w14:schemeClr w14:val="tx1"/>
                        </w14:solidFill>
                      </w14:textFill>
                    </w:rPr>
                  </w:pPr>
                </w:p>
              </w:tc>
            </w:tr>
          </w:tbl>
          <w:p w14:paraId="6A68AADC">
            <w:pPr>
              <w:pStyle w:val="41"/>
              <w:keepNext w:val="0"/>
              <w:keepLines w:val="0"/>
              <w:pageBreakBefore w:val="0"/>
              <w:widowControl w:val="0"/>
              <w:kinsoku/>
              <w:wordWrap/>
              <w:overflowPunct/>
              <w:topLinePunct w:val="0"/>
              <w:autoSpaceDE w:val="0"/>
              <w:autoSpaceDN w:val="0"/>
              <w:bidi w:val="0"/>
              <w:adjustRightInd/>
              <w:snapToGrid/>
              <w:spacing w:before="157" w:beforeLines="50" w:after="0" w:line="360" w:lineRule="auto"/>
              <w:textAlignment w:val="auto"/>
              <w:rPr>
                <w:rFonts w:ascii="Times New Roman" w:hAnsi="Times New Roman" w:cs="Times New Roman"/>
                <w:b/>
                <w:color w:val="000000" w:themeColor="text1"/>
                <w14:textFill>
                  <w14:solidFill>
                    <w14:schemeClr w14:val="tx1"/>
                  </w14:solidFill>
                </w14:textFill>
              </w:rPr>
            </w:pPr>
            <w:r>
              <w:rPr>
                <w:rFonts w:hint="eastAsia" w:ascii="Times New Roman" w:hAnsi="Times New Roman" w:cs="Times New Roman"/>
                <w:b/>
                <w:color w:val="000000" w:themeColor="text1"/>
                <w:lang w:val="en-US" w:eastAsia="zh-CN"/>
                <w14:textFill>
                  <w14:solidFill>
                    <w14:schemeClr w14:val="tx1"/>
                  </w14:solidFill>
                </w14:textFill>
              </w:rPr>
              <w:t>3</w:t>
            </w:r>
            <w:r>
              <w:rPr>
                <w:rFonts w:hint="eastAsia" w:ascii="Times New Roman" w:hAnsi="Times New Roman" w:cs="Times New Roman"/>
                <w:b/>
                <w:color w:val="000000" w:themeColor="text1"/>
                <w14:textFill>
                  <w14:solidFill>
                    <w14:schemeClr w14:val="tx1"/>
                  </w14:solidFill>
                </w14:textFill>
              </w:rPr>
              <w:t>、</w:t>
            </w:r>
            <w:r>
              <w:rPr>
                <w:rFonts w:hint="eastAsia"/>
                <w:b/>
                <w:color w:val="000000" w:themeColor="text1"/>
                <w14:textFill>
                  <w14:solidFill>
                    <w14:schemeClr w14:val="tx1"/>
                  </w14:solidFill>
                </w14:textFill>
              </w:rPr>
              <w:t>项目与</w:t>
            </w:r>
            <w:r>
              <w:rPr>
                <w:rFonts w:hint="eastAsia" w:ascii="Times New Roman" w:hAnsi="Times New Roman" w:cs="Times New Roman"/>
                <w:b/>
                <w:color w:val="000000" w:themeColor="text1"/>
                <w14:textFill>
                  <w14:solidFill>
                    <w14:schemeClr w14:val="tx1"/>
                  </w14:solidFill>
                </w14:textFill>
              </w:rPr>
              <w:t>其他相关政策符合性</w:t>
            </w:r>
          </w:p>
          <w:p w14:paraId="5DA62D7A">
            <w:pPr>
              <w:keepNext w:val="0"/>
              <w:keepLines w:val="0"/>
              <w:pageBreakBefore w:val="0"/>
              <w:widowControl/>
              <w:kinsoku/>
              <w:wordWrap/>
              <w:overflowPunct/>
              <w:topLinePunct w:val="0"/>
              <w:autoSpaceDE w:val="0"/>
              <w:autoSpaceDN w:val="0"/>
              <w:bidi w:val="0"/>
              <w:adjustRightInd/>
              <w:snapToGrid/>
              <w:spacing w:line="360" w:lineRule="auto"/>
              <w:ind w:firstLine="480" w:firstLineChars="200"/>
              <w:jc w:val="left"/>
              <w:textAlignment w:val="baseline"/>
              <w:rPr>
                <w:rFonts w:hint="default" w:ascii="Times New Roman" w:hAnsi="Times New Roman" w:eastAsia="宋体" w:cs="Times New Roman"/>
                <w:b w:val="0"/>
                <w:bCs w:val="0"/>
                <w:color w:val="000000" w:themeColor="text1"/>
                <w:sz w:val="24"/>
                <w:szCs w:val="24"/>
                <w:lang w:eastAsia="zh-CN"/>
                <w14:textFill>
                  <w14:solidFill>
                    <w14:schemeClr w14:val="tx1"/>
                  </w14:solidFill>
                </w14:textFill>
              </w:rPr>
            </w:pP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项目与相关政策要求的符合性分析如下。</w:t>
            </w:r>
          </w:p>
          <w:p w14:paraId="5AA5C489">
            <w:pPr>
              <w:keepNext w:val="0"/>
              <w:keepLines w:val="0"/>
              <w:pageBreakBefore w:val="0"/>
              <w:widowControl/>
              <w:kinsoku/>
              <w:wordWrap/>
              <w:overflowPunct/>
              <w:topLinePunct w:val="0"/>
              <w:autoSpaceDE w:val="0"/>
              <w:autoSpaceDN w:val="0"/>
              <w:bidi w:val="0"/>
              <w:adjustRightInd/>
              <w:snapToGrid/>
              <w:spacing w:before="157" w:beforeLines="50" w:line="240" w:lineRule="auto"/>
              <w:jc w:val="center"/>
              <w:textAlignment w:val="baseline"/>
              <w:rPr>
                <w:rFonts w:hint="default" w:ascii="Times New Roman" w:hAnsi="Times New Roman" w:eastAsia="黑体" w:cs="Times New Roman"/>
                <w:b w:val="0"/>
                <w:bCs w:val="0"/>
                <w:snapToGrid w:val="0"/>
                <w:color w:val="000000" w:themeColor="text1"/>
                <w:spacing w:val="-10"/>
                <w:sz w:val="24"/>
                <w:szCs w:val="24"/>
                <w:lang w:val="en-US" w:eastAsia="zh-CN" w:bidi="ar-SA"/>
                <w14:textFill>
                  <w14:solidFill>
                    <w14:schemeClr w14:val="tx1"/>
                  </w14:solidFill>
                </w14:textFill>
              </w:rPr>
            </w:pPr>
            <w:r>
              <w:rPr>
                <w:rFonts w:hint="default" w:ascii="Times New Roman" w:hAnsi="Times New Roman" w:eastAsia="黑体" w:cs="Times New Roman"/>
                <w:b w:val="0"/>
                <w:bCs w:val="0"/>
                <w:snapToGrid w:val="0"/>
                <w:color w:val="000000" w:themeColor="text1"/>
                <w:spacing w:val="-10"/>
                <w:sz w:val="24"/>
                <w:szCs w:val="24"/>
                <w:lang w:val="en-US" w:eastAsia="zh-CN" w:bidi="ar-SA"/>
                <w14:textFill>
                  <w14:solidFill>
                    <w14:schemeClr w14:val="tx1"/>
                  </w14:solidFill>
                </w14:textFill>
              </w:rPr>
              <w:t>表1-</w:t>
            </w:r>
            <w:r>
              <w:rPr>
                <w:rFonts w:hint="eastAsia" w:ascii="Times New Roman" w:hAnsi="Times New Roman" w:eastAsia="黑体" w:cs="Times New Roman"/>
                <w:b w:val="0"/>
                <w:bCs w:val="0"/>
                <w:snapToGrid w:val="0"/>
                <w:color w:val="000000" w:themeColor="text1"/>
                <w:spacing w:val="-10"/>
                <w:sz w:val="24"/>
                <w:szCs w:val="24"/>
                <w:lang w:val="en-US" w:eastAsia="zh-CN" w:bidi="ar-SA"/>
                <w14:textFill>
                  <w14:solidFill>
                    <w14:schemeClr w14:val="tx1"/>
                  </w14:solidFill>
                </w14:textFill>
              </w:rPr>
              <w:t>7</w:t>
            </w:r>
            <w:r>
              <w:rPr>
                <w:rFonts w:hint="default" w:ascii="Times New Roman" w:hAnsi="Times New Roman" w:eastAsia="黑体" w:cs="Times New Roman"/>
                <w:b w:val="0"/>
                <w:bCs w:val="0"/>
                <w:snapToGrid w:val="0"/>
                <w:color w:val="000000" w:themeColor="text1"/>
                <w:spacing w:val="-10"/>
                <w:sz w:val="24"/>
                <w:szCs w:val="24"/>
                <w:lang w:val="en-US" w:eastAsia="zh-CN" w:bidi="ar-SA"/>
                <w14:textFill>
                  <w14:solidFill>
                    <w14:schemeClr w14:val="tx1"/>
                  </w14:solidFill>
                </w14:textFill>
              </w:rPr>
              <w:t xml:space="preserve">  项目与相关政策符合性分析表</w:t>
            </w:r>
          </w:p>
          <w:tbl>
            <w:tblPr>
              <w:tblStyle w:val="3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88"/>
              <w:gridCol w:w="374"/>
              <w:gridCol w:w="3750"/>
              <w:gridCol w:w="2579"/>
              <w:gridCol w:w="732"/>
            </w:tblGrid>
            <w:tr w14:paraId="558398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jc w:val="center"/>
              </w:trPr>
              <w:tc>
                <w:tcPr>
                  <w:tcW w:w="1288" w:type="dxa"/>
                  <w:tcBorders>
                    <w:top w:val="single" w:color="auto" w:sz="4" w:space="0"/>
                    <w:left w:val="single" w:color="auto" w:sz="4" w:space="0"/>
                    <w:bottom w:val="single" w:color="auto" w:sz="4" w:space="0"/>
                    <w:right w:val="single" w:color="auto" w:sz="4" w:space="0"/>
                  </w:tcBorders>
                  <w:noWrap w:val="0"/>
                  <w:vAlign w:val="center"/>
                </w:tcPr>
                <w:p w14:paraId="7D5619E2">
                  <w:pPr>
                    <w:pStyle w:val="75"/>
                    <w:keepNext w:val="0"/>
                    <w:keepLines w:val="0"/>
                    <w:pageBreakBefore w:val="0"/>
                    <w:widowControl w:val="0"/>
                    <w:kinsoku/>
                    <w:wordWrap/>
                    <w:overflowPunct/>
                    <w:topLinePunct w:val="0"/>
                    <w:bidi w:val="0"/>
                    <w:spacing w:line="240" w:lineRule="auto"/>
                    <w:ind w:left="0" w:leftChars="0" w:right="0" w:rightChars="0" w:firstLine="0"/>
                    <w:rPr>
                      <w:rFonts w:hint="default" w:ascii="黑体" w:hAnsi="黑体" w:eastAsia="黑体" w:cs="黑体"/>
                      <w:b w:val="0"/>
                      <w:bCs w:val="0"/>
                      <w:color w:val="000000" w:themeColor="text1"/>
                      <w:sz w:val="21"/>
                      <w:szCs w:val="21"/>
                      <w:lang w:val="en-US" w:eastAsia="zh-CN"/>
                      <w14:textFill>
                        <w14:solidFill>
                          <w14:schemeClr w14:val="tx1"/>
                        </w14:solidFill>
                      </w14:textFill>
                    </w:rPr>
                  </w:pPr>
                  <w:r>
                    <w:rPr>
                      <w:rFonts w:hint="eastAsia" w:ascii="黑体" w:hAnsi="黑体" w:eastAsia="黑体" w:cs="黑体"/>
                      <w:b w:val="0"/>
                      <w:bCs w:val="0"/>
                      <w:color w:val="000000" w:themeColor="text1"/>
                      <w:sz w:val="21"/>
                      <w:szCs w:val="21"/>
                      <w:lang w:val="en-US" w:eastAsia="zh-CN"/>
                      <w14:textFill>
                        <w14:solidFill>
                          <w14:schemeClr w14:val="tx1"/>
                        </w14:solidFill>
                      </w14:textFill>
                    </w:rPr>
                    <w:t>文件名称</w:t>
                  </w:r>
                </w:p>
              </w:tc>
              <w:tc>
                <w:tcPr>
                  <w:tcW w:w="4124" w:type="dxa"/>
                  <w:gridSpan w:val="2"/>
                  <w:tcBorders>
                    <w:top w:val="single" w:color="auto" w:sz="4" w:space="0"/>
                    <w:left w:val="single" w:color="auto" w:sz="4" w:space="0"/>
                    <w:bottom w:val="single" w:color="auto" w:sz="4" w:space="0"/>
                    <w:right w:val="single" w:color="auto" w:sz="4" w:space="0"/>
                  </w:tcBorders>
                  <w:noWrap w:val="0"/>
                  <w:vAlign w:val="center"/>
                </w:tcPr>
                <w:p w14:paraId="7599730F">
                  <w:pPr>
                    <w:pStyle w:val="75"/>
                    <w:keepNext w:val="0"/>
                    <w:keepLines w:val="0"/>
                    <w:pageBreakBefore w:val="0"/>
                    <w:widowControl w:val="0"/>
                    <w:kinsoku/>
                    <w:wordWrap/>
                    <w:overflowPunct/>
                    <w:topLinePunct w:val="0"/>
                    <w:bidi w:val="0"/>
                    <w:spacing w:line="240" w:lineRule="auto"/>
                    <w:ind w:left="0" w:leftChars="0" w:right="0" w:rightChars="0" w:firstLine="0"/>
                    <w:rPr>
                      <w:rFonts w:hint="default" w:ascii="黑体" w:hAnsi="黑体" w:eastAsia="黑体" w:cs="黑体"/>
                      <w:b w:val="0"/>
                      <w:bCs w:val="0"/>
                      <w:color w:val="000000" w:themeColor="text1"/>
                      <w:sz w:val="21"/>
                      <w:szCs w:val="21"/>
                      <w:lang w:val="en-US" w:eastAsia="zh-CN"/>
                      <w14:textFill>
                        <w14:solidFill>
                          <w14:schemeClr w14:val="tx1"/>
                        </w14:solidFill>
                      </w14:textFill>
                    </w:rPr>
                  </w:pPr>
                  <w:r>
                    <w:rPr>
                      <w:rFonts w:hint="eastAsia" w:ascii="黑体" w:hAnsi="黑体" w:eastAsia="黑体" w:cs="黑体"/>
                      <w:b w:val="0"/>
                      <w:bCs w:val="0"/>
                      <w:color w:val="000000" w:themeColor="text1"/>
                      <w:sz w:val="21"/>
                      <w:szCs w:val="21"/>
                      <w:lang w:val="en-US" w:eastAsia="zh-CN"/>
                      <w14:textFill>
                        <w14:solidFill>
                          <w14:schemeClr w14:val="tx1"/>
                        </w14:solidFill>
                      </w14:textFill>
                    </w:rPr>
                    <w:t>相关要求</w:t>
                  </w:r>
                </w:p>
              </w:tc>
              <w:tc>
                <w:tcPr>
                  <w:tcW w:w="2579" w:type="dxa"/>
                  <w:tcBorders>
                    <w:top w:val="single" w:color="auto" w:sz="4" w:space="0"/>
                    <w:left w:val="single" w:color="auto" w:sz="4" w:space="0"/>
                    <w:bottom w:val="single" w:color="auto" w:sz="4" w:space="0"/>
                    <w:right w:val="single" w:color="auto" w:sz="4" w:space="0"/>
                  </w:tcBorders>
                  <w:noWrap w:val="0"/>
                  <w:vAlign w:val="center"/>
                </w:tcPr>
                <w:p w14:paraId="097684B8">
                  <w:pPr>
                    <w:pStyle w:val="75"/>
                    <w:keepNext w:val="0"/>
                    <w:keepLines w:val="0"/>
                    <w:pageBreakBefore w:val="0"/>
                    <w:widowControl w:val="0"/>
                    <w:kinsoku/>
                    <w:wordWrap/>
                    <w:overflowPunct/>
                    <w:topLinePunct w:val="0"/>
                    <w:bidi w:val="0"/>
                    <w:spacing w:line="240" w:lineRule="auto"/>
                    <w:ind w:left="0" w:leftChars="0" w:right="0" w:rightChars="0" w:firstLine="0"/>
                    <w:rPr>
                      <w:rFonts w:hint="default" w:ascii="黑体" w:hAnsi="黑体" w:eastAsia="黑体" w:cs="黑体"/>
                      <w:b w:val="0"/>
                      <w:bCs w:val="0"/>
                      <w:color w:val="000000" w:themeColor="text1"/>
                      <w:sz w:val="21"/>
                      <w:szCs w:val="21"/>
                      <w:lang w:val="en-US" w:eastAsia="zh-CN"/>
                      <w14:textFill>
                        <w14:solidFill>
                          <w14:schemeClr w14:val="tx1"/>
                        </w14:solidFill>
                      </w14:textFill>
                    </w:rPr>
                  </w:pPr>
                  <w:r>
                    <w:rPr>
                      <w:rFonts w:hint="eastAsia" w:ascii="黑体" w:hAnsi="黑体" w:eastAsia="黑体" w:cs="黑体"/>
                      <w:b w:val="0"/>
                      <w:bCs w:val="0"/>
                      <w:color w:val="000000" w:themeColor="text1"/>
                      <w:sz w:val="21"/>
                      <w:szCs w:val="21"/>
                      <w:lang w:val="en-US" w:eastAsia="zh-CN"/>
                      <w14:textFill>
                        <w14:solidFill>
                          <w14:schemeClr w14:val="tx1"/>
                        </w14:solidFill>
                      </w14:textFill>
                    </w:rPr>
                    <w:t>项目建设情况</w:t>
                  </w:r>
                </w:p>
              </w:tc>
              <w:tc>
                <w:tcPr>
                  <w:tcW w:w="732" w:type="dxa"/>
                  <w:tcBorders>
                    <w:top w:val="single" w:color="auto" w:sz="4" w:space="0"/>
                    <w:left w:val="single" w:color="auto" w:sz="4" w:space="0"/>
                    <w:bottom w:val="single" w:color="auto" w:sz="4" w:space="0"/>
                    <w:right w:val="single" w:color="auto" w:sz="4" w:space="0"/>
                  </w:tcBorders>
                  <w:noWrap w:val="0"/>
                  <w:vAlign w:val="center"/>
                </w:tcPr>
                <w:p w14:paraId="27FD380F">
                  <w:pPr>
                    <w:pStyle w:val="75"/>
                    <w:keepNext w:val="0"/>
                    <w:keepLines w:val="0"/>
                    <w:pageBreakBefore w:val="0"/>
                    <w:widowControl w:val="0"/>
                    <w:kinsoku/>
                    <w:wordWrap/>
                    <w:overflowPunct/>
                    <w:topLinePunct w:val="0"/>
                    <w:bidi w:val="0"/>
                    <w:spacing w:line="240" w:lineRule="auto"/>
                    <w:ind w:left="0" w:leftChars="0" w:right="0" w:rightChars="0" w:firstLine="0"/>
                    <w:rPr>
                      <w:rFonts w:hint="default" w:ascii="黑体" w:hAnsi="黑体" w:eastAsia="黑体" w:cs="黑体"/>
                      <w:b w:val="0"/>
                      <w:bCs w:val="0"/>
                      <w:color w:val="000000" w:themeColor="text1"/>
                      <w:sz w:val="21"/>
                      <w:szCs w:val="21"/>
                      <w:lang w:val="en-US" w:eastAsia="zh-CN"/>
                      <w14:textFill>
                        <w14:solidFill>
                          <w14:schemeClr w14:val="tx1"/>
                        </w14:solidFill>
                      </w14:textFill>
                    </w:rPr>
                  </w:pPr>
                  <w:r>
                    <w:rPr>
                      <w:rFonts w:hint="eastAsia" w:ascii="黑体" w:hAnsi="黑体" w:eastAsia="黑体" w:cs="黑体"/>
                      <w:b w:val="0"/>
                      <w:bCs w:val="0"/>
                      <w:color w:val="000000" w:themeColor="text1"/>
                      <w:sz w:val="21"/>
                      <w:szCs w:val="21"/>
                      <w:lang w:val="en-US" w:eastAsia="zh-CN"/>
                      <w14:textFill>
                        <w14:solidFill>
                          <w14:schemeClr w14:val="tx1"/>
                        </w14:solidFill>
                      </w14:textFill>
                    </w:rPr>
                    <w:t>符合性</w:t>
                  </w:r>
                </w:p>
              </w:tc>
            </w:tr>
            <w:tr w14:paraId="5D8348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8" w:hRule="atLeast"/>
                <w:jc w:val="center"/>
              </w:trPr>
              <w:tc>
                <w:tcPr>
                  <w:tcW w:w="1288" w:type="dxa"/>
                  <w:vMerge w:val="restart"/>
                  <w:tcBorders>
                    <w:top w:val="single" w:color="auto" w:sz="4" w:space="0"/>
                    <w:left w:val="single" w:color="auto" w:sz="4" w:space="0"/>
                    <w:right w:val="single" w:color="auto" w:sz="4" w:space="0"/>
                  </w:tcBorders>
                  <w:noWrap w:val="0"/>
                  <w:vAlign w:val="center"/>
                </w:tcPr>
                <w:p w14:paraId="320B539B">
                  <w:pPr>
                    <w:pStyle w:val="78"/>
                    <w:keepNext w:val="0"/>
                    <w:keepLines w:val="0"/>
                    <w:pageBreakBefore w:val="0"/>
                    <w:widowControl w:val="0"/>
                    <w:kinsoku/>
                    <w:wordWrap/>
                    <w:overflowPunct/>
                    <w:topLinePunct w:val="0"/>
                    <w:bidi w:val="0"/>
                    <w:spacing w:line="240" w:lineRule="auto"/>
                    <w:ind w:left="0" w:leftChars="0" w:right="0" w:rightChars="0" w:firstLine="0"/>
                    <w:rPr>
                      <w:rFonts w:hint="default"/>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《挥发性有机物无组织排放控制标准》（</w:t>
                  </w:r>
                  <w:r>
                    <w:rPr>
                      <w:rFonts w:hint="default"/>
                      <w:color w:val="000000" w:themeColor="text1"/>
                      <w:sz w:val="21"/>
                      <w:szCs w:val="21"/>
                      <w:lang w:val="en-US" w:eastAsia="zh-CN"/>
                      <w14:textFill>
                        <w14:solidFill>
                          <w14:schemeClr w14:val="tx1"/>
                        </w14:solidFill>
                      </w14:textFill>
                    </w:rPr>
                    <w:t>GB37822-2019</w:t>
                  </w:r>
                  <w:r>
                    <w:rPr>
                      <w:rFonts w:hint="eastAsia"/>
                      <w:color w:val="000000" w:themeColor="text1"/>
                      <w:sz w:val="21"/>
                      <w:szCs w:val="21"/>
                      <w:lang w:val="en-US" w:eastAsia="zh-CN"/>
                      <w14:textFill>
                        <w14:solidFill>
                          <w14:schemeClr w14:val="tx1"/>
                        </w14:solidFill>
                      </w14:textFill>
                    </w:rPr>
                    <w:t>）</w:t>
                  </w:r>
                </w:p>
              </w:tc>
              <w:tc>
                <w:tcPr>
                  <w:tcW w:w="4124" w:type="dxa"/>
                  <w:gridSpan w:val="2"/>
                  <w:tcBorders>
                    <w:top w:val="single" w:color="auto" w:sz="4" w:space="0"/>
                    <w:left w:val="single" w:color="auto" w:sz="4" w:space="0"/>
                    <w:bottom w:val="single" w:color="auto" w:sz="4" w:space="0"/>
                    <w:right w:val="single" w:color="auto" w:sz="4" w:space="0"/>
                  </w:tcBorders>
                  <w:noWrap w:val="0"/>
                  <w:vAlign w:val="center"/>
                </w:tcPr>
                <w:p w14:paraId="630F76A9">
                  <w:pPr>
                    <w:pStyle w:val="78"/>
                    <w:keepNext w:val="0"/>
                    <w:keepLines w:val="0"/>
                    <w:pageBreakBefore w:val="0"/>
                    <w:widowControl w:val="0"/>
                    <w:kinsoku/>
                    <w:wordWrap/>
                    <w:overflowPunct/>
                    <w:topLinePunct w:val="0"/>
                    <w:bidi w:val="0"/>
                    <w:spacing w:line="240" w:lineRule="auto"/>
                    <w:ind w:left="0" w:leftChars="0" w:right="0" w:rightChars="0" w:firstLine="0"/>
                    <w:jc w:val="both"/>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物料储存：</w:t>
                  </w:r>
                  <w:r>
                    <w:rPr>
                      <w:color w:val="000000" w:themeColor="text1"/>
                      <w:sz w:val="21"/>
                      <w:szCs w:val="21"/>
                      <w:lang w:eastAsia="en-US"/>
                      <w14:textFill>
                        <w14:solidFill>
                          <w14:schemeClr w14:val="tx1"/>
                        </w14:solidFill>
                      </w14:textFill>
                    </w:rPr>
                    <w:t>VOCs</w:t>
                  </w:r>
                  <w:r>
                    <w:rPr>
                      <w:color w:val="000000" w:themeColor="text1"/>
                      <w:sz w:val="21"/>
                      <w:szCs w:val="21"/>
                      <w14:textFill>
                        <w14:solidFill>
                          <w14:schemeClr w14:val="tx1"/>
                        </w14:solidFill>
                      </w14:textFill>
                    </w:rPr>
                    <w:t>物料</w:t>
                  </w:r>
                  <w:r>
                    <w:rPr>
                      <w:rFonts w:hint="eastAsia"/>
                      <w:color w:val="000000" w:themeColor="text1"/>
                      <w:sz w:val="21"/>
                      <w:szCs w:val="21"/>
                      <w14:textFill>
                        <w14:solidFill>
                          <w14:schemeClr w14:val="tx1"/>
                        </w14:solidFill>
                      </w14:textFill>
                    </w:rPr>
                    <w:t>应储存于密闭的容器、包装袋、储罐、储库、料仓中。</w:t>
                  </w:r>
                  <w:r>
                    <w:rPr>
                      <w:rFonts w:hint="eastAsia"/>
                      <w:color w:val="000000" w:themeColor="text1"/>
                      <w:sz w:val="21"/>
                      <w:szCs w:val="21"/>
                      <w:lang w:val="en-US" w:eastAsia="zh-CN"/>
                      <w14:textFill>
                        <w14:solidFill>
                          <w14:schemeClr w14:val="tx1"/>
                        </w14:solidFill>
                      </w14:textFill>
                    </w:rPr>
                    <w:t>盛装VOCs物料的容器或包装袋应存放于室内，或存放于设置有雨棚、遮阳和防渗设施的专用场地。盛装VOCs物料的容器或包装袋在非取用状态时应加盖、封口，保持密闭。</w:t>
                  </w:r>
                </w:p>
              </w:tc>
              <w:tc>
                <w:tcPr>
                  <w:tcW w:w="2579" w:type="dxa"/>
                  <w:tcBorders>
                    <w:top w:val="single" w:color="auto" w:sz="4" w:space="0"/>
                    <w:left w:val="single" w:color="auto" w:sz="4" w:space="0"/>
                    <w:right w:val="single" w:color="auto" w:sz="4" w:space="0"/>
                  </w:tcBorders>
                  <w:noWrap w:val="0"/>
                  <w:vAlign w:val="center"/>
                </w:tcPr>
                <w:p w14:paraId="3B182FD6">
                  <w:pPr>
                    <w:pStyle w:val="78"/>
                    <w:keepNext w:val="0"/>
                    <w:keepLines w:val="0"/>
                    <w:pageBreakBefore w:val="0"/>
                    <w:widowControl w:val="0"/>
                    <w:kinsoku/>
                    <w:wordWrap/>
                    <w:overflowPunct/>
                    <w:topLinePunct w:val="0"/>
                    <w:bidi w:val="0"/>
                    <w:spacing w:line="240" w:lineRule="auto"/>
                    <w:ind w:left="0" w:leftChars="0" w:right="0" w:rightChars="0" w:firstLine="0"/>
                    <w:jc w:val="both"/>
                    <w:rPr>
                      <w:rFonts w:hint="default"/>
                      <w:color w:val="000000" w:themeColor="text1"/>
                      <w:sz w:val="21"/>
                      <w:szCs w:val="21"/>
                      <w:highlight w:val="none"/>
                      <w14:textFill>
                        <w14:solidFill>
                          <w14:schemeClr w14:val="tx1"/>
                        </w14:solidFill>
                      </w14:textFill>
                    </w:rPr>
                  </w:pPr>
                  <w:r>
                    <w:rPr>
                      <w:rFonts w:hint="eastAsia"/>
                      <w:color w:val="000000" w:themeColor="text1"/>
                      <w:sz w:val="21"/>
                      <w:szCs w:val="21"/>
                      <w:highlight w:val="none"/>
                      <w:lang w:val="en-US" w:eastAsia="zh-CN"/>
                      <w14:textFill>
                        <w14:solidFill>
                          <w14:schemeClr w14:val="tx1"/>
                        </w14:solidFill>
                      </w14:textFill>
                    </w:rPr>
                    <w:t>项目</w:t>
                  </w:r>
                  <w:r>
                    <w:rPr>
                      <w:color w:val="000000" w:themeColor="text1"/>
                      <w:sz w:val="21"/>
                      <w:szCs w:val="21"/>
                      <w:highlight w:val="none"/>
                      <w14:textFill>
                        <w14:solidFill>
                          <w14:schemeClr w14:val="tx1"/>
                        </w14:solidFill>
                      </w14:textFill>
                    </w:rPr>
                    <w:t>使用</w:t>
                  </w:r>
                  <w:r>
                    <w:rPr>
                      <w:rFonts w:hint="eastAsia"/>
                      <w:color w:val="000000" w:themeColor="text1"/>
                      <w:sz w:val="21"/>
                      <w:szCs w:val="21"/>
                      <w:highlight w:val="none"/>
                      <w:lang w:val="en-US" w:eastAsia="zh-CN"/>
                      <w14:textFill>
                        <w14:solidFill>
                          <w14:schemeClr w14:val="tx1"/>
                        </w14:solidFill>
                      </w14:textFill>
                    </w:rPr>
                    <w:t>的粉末涂料密封袋装，</w:t>
                  </w:r>
                  <w:r>
                    <w:rPr>
                      <w:rFonts w:hint="eastAsia"/>
                      <w:color w:val="000000" w:themeColor="text1"/>
                      <w:sz w:val="21"/>
                      <w:szCs w:val="21"/>
                      <w:lang w:val="en-US" w:eastAsia="zh-CN"/>
                      <w14:textFill>
                        <w14:solidFill>
                          <w14:schemeClr w14:val="tx1"/>
                        </w14:solidFill>
                      </w14:textFill>
                    </w:rPr>
                    <w:t>存放于车间内，在非取用状态时应加盖、封口，保持密闭。</w:t>
                  </w:r>
                </w:p>
              </w:tc>
              <w:tc>
                <w:tcPr>
                  <w:tcW w:w="732" w:type="dxa"/>
                  <w:tcBorders>
                    <w:top w:val="single" w:color="auto" w:sz="4" w:space="0"/>
                    <w:left w:val="single" w:color="auto" w:sz="4" w:space="0"/>
                    <w:right w:val="single" w:color="auto" w:sz="4" w:space="0"/>
                  </w:tcBorders>
                  <w:noWrap w:val="0"/>
                  <w:vAlign w:val="center"/>
                </w:tcPr>
                <w:p w14:paraId="1484EB77">
                  <w:pPr>
                    <w:pStyle w:val="78"/>
                    <w:keepNext w:val="0"/>
                    <w:keepLines w:val="0"/>
                    <w:pageBreakBefore w:val="0"/>
                    <w:widowControl w:val="0"/>
                    <w:kinsoku/>
                    <w:wordWrap/>
                    <w:overflowPunct/>
                    <w:topLinePunct w:val="0"/>
                    <w:bidi w:val="0"/>
                    <w:spacing w:line="240" w:lineRule="auto"/>
                    <w:ind w:left="0" w:leftChars="0" w:right="0" w:rightChars="0" w:firstLine="0"/>
                    <w:rPr>
                      <w:rFonts w:hint="default"/>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符合</w:t>
                  </w:r>
                </w:p>
              </w:tc>
            </w:tr>
            <w:tr w14:paraId="65B46E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288" w:type="dxa"/>
                  <w:vMerge w:val="continue"/>
                  <w:tcBorders>
                    <w:left w:val="single" w:color="auto" w:sz="4" w:space="0"/>
                    <w:right w:val="single" w:color="auto" w:sz="4" w:space="0"/>
                  </w:tcBorders>
                  <w:noWrap w:val="0"/>
                  <w:vAlign w:val="center"/>
                </w:tcPr>
                <w:p w14:paraId="10808415">
                  <w:pPr>
                    <w:pStyle w:val="78"/>
                    <w:keepNext w:val="0"/>
                    <w:keepLines w:val="0"/>
                    <w:pageBreakBefore w:val="0"/>
                    <w:widowControl w:val="0"/>
                    <w:kinsoku/>
                    <w:wordWrap/>
                    <w:overflowPunct/>
                    <w:topLinePunct w:val="0"/>
                    <w:bidi w:val="0"/>
                    <w:spacing w:line="240" w:lineRule="auto"/>
                    <w:ind w:left="0" w:leftChars="0" w:right="0" w:rightChars="0" w:firstLine="0"/>
                    <w:rPr>
                      <w:rFonts w:hint="eastAsia"/>
                      <w:color w:val="000000" w:themeColor="text1"/>
                      <w:sz w:val="21"/>
                      <w:szCs w:val="21"/>
                      <w:lang w:val="en-US" w:eastAsia="zh-CN"/>
                      <w14:textFill>
                        <w14:solidFill>
                          <w14:schemeClr w14:val="tx1"/>
                        </w14:solidFill>
                      </w14:textFill>
                    </w:rPr>
                  </w:pPr>
                </w:p>
              </w:tc>
              <w:tc>
                <w:tcPr>
                  <w:tcW w:w="4124" w:type="dxa"/>
                  <w:gridSpan w:val="2"/>
                  <w:tcBorders>
                    <w:top w:val="single" w:color="auto" w:sz="4" w:space="0"/>
                    <w:left w:val="single" w:color="auto" w:sz="4" w:space="0"/>
                    <w:bottom w:val="single" w:color="auto" w:sz="4" w:space="0"/>
                    <w:right w:val="single" w:color="auto" w:sz="4" w:space="0"/>
                  </w:tcBorders>
                  <w:shd w:val="clear" w:color="auto" w:fill="auto"/>
                  <w:noWrap w:val="0"/>
                  <w:vAlign w:val="center"/>
                </w:tcPr>
                <w:p w14:paraId="247DC0F9">
                  <w:pPr>
                    <w:pStyle w:val="78"/>
                    <w:keepNext w:val="0"/>
                    <w:keepLines w:val="0"/>
                    <w:pageBreakBefore w:val="0"/>
                    <w:widowControl w:val="0"/>
                    <w:kinsoku/>
                    <w:wordWrap/>
                    <w:overflowPunct/>
                    <w:topLinePunct w:val="0"/>
                    <w:bidi w:val="0"/>
                    <w:spacing w:line="240" w:lineRule="auto"/>
                    <w:ind w:left="0" w:leftChars="0" w:right="0" w:rightChars="0" w:firstLine="0"/>
                    <w:jc w:val="both"/>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物料转移和输送：</w:t>
                  </w:r>
                  <w:r>
                    <w:rPr>
                      <w:rFonts w:hint="eastAsia"/>
                      <w:color w:val="000000" w:themeColor="text1"/>
                      <w:sz w:val="21"/>
                      <w:szCs w:val="21"/>
                      <w14:textFill>
                        <w14:solidFill>
                          <w14:schemeClr w14:val="tx1"/>
                        </w14:solidFill>
                      </w14:textFill>
                    </w:rPr>
                    <w:t>粉状、粒状VOCs物料应采用气力输送设备、管状带式输送机、螺旋输送机等密闭输送方式，或者采用密闭的包装袋、容器或罐车进行物料转移。</w:t>
                  </w:r>
                </w:p>
              </w:tc>
              <w:tc>
                <w:tcPr>
                  <w:tcW w:w="2579" w:type="dxa"/>
                  <w:tcBorders>
                    <w:left w:val="single" w:color="auto" w:sz="4" w:space="0"/>
                    <w:right w:val="single" w:color="auto" w:sz="4" w:space="0"/>
                  </w:tcBorders>
                  <w:shd w:val="clear" w:color="auto" w:fill="auto"/>
                  <w:noWrap w:val="0"/>
                  <w:vAlign w:val="center"/>
                </w:tcPr>
                <w:p w14:paraId="526349CC">
                  <w:pPr>
                    <w:pStyle w:val="78"/>
                    <w:keepNext w:val="0"/>
                    <w:keepLines w:val="0"/>
                    <w:pageBreakBefore w:val="0"/>
                    <w:widowControl w:val="0"/>
                    <w:kinsoku/>
                    <w:wordWrap/>
                    <w:overflowPunct/>
                    <w:topLinePunct w:val="0"/>
                    <w:bidi w:val="0"/>
                    <w:spacing w:line="240" w:lineRule="auto"/>
                    <w:ind w:left="0" w:leftChars="0" w:right="0" w:rightChars="0" w:firstLine="0"/>
                    <w:jc w:val="both"/>
                    <w:rPr>
                      <w:rFonts w:hint="eastAsia" w:eastAsia="宋体"/>
                      <w:color w:val="000000" w:themeColor="text1"/>
                      <w:sz w:val="21"/>
                      <w:szCs w:val="21"/>
                      <w:highlight w:val="yellow"/>
                      <w:lang w:val="en-US" w:eastAsia="zh-CN"/>
                      <w14:textFill>
                        <w14:solidFill>
                          <w14:schemeClr w14:val="tx1"/>
                        </w14:solidFill>
                      </w14:textFill>
                    </w:rPr>
                  </w:pPr>
                  <w:r>
                    <w:rPr>
                      <w:rFonts w:hint="eastAsia"/>
                      <w:color w:val="000000" w:themeColor="text1"/>
                      <w:sz w:val="21"/>
                      <w:szCs w:val="21"/>
                      <w:highlight w:val="none"/>
                      <w:lang w:val="en-US" w:eastAsia="zh-CN"/>
                      <w14:textFill>
                        <w14:solidFill>
                          <w14:schemeClr w14:val="tx1"/>
                        </w14:solidFill>
                      </w14:textFill>
                    </w:rPr>
                    <w:t>粉状物料</w:t>
                  </w:r>
                  <w:r>
                    <w:rPr>
                      <w:color w:val="000000" w:themeColor="text1"/>
                      <w:sz w:val="21"/>
                      <w:szCs w:val="21"/>
                      <w:highlight w:val="none"/>
                      <w14:textFill>
                        <w14:solidFill>
                          <w14:schemeClr w14:val="tx1"/>
                        </w14:solidFill>
                      </w14:textFill>
                    </w:rPr>
                    <w:t>使用密闭的</w:t>
                  </w:r>
                  <w:r>
                    <w:rPr>
                      <w:rFonts w:hint="eastAsia"/>
                      <w:color w:val="000000" w:themeColor="text1"/>
                      <w:sz w:val="21"/>
                      <w:szCs w:val="21"/>
                      <w14:textFill>
                        <w14:solidFill>
                          <w14:schemeClr w14:val="tx1"/>
                        </w14:solidFill>
                      </w14:textFill>
                    </w:rPr>
                    <w:t>包装袋</w:t>
                  </w:r>
                  <w:r>
                    <w:rPr>
                      <w:color w:val="000000" w:themeColor="text1"/>
                      <w:sz w:val="21"/>
                      <w:szCs w:val="21"/>
                      <w:highlight w:val="none"/>
                      <w14:textFill>
                        <w14:solidFill>
                          <w14:schemeClr w14:val="tx1"/>
                        </w14:solidFill>
                      </w14:textFill>
                    </w:rPr>
                    <w:t>进行转移</w:t>
                  </w:r>
                  <w:r>
                    <w:rPr>
                      <w:rFonts w:hint="eastAsia"/>
                      <w:color w:val="000000" w:themeColor="text1"/>
                      <w:sz w:val="21"/>
                      <w:szCs w:val="21"/>
                      <w:highlight w:val="none"/>
                      <w:lang w:eastAsia="zh-CN"/>
                      <w14:textFill>
                        <w14:solidFill>
                          <w14:schemeClr w14:val="tx1"/>
                        </w14:solidFill>
                      </w14:textFill>
                    </w:rPr>
                    <w:t>。</w:t>
                  </w:r>
                </w:p>
              </w:tc>
              <w:tc>
                <w:tcPr>
                  <w:tcW w:w="732" w:type="dxa"/>
                  <w:tcBorders>
                    <w:left w:val="single" w:color="auto" w:sz="4" w:space="0"/>
                    <w:right w:val="single" w:color="auto" w:sz="4" w:space="0"/>
                  </w:tcBorders>
                  <w:noWrap w:val="0"/>
                  <w:vAlign w:val="center"/>
                </w:tcPr>
                <w:p w14:paraId="183E8B5B">
                  <w:pPr>
                    <w:pStyle w:val="78"/>
                    <w:keepNext w:val="0"/>
                    <w:keepLines w:val="0"/>
                    <w:pageBreakBefore w:val="0"/>
                    <w:widowControl w:val="0"/>
                    <w:kinsoku/>
                    <w:wordWrap/>
                    <w:overflowPunct/>
                    <w:topLinePunct w:val="0"/>
                    <w:bidi w:val="0"/>
                    <w:spacing w:line="240" w:lineRule="auto"/>
                    <w:ind w:left="0" w:leftChars="0" w:right="0" w:rightChars="0" w:firstLine="0"/>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符合</w:t>
                  </w:r>
                </w:p>
              </w:tc>
            </w:tr>
            <w:tr w14:paraId="6BF6B8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7" w:hRule="atLeast"/>
                <w:jc w:val="center"/>
              </w:trPr>
              <w:tc>
                <w:tcPr>
                  <w:tcW w:w="1288" w:type="dxa"/>
                  <w:vMerge w:val="continue"/>
                  <w:tcBorders>
                    <w:left w:val="single" w:color="auto" w:sz="4" w:space="0"/>
                    <w:right w:val="single" w:color="auto" w:sz="4" w:space="0"/>
                  </w:tcBorders>
                  <w:noWrap w:val="0"/>
                  <w:vAlign w:val="center"/>
                </w:tcPr>
                <w:p w14:paraId="4B3D70AE">
                  <w:pPr>
                    <w:pStyle w:val="78"/>
                    <w:keepNext w:val="0"/>
                    <w:keepLines w:val="0"/>
                    <w:pageBreakBefore w:val="0"/>
                    <w:widowControl w:val="0"/>
                    <w:kinsoku/>
                    <w:wordWrap/>
                    <w:overflowPunct/>
                    <w:topLinePunct w:val="0"/>
                    <w:bidi w:val="0"/>
                    <w:spacing w:line="240" w:lineRule="auto"/>
                    <w:ind w:left="0" w:leftChars="0" w:right="0" w:rightChars="0" w:firstLine="0"/>
                    <w:rPr>
                      <w:rFonts w:hint="eastAsia"/>
                      <w:color w:val="000000" w:themeColor="text1"/>
                      <w:sz w:val="21"/>
                      <w:szCs w:val="21"/>
                      <w:lang w:val="en-US" w:eastAsia="zh-CN"/>
                      <w14:textFill>
                        <w14:solidFill>
                          <w14:schemeClr w14:val="tx1"/>
                        </w14:solidFill>
                      </w14:textFill>
                    </w:rPr>
                  </w:pPr>
                </w:p>
              </w:tc>
              <w:tc>
                <w:tcPr>
                  <w:tcW w:w="4124" w:type="dxa"/>
                  <w:gridSpan w:val="2"/>
                  <w:tcBorders>
                    <w:top w:val="single" w:color="auto" w:sz="4" w:space="0"/>
                    <w:left w:val="single" w:color="auto" w:sz="4" w:space="0"/>
                    <w:bottom w:val="single" w:color="auto" w:sz="4" w:space="0"/>
                    <w:right w:val="single" w:color="auto" w:sz="4" w:space="0"/>
                  </w:tcBorders>
                  <w:shd w:val="clear" w:color="auto" w:fill="auto"/>
                  <w:noWrap w:val="0"/>
                  <w:vAlign w:val="center"/>
                </w:tcPr>
                <w:p w14:paraId="233A28A4">
                  <w:pPr>
                    <w:pStyle w:val="78"/>
                    <w:keepNext w:val="0"/>
                    <w:keepLines w:val="0"/>
                    <w:pageBreakBefore w:val="0"/>
                    <w:widowControl w:val="0"/>
                    <w:kinsoku/>
                    <w:wordWrap/>
                    <w:overflowPunct/>
                    <w:topLinePunct w:val="0"/>
                    <w:bidi w:val="0"/>
                    <w:spacing w:line="240" w:lineRule="auto"/>
                    <w:ind w:left="0" w:leftChars="0" w:right="0" w:rightChars="0" w:firstLine="0"/>
                    <w:jc w:val="both"/>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废气收集系统排风罩（集气罩）的设置应符合GB/T 16758的规定。采用外部排风罩的，应按GB/T 16758、AQ/T 4274—2016规定的方法测量控制风速，测量点应选取在距排风罩开口面最远处的VOCs无组织排放位置，控制风速不应低于0.3m/s（行业相关规范有具体规定的，按相关规定执行）。</w:t>
                  </w:r>
                </w:p>
              </w:tc>
              <w:tc>
                <w:tcPr>
                  <w:tcW w:w="2579" w:type="dxa"/>
                  <w:tcBorders>
                    <w:left w:val="single" w:color="auto" w:sz="4" w:space="0"/>
                    <w:right w:val="single" w:color="auto" w:sz="4" w:space="0"/>
                  </w:tcBorders>
                  <w:shd w:val="clear" w:color="auto" w:fill="auto"/>
                  <w:noWrap w:val="0"/>
                  <w:vAlign w:val="center"/>
                </w:tcPr>
                <w:p w14:paraId="010F6BCF">
                  <w:pPr>
                    <w:pStyle w:val="78"/>
                    <w:keepNext w:val="0"/>
                    <w:keepLines w:val="0"/>
                    <w:pageBreakBefore w:val="0"/>
                    <w:widowControl w:val="0"/>
                    <w:kinsoku/>
                    <w:wordWrap/>
                    <w:overflowPunct/>
                    <w:topLinePunct w:val="0"/>
                    <w:bidi w:val="0"/>
                    <w:spacing w:line="240" w:lineRule="auto"/>
                    <w:ind w:left="0" w:leftChars="0" w:right="0" w:rightChars="0" w:firstLine="0"/>
                    <w:jc w:val="both"/>
                    <w:rPr>
                      <w:rFonts w:hint="default" w:eastAsia="宋体"/>
                      <w:color w:val="000000" w:themeColor="text1"/>
                      <w:sz w:val="21"/>
                      <w:szCs w:val="21"/>
                      <w:highlight w:val="none"/>
                      <w:lang w:val="en-US" w:eastAsia="zh-CN"/>
                      <w14:textFill>
                        <w14:solidFill>
                          <w14:schemeClr w14:val="tx1"/>
                        </w14:solidFill>
                      </w14:textFill>
                    </w:rPr>
                  </w:pPr>
                  <w:r>
                    <w:rPr>
                      <w:rFonts w:hint="eastAsia"/>
                      <w:color w:val="000000" w:themeColor="text1"/>
                      <w:sz w:val="21"/>
                      <w:szCs w:val="21"/>
                      <w:highlight w:val="none"/>
                      <w:lang w:val="en-US" w:eastAsia="zh-CN"/>
                      <w14:textFill>
                        <w14:solidFill>
                          <w14:schemeClr w14:val="tx1"/>
                        </w14:solidFill>
                      </w14:textFill>
                    </w:rPr>
                    <w:t>本项目喷粉后</w:t>
                  </w:r>
                  <w:r>
                    <w:rPr>
                      <w:rFonts w:hint="eastAsia"/>
                      <w:color w:val="000000" w:themeColor="text1"/>
                      <w:sz w:val="21"/>
                      <w:szCs w:val="21"/>
                      <w:lang w:val="en-US" w:eastAsia="zh-CN"/>
                      <w14:textFill>
                        <w14:solidFill>
                          <w14:schemeClr w14:val="tx1"/>
                        </w14:solidFill>
                      </w14:textFill>
                    </w:rPr>
                    <w:t>加热固化时会产生挥发性有机物，</w:t>
                  </w:r>
                  <w:r>
                    <w:rPr>
                      <w:rFonts w:hint="eastAsia"/>
                      <w:color w:val="000000" w:themeColor="text1"/>
                      <w:sz w:val="21"/>
                      <w:szCs w:val="21"/>
                      <w:highlight w:val="none"/>
                      <w:lang w:val="en-US" w:eastAsia="zh-CN"/>
                      <w14:textFill>
                        <w14:solidFill>
                          <w14:schemeClr w14:val="tx1"/>
                        </w14:solidFill>
                      </w14:textFill>
                    </w:rPr>
                    <w:t>固化烘箱进出口分别安装集气罩通过</w:t>
                  </w:r>
                  <w:r>
                    <w:rPr>
                      <w:rFonts w:hint="default" w:ascii="Times New Roman" w:hAnsi="Times New Roman" w:eastAsia="宋体" w:cs="Times New Roman"/>
                      <w:bCs/>
                      <w:color w:val="000000" w:themeColor="text1"/>
                      <w:sz w:val="21"/>
                      <w:szCs w:val="21"/>
                      <w:lang w:val="en-US" w:eastAsia="zh-CN"/>
                      <w14:textFill>
                        <w14:solidFill>
                          <w14:schemeClr w14:val="tx1"/>
                        </w14:solidFill>
                      </w14:textFill>
                    </w:rPr>
                    <w:t>管道负压收集</w:t>
                  </w:r>
                  <w:r>
                    <w:rPr>
                      <w:rFonts w:hint="eastAsia"/>
                      <w:color w:val="000000" w:themeColor="text1"/>
                      <w:sz w:val="21"/>
                      <w:szCs w:val="21"/>
                      <w:highlight w:val="none"/>
                      <w:lang w:val="en-US" w:eastAsia="zh-CN"/>
                      <w14:textFill>
                        <w14:solidFill>
                          <w14:schemeClr w14:val="tx1"/>
                        </w14:solidFill>
                      </w14:textFill>
                    </w:rPr>
                    <w:t>。</w:t>
                  </w:r>
                </w:p>
              </w:tc>
              <w:tc>
                <w:tcPr>
                  <w:tcW w:w="732" w:type="dxa"/>
                  <w:tcBorders>
                    <w:left w:val="single" w:color="auto" w:sz="4" w:space="0"/>
                    <w:right w:val="single" w:color="auto" w:sz="4" w:space="0"/>
                  </w:tcBorders>
                  <w:noWrap w:val="0"/>
                  <w:vAlign w:val="center"/>
                </w:tcPr>
                <w:p w14:paraId="7FB9921A">
                  <w:pPr>
                    <w:pStyle w:val="78"/>
                    <w:keepNext w:val="0"/>
                    <w:keepLines w:val="0"/>
                    <w:pageBreakBefore w:val="0"/>
                    <w:widowControl w:val="0"/>
                    <w:kinsoku/>
                    <w:wordWrap/>
                    <w:overflowPunct/>
                    <w:topLinePunct w:val="0"/>
                    <w:bidi w:val="0"/>
                    <w:spacing w:line="240" w:lineRule="auto"/>
                    <w:ind w:left="0" w:leftChars="0" w:right="0" w:rightChars="0" w:firstLine="0"/>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符合</w:t>
                  </w:r>
                </w:p>
              </w:tc>
            </w:tr>
            <w:tr w14:paraId="6A8C0C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8" w:hRule="atLeast"/>
                <w:jc w:val="center"/>
              </w:trPr>
              <w:tc>
                <w:tcPr>
                  <w:tcW w:w="1288" w:type="dxa"/>
                  <w:vMerge w:val="continue"/>
                  <w:tcBorders>
                    <w:left w:val="single" w:color="auto" w:sz="4" w:space="0"/>
                    <w:right w:val="single" w:color="auto" w:sz="4" w:space="0"/>
                  </w:tcBorders>
                  <w:noWrap w:val="0"/>
                  <w:vAlign w:val="center"/>
                </w:tcPr>
                <w:p w14:paraId="5ED11809">
                  <w:pPr>
                    <w:pStyle w:val="78"/>
                    <w:keepNext w:val="0"/>
                    <w:keepLines w:val="0"/>
                    <w:pageBreakBefore w:val="0"/>
                    <w:widowControl w:val="0"/>
                    <w:kinsoku/>
                    <w:wordWrap/>
                    <w:overflowPunct/>
                    <w:topLinePunct w:val="0"/>
                    <w:bidi w:val="0"/>
                    <w:spacing w:line="240" w:lineRule="auto"/>
                    <w:ind w:left="0" w:leftChars="0" w:right="0" w:rightChars="0" w:firstLine="0"/>
                    <w:rPr>
                      <w:rFonts w:hint="eastAsia"/>
                      <w:color w:val="000000" w:themeColor="text1"/>
                      <w:sz w:val="21"/>
                      <w:szCs w:val="21"/>
                      <w:lang w:val="en-US" w:eastAsia="zh-CN"/>
                      <w14:textFill>
                        <w14:solidFill>
                          <w14:schemeClr w14:val="tx1"/>
                        </w14:solidFill>
                      </w14:textFill>
                    </w:rPr>
                  </w:pPr>
                </w:p>
              </w:tc>
              <w:tc>
                <w:tcPr>
                  <w:tcW w:w="4124" w:type="dxa"/>
                  <w:gridSpan w:val="2"/>
                  <w:tcBorders>
                    <w:top w:val="single" w:color="auto" w:sz="4" w:space="0"/>
                    <w:left w:val="single" w:color="auto" w:sz="4" w:space="0"/>
                    <w:bottom w:val="single" w:color="auto" w:sz="4" w:space="0"/>
                    <w:right w:val="single" w:color="auto" w:sz="4" w:space="0"/>
                  </w:tcBorders>
                  <w:shd w:val="clear" w:color="auto" w:fill="auto"/>
                  <w:noWrap w:val="0"/>
                  <w:vAlign w:val="center"/>
                </w:tcPr>
                <w:p w14:paraId="51839F9E">
                  <w:pPr>
                    <w:pStyle w:val="78"/>
                    <w:keepNext w:val="0"/>
                    <w:keepLines w:val="0"/>
                    <w:pageBreakBefore w:val="0"/>
                    <w:widowControl w:val="0"/>
                    <w:kinsoku/>
                    <w:wordWrap/>
                    <w:overflowPunct/>
                    <w:topLinePunct w:val="0"/>
                    <w:bidi w:val="0"/>
                    <w:spacing w:line="240" w:lineRule="auto"/>
                    <w:ind w:left="0" w:leftChars="0" w:right="0" w:rightChars="0" w:firstLine="0"/>
                    <w:jc w:val="both"/>
                    <w:rPr>
                      <w:rFonts w:hint="eastAsia"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记录要求：</w:t>
                  </w:r>
                  <w:r>
                    <w:rPr>
                      <w:color w:val="000000" w:themeColor="text1"/>
                      <w:sz w:val="21"/>
                      <w:szCs w:val="21"/>
                      <w14:textFill>
                        <w14:solidFill>
                          <w14:schemeClr w14:val="tx1"/>
                        </w14:solidFill>
                      </w14:textFill>
                    </w:rPr>
                    <w:t>企业应</w:t>
                  </w:r>
                  <w:r>
                    <w:rPr>
                      <w:rFonts w:hint="eastAsia"/>
                      <w:color w:val="000000" w:themeColor="text1"/>
                      <w:sz w:val="21"/>
                      <w:szCs w:val="21"/>
                      <w14:textFill>
                        <w14:solidFill>
                          <w14:schemeClr w14:val="tx1"/>
                        </w14:solidFill>
                      </w14:textFill>
                    </w:rPr>
                    <w:t>建立台账</w:t>
                  </w:r>
                  <w:r>
                    <w:rPr>
                      <w:color w:val="000000" w:themeColor="text1"/>
                      <w:sz w:val="21"/>
                      <w:szCs w:val="21"/>
                      <w14:textFill>
                        <w14:solidFill>
                          <w14:schemeClr w14:val="tx1"/>
                        </w14:solidFill>
                      </w14:textFill>
                    </w:rPr>
                    <w:t>，记录废气收集系统、</w:t>
                  </w:r>
                  <w:r>
                    <w:rPr>
                      <w:color w:val="000000" w:themeColor="text1"/>
                      <w:sz w:val="21"/>
                      <w:szCs w:val="21"/>
                      <w:lang w:eastAsia="en-US"/>
                      <w14:textFill>
                        <w14:solidFill>
                          <w14:schemeClr w14:val="tx1"/>
                        </w14:solidFill>
                      </w14:textFill>
                    </w:rPr>
                    <w:t>VOCs</w:t>
                  </w:r>
                  <w:r>
                    <w:rPr>
                      <w:color w:val="000000" w:themeColor="text1"/>
                      <w:sz w:val="21"/>
                      <w:szCs w:val="21"/>
                      <w14:textFill>
                        <w14:solidFill>
                          <w14:schemeClr w14:val="tx1"/>
                        </w14:solidFill>
                      </w14:textFill>
                    </w:rPr>
                    <w:t>处理设施的主要运行和维护信息，如运行时间、废气处理量、操作温度、停留时间、吸附剂再生/更换周期和更换量等关键运行参数。</w:t>
                  </w:r>
                  <w:r>
                    <w:rPr>
                      <w:rFonts w:hint="eastAsia"/>
                      <w:color w:val="000000" w:themeColor="text1"/>
                      <w:sz w:val="21"/>
                      <w:szCs w:val="21"/>
                      <w14:textFill>
                        <w14:solidFill>
                          <w14:schemeClr w14:val="tx1"/>
                        </w14:solidFill>
                      </w14:textFill>
                    </w:rPr>
                    <w:t>台账</w:t>
                  </w:r>
                  <w:r>
                    <w:rPr>
                      <w:color w:val="000000" w:themeColor="text1"/>
                      <w:sz w:val="21"/>
                      <w:szCs w:val="21"/>
                      <w14:textFill>
                        <w14:solidFill>
                          <w14:schemeClr w14:val="tx1"/>
                        </w14:solidFill>
                      </w14:textFill>
                    </w:rPr>
                    <w:t>保存期限不少于3年</w:t>
                  </w:r>
                  <w:r>
                    <w:rPr>
                      <w:rFonts w:hint="eastAsia"/>
                      <w:color w:val="000000" w:themeColor="text1"/>
                      <w:sz w:val="21"/>
                      <w:szCs w:val="21"/>
                      <w:lang w:eastAsia="zh-CN"/>
                      <w14:textFill>
                        <w14:solidFill>
                          <w14:schemeClr w14:val="tx1"/>
                        </w14:solidFill>
                      </w14:textFill>
                    </w:rPr>
                    <w:t>。</w:t>
                  </w:r>
                </w:p>
              </w:tc>
              <w:tc>
                <w:tcPr>
                  <w:tcW w:w="2579" w:type="dxa"/>
                  <w:tcBorders>
                    <w:left w:val="single" w:color="auto" w:sz="4" w:space="0"/>
                    <w:right w:val="single" w:color="auto" w:sz="4" w:space="0"/>
                  </w:tcBorders>
                  <w:shd w:val="clear" w:color="auto" w:fill="auto"/>
                  <w:noWrap w:val="0"/>
                  <w:vAlign w:val="center"/>
                </w:tcPr>
                <w:p w14:paraId="631D22FD">
                  <w:pPr>
                    <w:pStyle w:val="78"/>
                    <w:keepNext w:val="0"/>
                    <w:keepLines w:val="0"/>
                    <w:pageBreakBefore w:val="0"/>
                    <w:widowControl w:val="0"/>
                    <w:kinsoku/>
                    <w:wordWrap/>
                    <w:overflowPunct/>
                    <w:topLinePunct w:val="0"/>
                    <w:bidi w:val="0"/>
                    <w:spacing w:line="240" w:lineRule="auto"/>
                    <w:ind w:left="0" w:leftChars="0" w:right="0" w:rightChars="0" w:firstLine="0"/>
                    <w:jc w:val="both"/>
                    <w:rPr>
                      <w:rFonts w:hint="eastAsia"/>
                      <w:color w:val="000000" w:themeColor="text1"/>
                      <w:sz w:val="21"/>
                      <w:szCs w:val="21"/>
                      <w:highlight w:val="none"/>
                      <w:lang w:val="en-US" w:eastAsia="zh-CN"/>
                      <w14:textFill>
                        <w14:solidFill>
                          <w14:schemeClr w14:val="tx1"/>
                        </w14:solidFill>
                      </w14:textFill>
                    </w:rPr>
                  </w:pPr>
                  <w:r>
                    <w:rPr>
                      <w:color w:val="000000" w:themeColor="text1"/>
                      <w:sz w:val="21"/>
                      <w:szCs w:val="21"/>
                      <w:highlight w:val="none"/>
                      <w14:textFill>
                        <w14:solidFill>
                          <w14:schemeClr w14:val="tx1"/>
                        </w14:solidFill>
                      </w14:textFill>
                    </w:rPr>
                    <w:t>本次评价要求企业</w:t>
                  </w:r>
                  <w:r>
                    <w:rPr>
                      <w:rFonts w:hint="eastAsia"/>
                      <w:color w:val="000000" w:themeColor="text1"/>
                      <w:sz w:val="21"/>
                      <w:szCs w:val="21"/>
                      <w:highlight w:val="none"/>
                      <w14:textFill>
                        <w14:solidFill>
                          <w14:schemeClr w14:val="tx1"/>
                        </w14:solidFill>
                      </w14:textFill>
                    </w:rPr>
                    <w:t>建立台账</w:t>
                  </w:r>
                  <w:r>
                    <w:rPr>
                      <w:color w:val="000000" w:themeColor="text1"/>
                      <w:sz w:val="21"/>
                      <w:szCs w:val="21"/>
                      <w:highlight w:val="none"/>
                      <w14:textFill>
                        <w14:solidFill>
                          <w14:schemeClr w14:val="tx1"/>
                        </w14:solidFill>
                      </w14:textFill>
                    </w:rPr>
                    <w:t>记录相关信息</w:t>
                  </w:r>
                  <w:r>
                    <w:rPr>
                      <w:rFonts w:hint="eastAsia"/>
                      <w:color w:val="000000" w:themeColor="text1"/>
                      <w:sz w:val="21"/>
                      <w:szCs w:val="21"/>
                      <w:highlight w:val="none"/>
                      <w:lang w:eastAsia="zh-CN"/>
                      <w14:textFill>
                        <w14:solidFill>
                          <w14:schemeClr w14:val="tx1"/>
                        </w14:solidFill>
                      </w14:textFill>
                    </w:rPr>
                    <w:t>。</w:t>
                  </w:r>
                </w:p>
              </w:tc>
              <w:tc>
                <w:tcPr>
                  <w:tcW w:w="732" w:type="dxa"/>
                  <w:tcBorders>
                    <w:left w:val="single" w:color="auto" w:sz="4" w:space="0"/>
                    <w:right w:val="single" w:color="auto" w:sz="4" w:space="0"/>
                  </w:tcBorders>
                  <w:noWrap w:val="0"/>
                  <w:vAlign w:val="center"/>
                </w:tcPr>
                <w:p w14:paraId="7730AB4B">
                  <w:pPr>
                    <w:pStyle w:val="78"/>
                    <w:keepNext w:val="0"/>
                    <w:keepLines w:val="0"/>
                    <w:pageBreakBefore w:val="0"/>
                    <w:widowControl w:val="0"/>
                    <w:kinsoku/>
                    <w:wordWrap/>
                    <w:overflowPunct/>
                    <w:topLinePunct w:val="0"/>
                    <w:bidi w:val="0"/>
                    <w:spacing w:line="240" w:lineRule="auto"/>
                    <w:ind w:left="0" w:leftChars="0" w:right="0" w:rightChars="0" w:firstLine="0"/>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符合</w:t>
                  </w:r>
                </w:p>
              </w:tc>
            </w:tr>
            <w:tr w14:paraId="5991B5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3" w:hRule="atLeast"/>
                <w:jc w:val="center"/>
              </w:trPr>
              <w:tc>
                <w:tcPr>
                  <w:tcW w:w="1288" w:type="dxa"/>
                  <w:vMerge w:val="restart"/>
                  <w:tcBorders>
                    <w:top w:val="nil"/>
                    <w:left w:val="single" w:color="auto" w:sz="4" w:space="0"/>
                    <w:bottom w:val="single" w:color="auto" w:sz="4" w:space="0"/>
                    <w:right w:val="single" w:color="auto" w:sz="4" w:space="0"/>
                  </w:tcBorders>
                  <w:noWrap w:val="0"/>
                  <w:vAlign w:val="center"/>
                </w:tcPr>
                <w:p w14:paraId="71EF2432">
                  <w:pPr>
                    <w:pStyle w:val="78"/>
                    <w:keepNext w:val="0"/>
                    <w:keepLines w:val="0"/>
                    <w:pageBreakBefore w:val="0"/>
                    <w:widowControl w:val="0"/>
                    <w:kinsoku/>
                    <w:wordWrap/>
                    <w:overflowPunct/>
                    <w:topLinePunct w:val="0"/>
                    <w:bidi w:val="0"/>
                    <w:spacing w:line="240" w:lineRule="auto"/>
                    <w:ind w:left="0" w:leftChars="0" w:right="0" w:rightChars="0" w:firstLine="0"/>
                    <w:rPr>
                      <w:rFonts w:hint="default"/>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《重点行业挥发性有机物治理环境管理技术规范 第11部分：其他工业涂装行业》（DB34/T 4230.11-2022）</w:t>
                  </w:r>
                </w:p>
              </w:tc>
              <w:tc>
                <w:tcPr>
                  <w:tcW w:w="374" w:type="dxa"/>
                  <w:vMerge w:val="restart"/>
                  <w:tcBorders>
                    <w:top w:val="single" w:color="auto" w:sz="4" w:space="0"/>
                    <w:left w:val="single" w:color="auto" w:sz="4" w:space="0"/>
                    <w:right w:val="single" w:color="auto" w:sz="4" w:space="0"/>
                  </w:tcBorders>
                  <w:shd w:val="clear" w:color="auto" w:fill="auto"/>
                  <w:noWrap w:val="0"/>
                  <w:vAlign w:val="center"/>
                </w:tcPr>
                <w:p w14:paraId="42BA5870">
                  <w:pPr>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jc w:val="both"/>
                    <w:rPr>
                      <w:rFonts w:hint="default" w:ascii="Times New Roman" w:hAnsi="Times New Roman" w:eastAsia="宋体" w:cs="Times New Roman"/>
                      <w:snapToGrid w:val="0"/>
                      <w:color w:val="000000" w:themeColor="text1"/>
                      <w:kern w:val="2"/>
                      <w:sz w:val="21"/>
                      <w:szCs w:val="21"/>
                      <w:lang w:val="en-US" w:eastAsia="zh-CN" w:bidi="ar-SA"/>
                      <w14:textFill>
                        <w14:solidFill>
                          <w14:schemeClr w14:val="tx1"/>
                        </w14:solidFill>
                      </w14:textFill>
                    </w:rPr>
                  </w:pPr>
                  <w:r>
                    <w:rPr>
                      <w:rFonts w:ascii="Times New Roman" w:hAnsi="Times New Roman" w:eastAsia="宋体" w:cs="Times New Roman"/>
                      <w:color w:val="000000" w:themeColor="text1"/>
                      <w:sz w:val="21"/>
                      <w:szCs w:val="21"/>
                      <w:lang w:eastAsia="zh-CN"/>
                      <w14:textFill>
                        <w14:solidFill>
                          <w14:schemeClr w14:val="tx1"/>
                        </w14:solidFill>
                      </w14:textFill>
                    </w:rPr>
                    <w:t>源头削减</w:t>
                  </w:r>
                </w:p>
              </w:tc>
              <w:tc>
                <w:tcPr>
                  <w:tcW w:w="3750"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7BDD613C">
                  <w:pPr>
                    <w:pStyle w:val="78"/>
                    <w:keepNext w:val="0"/>
                    <w:keepLines w:val="0"/>
                    <w:pageBreakBefore w:val="0"/>
                    <w:widowControl w:val="0"/>
                    <w:kinsoku/>
                    <w:wordWrap/>
                    <w:overflowPunct/>
                    <w:topLinePunct w:val="0"/>
                    <w:bidi w:val="0"/>
                    <w:spacing w:line="240" w:lineRule="auto"/>
                    <w:ind w:left="0" w:leftChars="0" w:right="0" w:rightChars="0" w:firstLine="0"/>
                    <w:jc w:val="both"/>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涂料、胶粘剂、清洗剂中VOCs含量限值应符合GB 18581、GB 24409、GB 30981、GB 33372、GB 38469和GB38508的要求。</w:t>
                  </w:r>
                </w:p>
              </w:tc>
              <w:tc>
                <w:tcPr>
                  <w:tcW w:w="2579" w:type="dxa"/>
                  <w:tcBorders>
                    <w:left w:val="single" w:color="auto" w:sz="4" w:space="0"/>
                    <w:right w:val="single" w:color="auto" w:sz="4" w:space="0"/>
                  </w:tcBorders>
                  <w:shd w:val="clear" w:color="auto" w:fill="auto"/>
                  <w:noWrap w:val="0"/>
                  <w:vAlign w:val="center"/>
                </w:tcPr>
                <w:p w14:paraId="0B4CFFEE">
                  <w:pPr>
                    <w:pStyle w:val="78"/>
                    <w:keepNext w:val="0"/>
                    <w:keepLines w:val="0"/>
                    <w:pageBreakBefore w:val="0"/>
                    <w:widowControl w:val="0"/>
                    <w:kinsoku/>
                    <w:wordWrap/>
                    <w:overflowPunct/>
                    <w:topLinePunct w:val="0"/>
                    <w:bidi w:val="0"/>
                    <w:spacing w:line="240" w:lineRule="auto"/>
                    <w:ind w:left="0" w:leftChars="0" w:right="0" w:rightChars="0" w:firstLine="0"/>
                    <w:jc w:val="both"/>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本项目使用粉末涂料，符合GB30981中要求。</w:t>
                  </w:r>
                </w:p>
              </w:tc>
              <w:tc>
                <w:tcPr>
                  <w:tcW w:w="732" w:type="dxa"/>
                  <w:tcBorders>
                    <w:left w:val="single" w:color="auto" w:sz="4" w:space="0"/>
                    <w:right w:val="single" w:color="auto" w:sz="4" w:space="0"/>
                  </w:tcBorders>
                  <w:noWrap w:val="0"/>
                  <w:vAlign w:val="center"/>
                </w:tcPr>
                <w:p w14:paraId="13ECE069">
                  <w:pPr>
                    <w:pStyle w:val="78"/>
                    <w:keepNext w:val="0"/>
                    <w:keepLines w:val="0"/>
                    <w:pageBreakBefore w:val="0"/>
                    <w:widowControl w:val="0"/>
                    <w:kinsoku/>
                    <w:wordWrap/>
                    <w:overflowPunct/>
                    <w:topLinePunct w:val="0"/>
                    <w:bidi w:val="0"/>
                    <w:spacing w:line="240" w:lineRule="auto"/>
                    <w:ind w:left="0" w:leftChars="0" w:right="0" w:rightChars="0" w:firstLine="0"/>
                    <w:rPr>
                      <w:rFonts w:hint="default"/>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符合</w:t>
                  </w:r>
                </w:p>
              </w:tc>
            </w:tr>
            <w:tr w14:paraId="57A587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288" w:type="dxa"/>
                  <w:vMerge w:val="continue"/>
                  <w:tcBorders>
                    <w:left w:val="single" w:color="auto" w:sz="4" w:space="0"/>
                    <w:right w:val="single" w:color="auto" w:sz="4" w:space="0"/>
                  </w:tcBorders>
                  <w:noWrap w:val="0"/>
                  <w:vAlign w:val="center"/>
                </w:tcPr>
                <w:p w14:paraId="055D8F37">
                  <w:pPr>
                    <w:pStyle w:val="78"/>
                    <w:keepNext w:val="0"/>
                    <w:keepLines w:val="0"/>
                    <w:pageBreakBefore w:val="0"/>
                    <w:widowControl w:val="0"/>
                    <w:kinsoku/>
                    <w:wordWrap/>
                    <w:overflowPunct/>
                    <w:topLinePunct w:val="0"/>
                    <w:bidi w:val="0"/>
                    <w:spacing w:line="240" w:lineRule="auto"/>
                    <w:ind w:left="0" w:leftChars="0" w:right="0" w:rightChars="0" w:firstLine="0"/>
                    <w:rPr>
                      <w:rFonts w:hint="eastAsia"/>
                      <w:color w:val="000000" w:themeColor="text1"/>
                      <w:sz w:val="21"/>
                      <w:szCs w:val="21"/>
                      <w:lang w:val="en-US" w:eastAsia="zh-CN"/>
                      <w14:textFill>
                        <w14:solidFill>
                          <w14:schemeClr w14:val="tx1"/>
                        </w14:solidFill>
                      </w14:textFill>
                    </w:rPr>
                  </w:pPr>
                </w:p>
              </w:tc>
              <w:tc>
                <w:tcPr>
                  <w:tcW w:w="374" w:type="dxa"/>
                  <w:vMerge w:val="continue"/>
                  <w:tcBorders>
                    <w:left w:val="single" w:color="auto" w:sz="4" w:space="0"/>
                    <w:bottom w:val="single" w:color="auto" w:sz="4" w:space="0"/>
                    <w:right w:val="single" w:color="auto" w:sz="4" w:space="0"/>
                  </w:tcBorders>
                  <w:shd w:val="clear" w:color="auto" w:fill="auto"/>
                  <w:noWrap w:val="0"/>
                  <w:vAlign w:val="center"/>
                </w:tcPr>
                <w:p w14:paraId="7087B1B9">
                  <w:pPr>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jc w:val="both"/>
                    <w:rPr>
                      <w:rFonts w:hint="eastAsia" w:ascii="Times New Roman" w:hAnsi="Times New Roman" w:eastAsia="宋体" w:cs="Times New Roman"/>
                      <w:color w:val="000000" w:themeColor="text1"/>
                      <w:kern w:val="2"/>
                      <w:sz w:val="21"/>
                      <w:szCs w:val="21"/>
                      <w:lang w:eastAsia="zh-CN"/>
                      <w14:textFill>
                        <w14:solidFill>
                          <w14:schemeClr w14:val="tx1"/>
                        </w14:solidFill>
                      </w14:textFill>
                    </w:rPr>
                  </w:pPr>
                </w:p>
              </w:tc>
              <w:tc>
                <w:tcPr>
                  <w:tcW w:w="3750"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353CD22C">
                  <w:pPr>
                    <w:pStyle w:val="78"/>
                    <w:keepNext w:val="0"/>
                    <w:keepLines w:val="0"/>
                    <w:pageBreakBefore w:val="0"/>
                    <w:widowControl w:val="0"/>
                    <w:kinsoku/>
                    <w:wordWrap/>
                    <w:overflowPunct/>
                    <w:topLinePunct w:val="0"/>
                    <w:bidi w:val="0"/>
                    <w:spacing w:line="240" w:lineRule="auto"/>
                    <w:ind w:left="0" w:leftChars="0" w:right="0" w:rightChars="0" w:firstLine="0"/>
                    <w:jc w:val="both"/>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除大型工件特殊作业（例如，船箱制造行业的分段总组、船台、船坞、造船码头等涂装工序）外，禁止敞开式喷涂、晾（风）干作业。大件喷涂可采用组件拆分、分段喷涂方式，兼用滑轨运输、可移动喷涂房等装备。</w:t>
                  </w:r>
                </w:p>
              </w:tc>
              <w:tc>
                <w:tcPr>
                  <w:tcW w:w="2579" w:type="dxa"/>
                  <w:tcBorders>
                    <w:left w:val="single" w:color="auto" w:sz="4" w:space="0"/>
                    <w:right w:val="single" w:color="auto" w:sz="4" w:space="0"/>
                  </w:tcBorders>
                  <w:shd w:val="clear" w:color="auto" w:fill="auto"/>
                  <w:noWrap w:val="0"/>
                  <w:vAlign w:val="center"/>
                </w:tcPr>
                <w:p w14:paraId="6E531164">
                  <w:pPr>
                    <w:pStyle w:val="78"/>
                    <w:keepNext w:val="0"/>
                    <w:keepLines w:val="0"/>
                    <w:pageBreakBefore w:val="0"/>
                    <w:widowControl w:val="0"/>
                    <w:kinsoku/>
                    <w:wordWrap/>
                    <w:overflowPunct/>
                    <w:topLinePunct w:val="0"/>
                    <w:bidi w:val="0"/>
                    <w:spacing w:line="240" w:lineRule="auto"/>
                    <w:ind w:left="0" w:leftChars="0" w:right="0" w:rightChars="0" w:firstLine="0"/>
                    <w:jc w:val="both"/>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本项目喷粉工序在喷粉柜内进行，三面封闭，人工操作一面敞开，固化烘干为密闭烘箱，进出口分别安装集气罩</w:t>
                  </w:r>
                  <w:r>
                    <w:rPr>
                      <w:rFonts w:hint="eastAsia"/>
                      <w:color w:val="000000" w:themeColor="text1"/>
                      <w:sz w:val="21"/>
                      <w:szCs w:val="21"/>
                      <w:highlight w:val="none"/>
                      <w:lang w:val="en-US" w:eastAsia="zh-CN"/>
                      <w14:textFill>
                        <w14:solidFill>
                          <w14:schemeClr w14:val="tx1"/>
                        </w14:solidFill>
                      </w14:textFill>
                    </w:rPr>
                    <w:t>通过</w:t>
                  </w:r>
                  <w:r>
                    <w:rPr>
                      <w:rFonts w:hint="default" w:ascii="Times New Roman" w:hAnsi="Times New Roman" w:eastAsia="宋体" w:cs="Times New Roman"/>
                      <w:bCs/>
                      <w:color w:val="000000" w:themeColor="text1"/>
                      <w:sz w:val="21"/>
                      <w:szCs w:val="21"/>
                      <w:lang w:val="en-US" w:eastAsia="zh-CN"/>
                      <w14:textFill>
                        <w14:solidFill>
                          <w14:schemeClr w14:val="tx1"/>
                        </w14:solidFill>
                      </w14:textFill>
                    </w:rPr>
                    <w:t>管道负压收集</w:t>
                  </w:r>
                  <w:r>
                    <w:rPr>
                      <w:rFonts w:hint="eastAsia" w:cs="Times New Roman"/>
                      <w:bCs/>
                      <w:color w:val="000000" w:themeColor="text1"/>
                      <w:sz w:val="21"/>
                      <w:szCs w:val="21"/>
                      <w:lang w:val="en-US" w:eastAsia="zh-CN"/>
                      <w14:textFill>
                        <w14:solidFill>
                          <w14:schemeClr w14:val="tx1"/>
                        </w14:solidFill>
                      </w14:textFill>
                    </w:rPr>
                    <w:t>废气</w:t>
                  </w:r>
                  <w:r>
                    <w:rPr>
                      <w:rFonts w:hint="eastAsia"/>
                      <w:color w:val="000000" w:themeColor="text1"/>
                      <w:sz w:val="21"/>
                      <w:szCs w:val="21"/>
                      <w:lang w:val="en-US" w:eastAsia="zh-CN"/>
                      <w14:textFill>
                        <w14:solidFill>
                          <w14:schemeClr w14:val="tx1"/>
                        </w14:solidFill>
                      </w14:textFill>
                    </w:rPr>
                    <w:t>；采用组件拆分、分段喷涂的方式，兼用滑轨运输。</w:t>
                  </w:r>
                </w:p>
              </w:tc>
              <w:tc>
                <w:tcPr>
                  <w:tcW w:w="732" w:type="dxa"/>
                  <w:tcBorders>
                    <w:left w:val="single" w:color="auto" w:sz="4" w:space="0"/>
                    <w:right w:val="single" w:color="auto" w:sz="4" w:space="0"/>
                  </w:tcBorders>
                  <w:noWrap w:val="0"/>
                  <w:vAlign w:val="center"/>
                </w:tcPr>
                <w:p w14:paraId="2667C8DC">
                  <w:pPr>
                    <w:pStyle w:val="78"/>
                    <w:keepNext w:val="0"/>
                    <w:keepLines w:val="0"/>
                    <w:pageBreakBefore w:val="0"/>
                    <w:widowControl w:val="0"/>
                    <w:kinsoku/>
                    <w:wordWrap/>
                    <w:overflowPunct/>
                    <w:topLinePunct w:val="0"/>
                    <w:bidi w:val="0"/>
                    <w:spacing w:line="240" w:lineRule="auto"/>
                    <w:ind w:left="0" w:leftChars="0" w:right="0" w:rightChars="0" w:firstLine="0"/>
                    <w:rPr>
                      <w:rFonts w:hint="default"/>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符合</w:t>
                  </w:r>
                </w:p>
              </w:tc>
            </w:tr>
            <w:tr w14:paraId="5238AA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33" w:hRule="atLeast"/>
                <w:jc w:val="center"/>
              </w:trPr>
              <w:tc>
                <w:tcPr>
                  <w:tcW w:w="1288" w:type="dxa"/>
                  <w:vMerge w:val="continue"/>
                  <w:tcBorders>
                    <w:left w:val="single" w:color="auto" w:sz="4" w:space="0"/>
                    <w:bottom w:val="single" w:color="auto" w:sz="4" w:space="0"/>
                    <w:right w:val="single" w:color="auto" w:sz="4" w:space="0"/>
                  </w:tcBorders>
                  <w:noWrap w:val="0"/>
                  <w:vAlign w:val="center"/>
                </w:tcPr>
                <w:p w14:paraId="1A5E1B87">
                  <w:pPr>
                    <w:pStyle w:val="78"/>
                    <w:keepNext w:val="0"/>
                    <w:keepLines w:val="0"/>
                    <w:pageBreakBefore w:val="0"/>
                    <w:widowControl w:val="0"/>
                    <w:kinsoku/>
                    <w:wordWrap/>
                    <w:overflowPunct/>
                    <w:topLinePunct w:val="0"/>
                    <w:bidi w:val="0"/>
                    <w:spacing w:line="240" w:lineRule="auto"/>
                    <w:ind w:left="0" w:leftChars="0" w:right="0" w:rightChars="0" w:firstLine="0"/>
                    <w:rPr>
                      <w:rFonts w:hint="default"/>
                      <w:color w:val="000000" w:themeColor="text1"/>
                      <w:sz w:val="21"/>
                      <w:szCs w:val="21"/>
                      <w14:textFill>
                        <w14:solidFill>
                          <w14:schemeClr w14:val="tx1"/>
                        </w14:solidFill>
                      </w14:textFill>
                    </w:rPr>
                  </w:pPr>
                </w:p>
              </w:tc>
              <w:tc>
                <w:tcPr>
                  <w:tcW w:w="374"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7BDBB39B">
                  <w:pPr>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jc w:val="both"/>
                    <w:rPr>
                      <w:rFonts w:hint="eastAsia" w:ascii="Times New Roman" w:hAnsi="Times New Roman" w:eastAsia="宋体" w:cs="Times New Roman"/>
                      <w:snapToGrid w:val="0"/>
                      <w:color w:val="000000" w:themeColor="text1"/>
                      <w:kern w:val="2"/>
                      <w:sz w:val="21"/>
                      <w:szCs w:val="21"/>
                      <w:lang w:val="en-US" w:eastAsia="zh-CN" w:bidi="ar-SA"/>
                      <w14:textFill>
                        <w14:solidFill>
                          <w14:schemeClr w14:val="tx1"/>
                        </w14:solidFill>
                      </w14:textFill>
                    </w:rPr>
                  </w:pPr>
                </w:p>
              </w:tc>
              <w:tc>
                <w:tcPr>
                  <w:tcW w:w="3750"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7C11B6C3">
                  <w:pPr>
                    <w:pStyle w:val="78"/>
                    <w:keepNext w:val="0"/>
                    <w:keepLines w:val="0"/>
                    <w:pageBreakBefore w:val="0"/>
                    <w:widowControl w:val="0"/>
                    <w:kinsoku/>
                    <w:wordWrap/>
                    <w:overflowPunct/>
                    <w:topLinePunct w:val="0"/>
                    <w:bidi w:val="0"/>
                    <w:spacing w:line="240" w:lineRule="auto"/>
                    <w:ind w:left="0" w:leftChars="0" w:right="0" w:rightChars="0" w:firstLine="0"/>
                    <w:jc w:val="both"/>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宜采用静电喷涂、自动喷涂、高压无气喷涂或高流量低压力(HVLP)喷检等高效涂装技术，减少使用手动空气喷涂技术。</w:t>
                  </w:r>
                </w:p>
              </w:tc>
              <w:tc>
                <w:tcPr>
                  <w:tcW w:w="2579" w:type="dxa"/>
                  <w:tcBorders>
                    <w:left w:val="single" w:color="auto" w:sz="4" w:space="0"/>
                    <w:right w:val="single" w:color="auto" w:sz="4" w:space="0"/>
                  </w:tcBorders>
                  <w:shd w:val="clear" w:color="auto" w:fill="auto"/>
                  <w:noWrap w:val="0"/>
                  <w:vAlign w:val="center"/>
                </w:tcPr>
                <w:p w14:paraId="04730C29">
                  <w:pPr>
                    <w:pStyle w:val="78"/>
                    <w:keepNext w:val="0"/>
                    <w:keepLines w:val="0"/>
                    <w:pageBreakBefore w:val="0"/>
                    <w:widowControl w:val="0"/>
                    <w:kinsoku/>
                    <w:wordWrap/>
                    <w:overflowPunct/>
                    <w:topLinePunct w:val="0"/>
                    <w:bidi w:val="0"/>
                    <w:spacing w:line="240" w:lineRule="auto"/>
                    <w:ind w:left="0" w:leftChars="0" w:right="0" w:rightChars="0" w:firstLine="0"/>
                    <w:jc w:val="both"/>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本项目采用静电喷涂。</w:t>
                  </w:r>
                </w:p>
              </w:tc>
              <w:tc>
                <w:tcPr>
                  <w:tcW w:w="732" w:type="dxa"/>
                  <w:tcBorders>
                    <w:left w:val="single" w:color="auto" w:sz="4" w:space="0"/>
                    <w:right w:val="single" w:color="auto" w:sz="4" w:space="0"/>
                  </w:tcBorders>
                  <w:noWrap w:val="0"/>
                  <w:vAlign w:val="center"/>
                </w:tcPr>
                <w:p w14:paraId="48F9DAB7">
                  <w:pPr>
                    <w:pStyle w:val="78"/>
                    <w:keepNext w:val="0"/>
                    <w:keepLines w:val="0"/>
                    <w:pageBreakBefore w:val="0"/>
                    <w:widowControl w:val="0"/>
                    <w:kinsoku/>
                    <w:wordWrap/>
                    <w:overflowPunct/>
                    <w:topLinePunct w:val="0"/>
                    <w:bidi w:val="0"/>
                    <w:spacing w:line="240" w:lineRule="auto"/>
                    <w:ind w:left="0" w:leftChars="0" w:right="0" w:rightChars="0" w:firstLine="0"/>
                    <w:rPr>
                      <w:rFonts w:hint="default"/>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符合</w:t>
                  </w:r>
                </w:p>
              </w:tc>
            </w:tr>
            <w:tr w14:paraId="4CCD3D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55" w:hRule="atLeast"/>
                <w:jc w:val="center"/>
              </w:trPr>
              <w:tc>
                <w:tcPr>
                  <w:tcW w:w="1288" w:type="dxa"/>
                  <w:vMerge w:val="continue"/>
                  <w:tcBorders>
                    <w:left w:val="single" w:color="auto" w:sz="4" w:space="0"/>
                    <w:bottom w:val="single" w:color="auto" w:sz="4" w:space="0"/>
                    <w:right w:val="single" w:color="auto" w:sz="4" w:space="0"/>
                  </w:tcBorders>
                  <w:noWrap w:val="0"/>
                  <w:vAlign w:val="center"/>
                </w:tcPr>
                <w:p w14:paraId="14AEFE65">
                  <w:pPr>
                    <w:pStyle w:val="78"/>
                    <w:keepNext w:val="0"/>
                    <w:keepLines w:val="0"/>
                    <w:pageBreakBefore w:val="0"/>
                    <w:widowControl w:val="0"/>
                    <w:kinsoku/>
                    <w:wordWrap/>
                    <w:overflowPunct/>
                    <w:topLinePunct w:val="0"/>
                    <w:bidi w:val="0"/>
                    <w:spacing w:line="240" w:lineRule="auto"/>
                    <w:ind w:left="0" w:leftChars="0" w:right="0" w:rightChars="0" w:firstLine="0"/>
                    <w:rPr>
                      <w:rFonts w:hint="default"/>
                      <w:color w:val="000000" w:themeColor="text1"/>
                      <w:sz w:val="21"/>
                      <w:szCs w:val="21"/>
                      <w14:textFill>
                        <w14:solidFill>
                          <w14:schemeClr w14:val="tx1"/>
                        </w14:solidFill>
                      </w14:textFill>
                    </w:rPr>
                  </w:pPr>
                </w:p>
              </w:tc>
              <w:tc>
                <w:tcPr>
                  <w:tcW w:w="374" w:type="dxa"/>
                  <w:vMerge w:val="restart"/>
                  <w:tcBorders>
                    <w:top w:val="single" w:color="auto" w:sz="4" w:space="0"/>
                    <w:left w:val="single" w:color="auto" w:sz="4" w:space="0"/>
                    <w:right w:val="single" w:color="auto" w:sz="4" w:space="0"/>
                  </w:tcBorders>
                  <w:shd w:val="clear" w:color="auto" w:fill="auto"/>
                  <w:noWrap w:val="0"/>
                  <w:vAlign w:val="center"/>
                </w:tcPr>
                <w:p w14:paraId="6EA7ADE6">
                  <w:pPr>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jc w:val="both"/>
                    <w:rPr>
                      <w:rFonts w:hint="default" w:ascii="Times New Roman" w:hAnsi="Times New Roman" w:eastAsia="宋体" w:cs="Times New Roman"/>
                      <w:color w:val="000000" w:themeColor="text1"/>
                      <w:kern w:val="2"/>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2"/>
                      <w:sz w:val="21"/>
                      <w:szCs w:val="21"/>
                      <w:lang w:val="en-US" w:eastAsia="zh-CN"/>
                      <w14:textFill>
                        <w14:solidFill>
                          <w14:schemeClr w14:val="tx1"/>
                        </w14:solidFill>
                      </w14:textFill>
                    </w:rPr>
                    <w:t>过程控制</w:t>
                  </w:r>
                </w:p>
              </w:tc>
              <w:tc>
                <w:tcPr>
                  <w:tcW w:w="3750"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5E52806A">
                  <w:pPr>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jc w:val="both"/>
                    <w:rPr>
                      <w:rFonts w:hint="eastAsia" w:ascii="Times New Roman" w:hAnsi="Times New Roman" w:eastAsia="宋体" w:cs="Times New Roman"/>
                      <w:color w:val="000000" w:themeColor="text1"/>
                      <w:kern w:val="2"/>
                      <w:sz w:val="21"/>
                      <w:szCs w:val="21"/>
                      <w:lang w:eastAsia="zh-CN"/>
                      <w14:textFill>
                        <w14:solidFill>
                          <w14:schemeClr w14:val="tx1"/>
                        </w14:solidFill>
                      </w14:textFill>
                    </w:rPr>
                  </w:pPr>
                  <w:r>
                    <w:rPr>
                      <w:rFonts w:ascii="Times New Roman" w:hAnsi="Times New Roman" w:eastAsia="宋体" w:cs="Times New Roman"/>
                      <w:color w:val="000000" w:themeColor="text1"/>
                      <w:sz w:val="21"/>
                      <w:szCs w:val="21"/>
                      <w:lang w:eastAsia="zh-CN"/>
                      <w14:textFill>
                        <w14:solidFill>
                          <w14:schemeClr w14:val="tx1"/>
                        </w14:solidFill>
                      </w14:textFill>
                    </w:rPr>
                    <w:t>储存：涂料、稀释剂、清洗剂、固化剂、胶粘剂、密封胶等VOCs物料密闭储存。盛装VOCs物料的容器或包装袋应存放于室内，或存放于设置有雨棚、遮阳和防渗设施的专用场地。盛装VOCs物料的容器或包装袋在非取用状态时应加盖、封口，保持密闭。</w:t>
                  </w:r>
                  <w:r>
                    <w:rPr>
                      <w:rFonts w:hint="eastAsia" w:ascii="Times New Roman" w:hAnsi="Times New Roman" w:eastAsia="宋体" w:cs="Times New Roman"/>
                      <w:color w:val="000000" w:themeColor="text1"/>
                      <w:sz w:val="21"/>
                      <w:szCs w:val="21"/>
                      <w:lang w:eastAsia="zh-CN"/>
                      <w14:textFill>
                        <w14:solidFill>
                          <w14:schemeClr w14:val="tx1"/>
                        </w14:solidFill>
                      </w14:textFill>
                    </w:rPr>
                    <w:t>废涂料、废稀释剂、废</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清洗剂、废活性炭等含</w:t>
                  </w:r>
                  <w:r>
                    <w:rPr>
                      <w:rFonts w:ascii="Times New Roman" w:hAnsi="Times New Roman" w:eastAsia="宋体" w:cs="Times New Roman"/>
                      <w:color w:val="000000" w:themeColor="text1"/>
                      <w:sz w:val="21"/>
                      <w:szCs w:val="21"/>
                      <w:lang w:eastAsia="zh-CN"/>
                      <w14:textFill>
                        <w14:solidFill>
                          <w14:schemeClr w14:val="tx1"/>
                        </w14:solidFill>
                      </w14:textFill>
                    </w:rPr>
                    <w:t>VOCs</w:t>
                  </w:r>
                  <w:r>
                    <w:rPr>
                      <w:rFonts w:hint="eastAsia" w:ascii="Times New Roman" w:hAnsi="Times New Roman" w:eastAsia="宋体" w:cs="Times New Roman"/>
                      <w:color w:val="000000" w:themeColor="text1"/>
                      <w:sz w:val="21"/>
                      <w:szCs w:val="21"/>
                      <w:lang w:eastAsia="zh-CN"/>
                      <w14:textFill>
                        <w14:solidFill>
                          <w14:schemeClr w14:val="tx1"/>
                        </w14:solidFill>
                      </w14:textFill>
                    </w:rPr>
                    <w:t>废料(渣、液)以及</w:t>
                  </w:r>
                  <w:r>
                    <w:rPr>
                      <w:rFonts w:ascii="Times New Roman" w:hAnsi="Times New Roman" w:eastAsia="宋体" w:cs="Times New Roman"/>
                      <w:color w:val="000000" w:themeColor="text1"/>
                      <w:sz w:val="21"/>
                      <w:szCs w:val="21"/>
                      <w:lang w:eastAsia="zh-CN"/>
                      <w14:textFill>
                        <w14:solidFill>
                          <w14:schemeClr w14:val="tx1"/>
                        </w14:solidFill>
                      </w14:textFill>
                    </w:rPr>
                    <w:t>VOCs</w:t>
                  </w:r>
                  <w:r>
                    <w:rPr>
                      <w:rFonts w:hint="eastAsia" w:ascii="Times New Roman" w:hAnsi="Times New Roman" w:eastAsia="宋体" w:cs="Times New Roman"/>
                      <w:color w:val="000000" w:themeColor="text1"/>
                      <w:sz w:val="21"/>
                      <w:szCs w:val="21"/>
                      <w:lang w:eastAsia="zh-CN"/>
                      <w14:textFill>
                        <w14:solidFill>
                          <w14:schemeClr w14:val="tx1"/>
                        </w14:solidFill>
                      </w14:textFill>
                    </w:rPr>
                    <w:t>物料废包装物等危险废物密封储存于危废储存间。</w:t>
                  </w:r>
                </w:p>
              </w:tc>
              <w:tc>
                <w:tcPr>
                  <w:tcW w:w="2579" w:type="dxa"/>
                  <w:tcBorders>
                    <w:left w:val="single" w:color="auto" w:sz="4" w:space="0"/>
                    <w:right w:val="single" w:color="auto" w:sz="4" w:space="0"/>
                  </w:tcBorders>
                  <w:shd w:val="clear" w:color="auto" w:fill="auto"/>
                  <w:noWrap w:val="0"/>
                  <w:vAlign w:val="center"/>
                </w:tcPr>
                <w:p w14:paraId="6C0440B9">
                  <w:pPr>
                    <w:pStyle w:val="16"/>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jc w:val="both"/>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t>本项目塑粉密闭袋装储存，存放于车间内仓库，在</w:t>
                  </w:r>
                  <w:r>
                    <w:rPr>
                      <w:rFonts w:ascii="Times New Roman" w:hAnsi="Times New Roman" w:eastAsia="宋体" w:cs="Times New Roman"/>
                      <w:color w:val="000000" w:themeColor="text1"/>
                      <w:sz w:val="21"/>
                      <w:szCs w:val="21"/>
                      <w:lang w:eastAsia="zh-CN"/>
                      <w14:textFill>
                        <w14:solidFill>
                          <w14:schemeClr w14:val="tx1"/>
                        </w14:solidFill>
                      </w14:textFill>
                    </w:rPr>
                    <w:t>非取用状态时应封口，保持密闭</w:t>
                  </w:r>
                  <w:r>
                    <w:rPr>
                      <w:rFonts w:hint="eastAsia" w:ascii="Times New Roman" w:hAnsi="Times New Roman" w:eastAsia="宋体"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t>本项目危险废物密封存储于</w:t>
                  </w:r>
                  <w: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t>危废贮存点</w:t>
                  </w:r>
                  <w: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t>。</w:t>
                  </w:r>
                </w:p>
              </w:tc>
              <w:tc>
                <w:tcPr>
                  <w:tcW w:w="732" w:type="dxa"/>
                  <w:tcBorders>
                    <w:left w:val="single" w:color="auto" w:sz="4" w:space="0"/>
                    <w:bottom w:val="single" w:color="auto" w:sz="4" w:space="0"/>
                    <w:right w:val="single" w:color="auto" w:sz="4" w:space="0"/>
                  </w:tcBorders>
                  <w:noWrap w:val="0"/>
                  <w:vAlign w:val="center"/>
                </w:tcPr>
                <w:p w14:paraId="44CCB893">
                  <w:pPr>
                    <w:pStyle w:val="78"/>
                    <w:keepNext w:val="0"/>
                    <w:keepLines w:val="0"/>
                    <w:pageBreakBefore w:val="0"/>
                    <w:widowControl w:val="0"/>
                    <w:kinsoku/>
                    <w:wordWrap/>
                    <w:overflowPunct/>
                    <w:topLinePunct w:val="0"/>
                    <w:bidi w:val="0"/>
                    <w:spacing w:line="240" w:lineRule="auto"/>
                    <w:ind w:left="0" w:leftChars="0" w:right="0" w:rightChars="0" w:firstLine="0"/>
                    <w:rPr>
                      <w:rFonts w:hint="default"/>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符合</w:t>
                  </w:r>
                </w:p>
              </w:tc>
            </w:tr>
            <w:tr w14:paraId="50D536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jc w:val="center"/>
              </w:trPr>
              <w:tc>
                <w:tcPr>
                  <w:tcW w:w="1288" w:type="dxa"/>
                  <w:vMerge w:val="continue"/>
                  <w:tcBorders>
                    <w:left w:val="single" w:color="auto" w:sz="4" w:space="0"/>
                    <w:bottom w:val="single" w:color="auto" w:sz="4" w:space="0"/>
                    <w:right w:val="single" w:color="auto" w:sz="4" w:space="0"/>
                  </w:tcBorders>
                  <w:noWrap w:val="0"/>
                  <w:vAlign w:val="center"/>
                </w:tcPr>
                <w:p w14:paraId="422AC93F">
                  <w:pPr>
                    <w:pStyle w:val="78"/>
                    <w:keepNext w:val="0"/>
                    <w:keepLines w:val="0"/>
                    <w:pageBreakBefore w:val="0"/>
                    <w:widowControl w:val="0"/>
                    <w:kinsoku/>
                    <w:wordWrap/>
                    <w:overflowPunct/>
                    <w:topLinePunct w:val="0"/>
                    <w:bidi w:val="0"/>
                    <w:spacing w:line="240" w:lineRule="auto"/>
                    <w:ind w:left="0" w:leftChars="0" w:right="0" w:rightChars="0" w:firstLine="0"/>
                    <w:rPr>
                      <w:rFonts w:hint="default"/>
                      <w:color w:val="000000" w:themeColor="text1"/>
                      <w:sz w:val="21"/>
                      <w:szCs w:val="21"/>
                      <w14:textFill>
                        <w14:solidFill>
                          <w14:schemeClr w14:val="tx1"/>
                        </w14:solidFill>
                      </w14:textFill>
                    </w:rPr>
                  </w:pPr>
                </w:p>
              </w:tc>
              <w:tc>
                <w:tcPr>
                  <w:tcW w:w="374" w:type="dxa"/>
                  <w:vMerge w:val="continue"/>
                  <w:tcBorders>
                    <w:left w:val="single" w:color="auto" w:sz="4" w:space="0"/>
                    <w:right w:val="single" w:color="auto" w:sz="4" w:space="0"/>
                  </w:tcBorders>
                  <w:shd w:val="clear" w:color="auto" w:fill="auto"/>
                  <w:noWrap w:val="0"/>
                  <w:vAlign w:val="center"/>
                </w:tcPr>
                <w:p w14:paraId="79752680">
                  <w:pPr>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jc w:val="both"/>
                    <w:rPr>
                      <w:rFonts w:hint="eastAsia" w:ascii="Times New Roman" w:hAnsi="Times New Roman" w:eastAsia="宋体" w:cs="Times New Roman"/>
                      <w:color w:val="000000" w:themeColor="text1"/>
                      <w:kern w:val="2"/>
                      <w:sz w:val="21"/>
                      <w:szCs w:val="21"/>
                      <w:lang w:val="en-US" w:eastAsia="zh-CN"/>
                      <w14:textFill>
                        <w14:solidFill>
                          <w14:schemeClr w14:val="tx1"/>
                        </w14:solidFill>
                      </w14:textFill>
                    </w:rPr>
                  </w:pPr>
                </w:p>
              </w:tc>
              <w:tc>
                <w:tcPr>
                  <w:tcW w:w="3750"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7CB30CD6">
                  <w:pPr>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jc w:val="both"/>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ascii="Times New Roman" w:hAnsi="Times New Roman" w:eastAsia="宋体" w:cs="Times New Roman"/>
                      <w:color w:val="000000" w:themeColor="text1"/>
                      <w:sz w:val="21"/>
                      <w:szCs w:val="21"/>
                      <w:lang w:eastAsia="zh-CN"/>
                      <w14:textFill>
                        <w14:solidFill>
                          <w14:schemeClr w14:val="tx1"/>
                        </w14:solidFill>
                      </w14:textFill>
                    </w:rPr>
                    <w:t>转移和输送：VOCs物料转移和输送</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应</w:t>
                  </w:r>
                  <w:r>
                    <w:rPr>
                      <w:rFonts w:ascii="Times New Roman" w:hAnsi="Times New Roman" w:eastAsia="宋体" w:cs="Times New Roman"/>
                      <w:color w:val="000000" w:themeColor="text1"/>
                      <w:sz w:val="21"/>
                      <w:szCs w:val="21"/>
                      <w:lang w:eastAsia="zh-CN"/>
                      <w14:textFill>
                        <w14:solidFill>
                          <w14:schemeClr w14:val="tx1"/>
                        </w14:solidFill>
                      </w14:textFill>
                    </w:rPr>
                    <w:t>采用密闭管道或密闭容器</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等</w:t>
                  </w:r>
                  <w:r>
                    <w:rPr>
                      <w:rFonts w:ascii="Times New Roman" w:hAnsi="Times New Roman" w:eastAsia="宋体" w:cs="Times New Roman"/>
                      <w:color w:val="000000" w:themeColor="text1"/>
                      <w:sz w:val="21"/>
                      <w:szCs w:val="21"/>
                      <w:lang w:eastAsia="zh-CN"/>
                      <w14:textFill>
                        <w14:solidFill>
                          <w14:schemeClr w14:val="tx1"/>
                        </w14:solidFill>
                      </w14:textFill>
                    </w:rPr>
                    <w:t>。</w:t>
                  </w:r>
                </w:p>
              </w:tc>
              <w:tc>
                <w:tcPr>
                  <w:tcW w:w="2579" w:type="dxa"/>
                  <w:tcBorders>
                    <w:left w:val="single" w:color="auto" w:sz="4" w:space="0"/>
                    <w:right w:val="single" w:color="auto" w:sz="4" w:space="0"/>
                  </w:tcBorders>
                  <w:shd w:val="clear" w:color="auto" w:fill="auto"/>
                  <w:noWrap w:val="0"/>
                  <w:vAlign w:val="center"/>
                </w:tcPr>
                <w:p w14:paraId="7AEE0D98">
                  <w:pPr>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jc w:val="both"/>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color w:val="000000" w:themeColor="text1"/>
                      <w:sz w:val="21"/>
                      <w:szCs w:val="21"/>
                      <w14:textFill>
                        <w14:solidFill>
                          <w14:schemeClr w14:val="tx1"/>
                        </w14:solidFill>
                      </w14:textFill>
                    </w:rPr>
                    <w:t>本项目</w:t>
                  </w:r>
                  <w:r>
                    <w:rPr>
                      <w:rFonts w:ascii="Times New Roman" w:hAnsi="Times New Roman" w:eastAsia="宋体" w:cs="Times New Roman"/>
                      <w:color w:val="000000" w:themeColor="text1"/>
                      <w:sz w:val="21"/>
                      <w:szCs w:val="21"/>
                      <w:lang w:eastAsia="zh-CN"/>
                      <w14:textFill>
                        <w14:solidFill>
                          <w14:schemeClr w14:val="tx1"/>
                        </w14:solidFill>
                      </w14:textFill>
                    </w:rPr>
                    <w:t>物料转移和输送采用密闭容器</w:t>
                  </w:r>
                  <w:r>
                    <w:rPr>
                      <w:color w:val="000000" w:themeColor="text1"/>
                      <w:sz w:val="21"/>
                      <w:szCs w:val="21"/>
                      <w14:textFill>
                        <w14:solidFill>
                          <w14:schemeClr w14:val="tx1"/>
                        </w14:solidFill>
                      </w14:textFill>
                    </w:rPr>
                    <w:t>。</w:t>
                  </w:r>
                </w:p>
              </w:tc>
              <w:tc>
                <w:tcPr>
                  <w:tcW w:w="732" w:type="dxa"/>
                  <w:tcBorders>
                    <w:left w:val="single" w:color="auto" w:sz="4" w:space="0"/>
                    <w:bottom w:val="single" w:color="auto" w:sz="4" w:space="0"/>
                    <w:right w:val="single" w:color="auto" w:sz="4" w:space="0"/>
                  </w:tcBorders>
                  <w:noWrap w:val="0"/>
                  <w:vAlign w:val="center"/>
                </w:tcPr>
                <w:p w14:paraId="0562B4B7">
                  <w:pPr>
                    <w:pStyle w:val="78"/>
                    <w:keepNext w:val="0"/>
                    <w:keepLines w:val="0"/>
                    <w:pageBreakBefore w:val="0"/>
                    <w:widowControl w:val="0"/>
                    <w:kinsoku/>
                    <w:wordWrap/>
                    <w:overflowPunct/>
                    <w:topLinePunct w:val="0"/>
                    <w:bidi w:val="0"/>
                    <w:spacing w:line="240" w:lineRule="auto"/>
                    <w:ind w:left="0" w:leftChars="0" w:right="0" w:rightChars="0" w:firstLine="0"/>
                    <w:rPr>
                      <w:rFonts w:hint="default"/>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符合</w:t>
                  </w:r>
                </w:p>
              </w:tc>
            </w:tr>
            <w:tr w14:paraId="31934B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0" w:hRule="atLeast"/>
                <w:jc w:val="center"/>
              </w:trPr>
              <w:tc>
                <w:tcPr>
                  <w:tcW w:w="1288" w:type="dxa"/>
                  <w:vMerge w:val="continue"/>
                  <w:tcBorders>
                    <w:left w:val="single" w:color="auto" w:sz="4" w:space="0"/>
                    <w:bottom w:val="single" w:color="auto" w:sz="4" w:space="0"/>
                    <w:right w:val="single" w:color="auto" w:sz="4" w:space="0"/>
                  </w:tcBorders>
                  <w:noWrap w:val="0"/>
                  <w:vAlign w:val="center"/>
                </w:tcPr>
                <w:p w14:paraId="2B35C3AD">
                  <w:pPr>
                    <w:pStyle w:val="78"/>
                    <w:keepNext w:val="0"/>
                    <w:keepLines w:val="0"/>
                    <w:pageBreakBefore w:val="0"/>
                    <w:widowControl w:val="0"/>
                    <w:kinsoku/>
                    <w:wordWrap/>
                    <w:overflowPunct/>
                    <w:topLinePunct w:val="0"/>
                    <w:bidi w:val="0"/>
                    <w:spacing w:line="240" w:lineRule="auto"/>
                    <w:ind w:left="0" w:leftChars="0" w:right="0" w:rightChars="0" w:firstLine="0"/>
                    <w:rPr>
                      <w:rFonts w:hint="default"/>
                      <w:color w:val="000000" w:themeColor="text1"/>
                      <w:sz w:val="21"/>
                      <w:szCs w:val="21"/>
                      <w14:textFill>
                        <w14:solidFill>
                          <w14:schemeClr w14:val="tx1"/>
                        </w14:solidFill>
                      </w14:textFill>
                    </w:rPr>
                  </w:pPr>
                </w:p>
              </w:tc>
              <w:tc>
                <w:tcPr>
                  <w:tcW w:w="374" w:type="dxa"/>
                  <w:vMerge w:val="continue"/>
                  <w:tcBorders>
                    <w:left w:val="single" w:color="auto" w:sz="4" w:space="0"/>
                    <w:right w:val="single" w:color="auto" w:sz="4" w:space="0"/>
                  </w:tcBorders>
                  <w:shd w:val="clear" w:color="auto" w:fill="auto"/>
                  <w:noWrap w:val="0"/>
                  <w:vAlign w:val="center"/>
                </w:tcPr>
                <w:p w14:paraId="67C98F96">
                  <w:pPr>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jc w:val="both"/>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p>
              </w:tc>
              <w:tc>
                <w:tcPr>
                  <w:tcW w:w="3750"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1641B6FD">
                  <w:pPr>
                    <w:pStyle w:val="81"/>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both"/>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eastAsia="zh-CN"/>
                      <w14:textFill>
                        <w14:solidFill>
                          <w14:schemeClr w14:val="tx1"/>
                        </w14:solidFill>
                      </w14:textFill>
                    </w:rPr>
                    <w:t>喷涂：喷涂过程应采用密闭设备</w:t>
                  </w:r>
                  <w:r>
                    <w:rPr>
                      <w:rFonts w:hint="eastAsia" w:ascii="Times New Roman" w:hAnsi="Times New Roman" w:cs="Times New Roman"/>
                      <w:color w:val="000000" w:themeColor="text1"/>
                      <w:sz w:val="21"/>
                      <w:szCs w:val="21"/>
                      <w:lang w:eastAsia="zh-CN"/>
                      <w14:textFill>
                        <w14:solidFill>
                          <w14:schemeClr w14:val="tx1"/>
                        </w14:solidFill>
                      </w14:textFill>
                    </w:rPr>
                    <w:t>或在</w:t>
                  </w:r>
                  <w:r>
                    <w:rPr>
                      <w:rFonts w:hint="default" w:ascii="Times New Roman" w:hAnsi="Times New Roman" w:cs="Times New Roman"/>
                      <w:color w:val="000000" w:themeColor="text1"/>
                      <w:sz w:val="21"/>
                      <w:szCs w:val="21"/>
                      <w:lang w:eastAsia="zh-CN"/>
                      <w14:textFill>
                        <w14:solidFill>
                          <w14:schemeClr w14:val="tx1"/>
                        </w14:solidFill>
                      </w14:textFill>
                    </w:rPr>
                    <w:t>密闭空间内操作，废气应排至VOCs废气收集处理系统</w:t>
                  </w:r>
                  <w:r>
                    <w:rPr>
                      <w:rFonts w:hint="eastAsia" w:ascii="Times New Roman" w:hAnsi="Times New Roman" w:cs="Times New Roman"/>
                      <w:color w:val="000000" w:themeColor="text1"/>
                      <w:sz w:val="21"/>
                      <w:szCs w:val="21"/>
                      <w:lang w:eastAsia="zh-CN"/>
                      <w14:textFill>
                        <w14:solidFill>
                          <w14:schemeClr w14:val="tx1"/>
                        </w14:solidFill>
                      </w14:textFill>
                    </w:rPr>
                    <w:t>；</w:t>
                  </w:r>
                  <w:r>
                    <w:rPr>
                      <w:rFonts w:hint="default" w:ascii="Times New Roman" w:hAnsi="Times New Roman" w:cs="Times New Roman"/>
                      <w:color w:val="000000" w:themeColor="text1"/>
                      <w:sz w:val="21"/>
                      <w:szCs w:val="21"/>
                      <w:lang w:eastAsia="zh-CN"/>
                      <w14:textFill>
                        <w14:solidFill>
                          <w14:schemeClr w14:val="tx1"/>
                        </w14:solidFill>
                      </w14:textFill>
                    </w:rPr>
                    <w:t>无法密闭的</w:t>
                  </w:r>
                  <w:r>
                    <w:rPr>
                      <w:rFonts w:hint="eastAsia" w:ascii="Times New Roman" w:hAnsi="Times New Roman" w:cs="Times New Roman"/>
                      <w:color w:val="000000" w:themeColor="text1"/>
                      <w:sz w:val="21"/>
                      <w:szCs w:val="21"/>
                      <w:lang w:eastAsia="zh-CN"/>
                      <w14:textFill>
                        <w14:solidFill>
                          <w14:schemeClr w14:val="tx1"/>
                        </w14:solidFill>
                      </w14:textFill>
                    </w:rPr>
                    <w:t>，</w:t>
                  </w:r>
                  <w:r>
                    <w:rPr>
                      <w:rFonts w:hint="default" w:ascii="Times New Roman" w:hAnsi="Times New Roman" w:cs="Times New Roman"/>
                      <w:color w:val="000000" w:themeColor="text1"/>
                      <w:sz w:val="21"/>
                      <w:szCs w:val="21"/>
                      <w:lang w:eastAsia="zh-CN"/>
                      <w14:textFill>
                        <w14:solidFill>
                          <w14:schemeClr w14:val="tx1"/>
                        </w14:solidFill>
                      </w14:textFill>
                    </w:rPr>
                    <w:t>应采取局部气体收集措施，废气应排至VOCs废气收集处理系统。</w:t>
                  </w:r>
                </w:p>
              </w:tc>
              <w:tc>
                <w:tcPr>
                  <w:tcW w:w="2579" w:type="dxa"/>
                  <w:tcBorders>
                    <w:left w:val="single" w:color="auto" w:sz="4" w:space="0"/>
                    <w:right w:val="single" w:color="auto" w:sz="4" w:space="0"/>
                  </w:tcBorders>
                  <w:shd w:val="clear" w:color="auto" w:fill="auto"/>
                  <w:noWrap w:val="0"/>
                  <w:vAlign w:val="center"/>
                </w:tcPr>
                <w:p w14:paraId="58396ECD">
                  <w:pPr>
                    <w:pStyle w:val="81"/>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both"/>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eastAsia="zh-CN"/>
                      <w14:textFill>
                        <w14:solidFill>
                          <w14:schemeClr w14:val="tx1"/>
                        </w14:solidFill>
                      </w14:textFill>
                    </w:rPr>
                    <w:t>本项目</w:t>
                  </w:r>
                  <w:r>
                    <w:rPr>
                      <w:rFonts w:hint="eastAsia" w:ascii="Times New Roman" w:hAnsi="Times New Roman" w:cs="Times New Roman"/>
                      <w:color w:val="000000" w:themeColor="text1"/>
                      <w:sz w:val="21"/>
                      <w:szCs w:val="21"/>
                      <w:lang w:val="en-US" w:eastAsia="zh-CN"/>
                      <w14:textFill>
                        <w14:solidFill>
                          <w14:schemeClr w14:val="tx1"/>
                        </w14:solidFill>
                      </w14:textFill>
                    </w:rPr>
                    <w:t>为粉末涂料，喷粉工序在喷粉柜内进行，三面封闭，人工操作一面敞开，每个喷粉柜均配置一套滤芯回收装置，柜顶设置集气管道，废气</w:t>
                  </w:r>
                  <w:r>
                    <w:rPr>
                      <w:rFonts w:hint="default" w:ascii="Times New Roman" w:hAnsi="Times New Roman" w:cs="Times New Roman"/>
                      <w:color w:val="000000" w:themeColor="text1"/>
                      <w:sz w:val="21"/>
                      <w:szCs w:val="21"/>
                      <w:lang w:val="en-US" w:eastAsia="zh-CN"/>
                      <w14:textFill>
                        <w14:solidFill>
                          <w14:schemeClr w14:val="tx1"/>
                        </w14:solidFill>
                      </w14:textFill>
                    </w:rPr>
                    <w:t>半密闭负压收集</w:t>
                  </w:r>
                  <w:r>
                    <w:rPr>
                      <w:rFonts w:hint="eastAsia" w:ascii="Times New Roman" w:hAnsi="Times New Roman" w:cs="Times New Roman"/>
                      <w:color w:val="000000" w:themeColor="text1"/>
                      <w:sz w:val="21"/>
                      <w:szCs w:val="21"/>
                      <w:lang w:val="en-US" w:eastAsia="zh-CN"/>
                      <w14:textFill>
                        <w14:solidFill>
                          <w14:schemeClr w14:val="tx1"/>
                        </w14:solidFill>
                      </w14:textFill>
                    </w:rPr>
                    <w:t>后，经一套旋风+布袋除尘器处理后排放。</w:t>
                  </w:r>
                </w:p>
              </w:tc>
              <w:tc>
                <w:tcPr>
                  <w:tcW w:w="732" w:type="dxa"/>
                  <w:tcBorders>
                    <w:left w:val="single" w:color="auto" w:sz="4" w:space="0"/>
                    <w:bottom w:val="single" w:color="auto" w:sz="4" w:space="0"/>
                    <w:right w:val="single" w:color="auto" w:sz="4" w:space="0"/>
                  </w:tcBorders>
                  <w:noWrap w:val="0"/>
                  <w:vAlign w:val="center"/>
                </w:tcPr>
                <w:p w14:paraId="039DDD11">
                  <w:pPr>
                    <w:pStyle w:val="78"/>
                    <w:keepNext w:val="0"/>
                    <w:keepLines w:val="0"/>
                    <w:pageBreakBefore w:val="0"/>
                    <w:widowControl w:val="0"/>
                    <w:kinsoku/>
                    <w:wordWrap/>
                    <w:overflowPunct/>
                    <w:topLinePunct w:val="0"/>
                    <w:bidi w:val="0"/>
                    <w:spacing w:line="240" w:lineRule="auto"/>
                    <w:ind w:left="0" w:leftChars="0" w:right="0" w:rightChars="0" w:firstLine="0"/>
                    <w:jc w:val="center"/>
                    <w:rPr>
                      <w:rFonts w:hint="default"/>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符合</w:t>
                  </w:r>
                </w:p>
              </w:tc>
            </w:tr>
            <w:tr w14:paraId="30036B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288" w:type="dxa"/>
                  <w:vMerge w:val="continue"/>
                  <w:tcBorders>
                    <w:left w:val="single" w:color="auto" w:sz="4" w:space="0"/>
                    <w:bottom w:val="single" w:color="auto" w:sz="4" w:space="0"/>
                    <w:right w:val="single" w:color="auto" w:sz="4" w:space="0"/>
                  </w:tcBorders>
                  <w:noWrap w:val="0"/>
                  <w:vAlign w:val="center"/>
                </w:tcPr>
                <w:p w14:paraId="2EA546E2">
                  <w:pPr>
                    <w:pStyle w:val="78"/>
                    <w:keepNext w:val="0"/>
                    <w:keepLines w:val="0"/>
                    <w:pageBreakBefore w:val="0"/>
                    <w:widowControl w:val="0"/>
                    <w:kinsoku/>
                    <w:wordWrap/>
                    <w:overflowPunct/>
                    <w:topLinePunct w:val="0"/>
                    <w:bidi w:val="0"/>
                    <w:spacing w:line="240" w:lineRule="auto"/>
                    <w:ind w:left="0" w:leftChars="0" w:right="0" w:rightChars="0" w:firstLine="0"/>
                    <w:rPr>
                      <w:rFonts w:hint="default"/>
                      <w:color w:val="000000" w:themeColor="text1"/>
                      <w:sz w:val="21"/>
                      <w:szCs w:val="21"/>
                      <w14:textFill>
                        <w14:solidFill>
                          <w14:schemeClr w14:val="tx1"/>
                        </w14:solidFill>
                      </w14:textFill>
                    </w:rPr>
                  </w:pPr>
                </w:p>
              </w:tc>
              <w:tc>
                <w:tcPr>
                  <w:tcW w:w="374" w:type="dxa"/>
                  <w:vMerge w:val="continue"/>
                  <w:tcBorders>
                    <w:left w:val="single" w:color="auto" w:sz="4" w:space="0"/>
                    <w:right w:val="single" w:color="auto" w:sz="4" w:space="0"/>
                  </w:tcBorders>
                  <w:shd w:val="clear" w:color="auto" w:fill="auto"/>
                  <w:noWrap w:val="0"/>
                  <w:vAlign w:val="center"/>
                </w:tcPr>
                <w:p w14:paraId="78310A84">
                  <w:pPr>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jc w:val="both"/>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p>
              </w:tc>
              <w:tc>
                <w:tcPr>
                  <w:tcW w:w="3750"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438F727D">
                  <w:pPr>
                    <w:pStyle w:val="78"/>
                    <w:keepNext w:val="0"/>
                    <w:keepLines w:val="0"/>
                    <w:pageBreakBefore w:val="0"/>
                    <w:widowControl w:val="0"/>
                    <w:kinsoku/>
                    <w:wordWrap/>
                    <w:overflowPunct/>
                    <w:topLinePunct w:val="0"/>
                    <w:bidi w:val="0"/>
                    <w:spacing w:line="240" w:lineRule="auto"/>
                    <w:ind w:left="0" w:leftChars="0" w:right="0" w:rightChars="0" w:firstLine="0"/>
                    <w:jc w:val="both"/>
                    <w:rPr>
                      <w:rFonts w:hint="eastAsia"/>
                      <w:color w:val="000000" w:themeColor="text1"/>
                      <w:sz w:val="21"/>
                      <w:szCs w:val="21"/>
                      <w:lang w:val="en-US" w:eastAsia="zh-CN"/>
                      <w14:textFill>
                        <w14:solidFill>
                          <w14:schemeClr w14:val="tx1"/>
                        </w14:solidFill>
                      </w14:textFill>
                    </w:rPr>
                  </w:pPr>
                  <w:r>
                    <w:rPr>
                      <w:rFonts w:hint="default"/>
                      <w:color w:val="000000" w:themeColor="text1"/>
                      <w:sz w:val="21"/>
                      <w:szCs w:val="21"/>
                      <w:lang w:val="en-US" w:eastAsia="zh-CN"/>
                      <w14:textFill>
                        <w14:solidFill>
                          <w14:schemeClr w14:val="tx1"/>
                        </w14:solidFill>
                      </w14:textFill>
                    </w:rPr>
                    <w:t>干燥：干</w:t>
                  </w:r>
                  <w:r>
                    <w:rPr>
                      <w:rFonts w:hint="eastAsia"/>
                      <w:color w:val="000000" w:themeColor="text1"/>
                      <w:sz w:val="21"/>
                      <w:szCs w:val="21"/>
                      <w:lang w:val="en-US" w:eastAsia="zh-CN"/>
                      <w14:textFill>
                        <w14:solidFill>
                          <w14:schemeClr w14:val="tx1"/>
                        </w14:solidFill>
                      </w14:textFill>
                    </w:rPr>
                    <w:t>燥（烘干、风干、晾干等）过程应在</w:t>
                  </w:r>
                  <w:r>
                    <w:rPr>
                      <w:rFonts w:hint="default"/>
                      <w:color w:val="000000" w:themeColor="text1"/>
                      <w:sz w:val="21"/>
                      <w:szCs w:val="21"/>
                      <w:lang w:val="en-US" w:eastAsia="zh-CN"/>
                      <w14:textFill>
                        <w14:solidFill>
                          <w14:schemeClr w14:val="tx1"/>
                        </w14:solidFill>
                      </w14:textFill>
                    </w:rPr>
                    <w:t>密闭空间内操作，废气应排至VOCs废气收集处理系统</w:t>
                  </w:r>
                  <w:r>
                    <w:rPr>
                      <w:rFonts w:hint="eastAsia"/>
                      <w:color w:val="000000" w:themeColor="text1"/>
                      <w:sz w:val="21"/>
                      <w:szCs w:val="21"/>
                      <w:lang w:val="en-US" w:eastAsia="zh-CN"/>
                      <w14:textFill>
                        <w14:solidFill>
                          <w14:schemeClr w14:val="tx1"/>
                        </w14:solidFill>
                      </w14:textFill>
                    </w:rPr>
                    <w:t>；</w:t>
                  </w:r>
                  <w:r>
                    <w:rPr>
                      <w:rFonts w:hint="default"/>
                      <w:color w:val="000000" w:themeColor="text1"/>
                      <w:sz w:val="21"/>
                      <w:szCs w:val="21"/>
                      <w:lang w:val="en-US" w:eastAsia="zh-CN"/>
                      <w14:textFill>
                        <w14:solidFill>
                          <w14:schemeClr w14:val="tx1"/>
                        </w14:solidFill>
                      </w14:textFill>
                    </w:rPr>
                    <w:t>无法密闭的</w:t>
                  </w:r>
                  <w:r>
                    <w:rPr>
                      <w:rFonts w:hint="eastAsia"/>
                      <w:color w:val="000000" w:themeColor="text1"/>
                      <w:sz w:val="21"/>
                      <w:szCs w:val="21"/>
                      <w:lang w:val="en-US" w:eastAsia="zh-CN"/>
                      <w14:textFill>
                        <w14:solidFill>
                          <w14:schemeClr w14:val="tx1"/>
                        </w14:solidFill>
                      </w14:textFill>
                    </w:rPr>
                    <w:t>，</w:t>
                  </w:r>
                  <w:r>
                    <w:rPr>
                      <w:rFonts w:hint="default"/>
                      <w:color w:val="000000" w:themeColor="text1"/>
                      <w:sz w:val="21"/>
                      <w:szCs w:val="21"/>
                      <w:lang w:val="en-US" w:eastAsia="zh-CN"/>
                      <w14:textFill>
                        <w14:solidFill>
                          <w14:schemeClr w14:val="tx1"/>
                        </w14:solidFill>
                      </w14:textFill>
                    </w:rPr>
                    <w:t>应采取局部气体收集措施，废气应排至VOCs废气收集处理系统。</w:t>
                  </w:r>
                </w:p>
              </w:tc>
              <w:tc>
                <w:tcPr>
                  <w:tcW w:w="2579" w:type="dxa"/>
                  <w:tcBorders>
                    <w:left w:val="single" w:color="auto" w:sz="4" w:space="0"/>
                    <w:right w:val="single" w:color="auto" w:sz="4" w:space="0"/>
                  </w:tcBorders>
                  <w:shd w:val="clear" w:color="auto" w:fill="auto"/>
                  <w:noWrap w:val="0"/>
                  <w:vAlign w:val="center"/>
                </w:tcPr>
                <w:p w14:paraId="23408D0A">
                  <w:pPr>
                    <w:pStyle w:val="78"/>
                    <w:keepNext w:val="0"/>
                    <w:keepLines w:val="0"/>
                    <w:pageBreakBefore w:val="0"/>
                    <w:widowControl w:val="0"/>
                    <w:kinsoku/>
                    <w:wordWrap/>
                    <w:overflowPunct/>
                    <w:topLinePunct w:val="0"/>
                    <w:bidi w:val="0"/>
                    <w:spacing w:line="240" w:lineRule="auto"/>
                    <w:ind w:left="0" w:leftChars="0" w:right="0" w:rightChars="0" w:firstLine="0"/>
                    <w:jc w:val="both"/>
                    <w:rPr>
                      <w:rFonts w:hint="default"/>
                      <w:color w:val="000000" w:themeColor="text1"/>
                      <w:sz w:val="21"/>
                      <w:szCs w:val="21"/>
                      <w:lang w:val="en-US" w:eastAsia="zh-CN"/>
                      <w14:textFill>
                        <w14:solidFill>
                          <w14:schemeClr w14:val="tx1"/>
                        </w14:solidFill>
                      </w14:textFill>
                    </w:rPr>
                  </w:pPr>
                  <w:r>
                    <w:rPr>
                      <w:rFonts w:hint="default"/>
                      <w:color w:val="000000" w:themeColor="text1"/>
                      <w:sz w:val="21"/>
                      <w:szCs w:val="21"/>
                      <w:lang w:val="en-US" w:eastAsia="zh-CN"/>
                      <w14:textFill>
                        <w14:solidFill>
                          <w14:schemeClr w14:val="tx1"/>
                        </w14:solidFill>
                      </w14:textFill>
                    </w:rPr>
                    <w:t>本项目</w:t>
                  </w:r>
                  <w:r>
                    <w:rPr>
                      <w:rFonts w:hint="eastAsia"/>
                      <w:color w:val="000000" w:themeColor="text1"/>
                      <w:sz w:val="21"/>
                      <w:szCs w:val="21"/>
                      <w:lang w:val="en-US" w:eastAsia="zh-CN"/>
                      <w14:textFill>
                        <w14:solidFill>
                          <w14:schemeClr w14:val="tx1"/>
                        </w14:solidFill>
                      </w14:textFill>
                    </w:rPr>
                    <w:t>固化烘干为密闭烘箱，进出口分别安装集气罩通过</w:t>
                  </w:r>
                  <w:r>
                    <w:rPr>
                      <w:rFonts w:hint="default" w:ascii="Times New Roman" w:hAnsi="Times New Roman" w:eastAsia="宋体" w:cs="Times New Roman"/>
                      <w:bCs/>
                      <w:color w:val="000000" w:themeColor="text1"/>
                      <w:sz w:val="21"/>
                      <w:szCs w:val="21"/>
                      <w:lang w:val="en-US" w:eastAsia="zh-CN"/>
                      <w14:textFill>
                        <w14:solidFill>
                          <w14:schemeClr w14:val="tx1"/>
                        </w14:solidFill>
                      </w14:textFill>
                    </w:rPr>
                    <w:t>管道负压收集</w:t>
                  </w:r>
                  <w:r>
                    <w:rPr>
                      <w:rFonts w:hint="eastAsia"/>
                      <w:color w:val="000000" w:themeColor="text1"/>
                      <w:sz w:val="21"/>
                      <w:szCs w:val="21"/>
                      <w:lang w:val="en-US" w:eastAsia="zh-CN"/>
                      <w14:textFill>
                        <w14:solidFill>
                          <w14:schemeClr w14:val="tx1"/>
                        </w14:solidFill>
                      </w14:textFill>
                    </w:rPr>
                    <w:t>废气，烘干</w:t>
                  </w:r>
                  <w:r>
                    <w:rPr>
                      <w:rFonts w:hint="default"/>
                      <w:color w:val="000000" w:themeColor="text1"/>
                      <w:sz w:val="21"/>
                      <w:szCs w:val="21"/>
                      <w:lang w:val="en-US" w:eastAsia="zh-CN"/>
                      <w14:textFill>
                        <w14:solidFill>
                          <w14:schemeClr w14:val="tx1"/>
                        </w14:solidFill>
                      </w14:textFill>
                    </w:rPr>
                    <w:t>废气收集后经</w:t>
                  </w:r>
                  <w:r>
                    <w:rPr>
                      <w:rFonts w:hint="eastAsia"/>
                      <w:color w:val="000000" w:themeColor="text1"/>
                      <w:sz w:val="21"/>
                      <w:szCs w:val="21"/>
                      <w:lang w:val="en-US" w:eastAsia="zh-CN"/>
                      <w14:textFill>
                        <w14:solidFill>
                          <w14:schemeClr w14:val="tx1"/>
                        </w14:solidFill>
                      </w14:textFill>
                    </w:rPr>
                    <w:t>“</w:t>
                  </w:r>
                  <w:r>
                    <w:rPr>
                      <w:rFonts w:hint="default"/>
                      <w:color w:val="000000" w:themeColor="text1"/>
                      <w:sz w:val="21"/>
                      <w:szCs w:val="21"/>
                      <w:lang w:val="en-US" w:eastAsia="zh-CN"/>
                      <w14:textFill>
                        <w14:solidFill>
                          <w14:schemeClr w14:val="tx1"/>
                        </w14:solidFill>
                      </w14:textFill>
                    </w:rPr>
                    <w:t>二级活性炭吸附装置</w:t>
                  </w:r>
                  <w:r>
                    <w:rPr>
                      <w:rFonts w:hint="eastAsia"/>
                      <w:color w:val="000000" w:themeColor="text1"/>
                      <w:sz w:val="21"/>
                      <w:szCs w:val="21"/>
                      <w:lang w:val="en-US" w:eastAsia="zh-CN"/>
                      <w14:textFill>
                        <w14:solidFill>
                          <w14:schemeClr w14:val="tx1"/>
                        </w14:solidFill>
                      </w14:textFill>
                    </w:rPr>
                    <w:t>”</w:t>
                  </w:r>
                  <w:r>
                    <w:rPr>
                      <w:rFonts w:hint="default"/>
                      <w:color w:val="000000" w:themeColor="text1"/>
                      <w:sz w:val="21"/>
                      <w:szCs w:val="21"/>
                      <w:lang w:val="en-US" w:eastAsia="zh-CN"/>
                      <w14:textFill>
                        <w14:solidFill>
                          <w14:schemeClr w14:val="tx1"/>
                        </w14:solidFill>
                      </w14:textFill>
                    </w:rPr>
                    <w:t>处理</w:t>
                  </w:r>
                  <w:r>
                    <w:rPr>
                      <w:rFonts w:hint="eastAsia"/>
                      <w:color w:val="000000" w:themeColor="text1"/>
                      <w:sz w:val="21"/>
                      <w:szCs w:val="21"/>
                      <w:lang w:val="en-US" w:eastAsia="zh-CN"/>
                      <w14:textFill>
                        <w14:solidFill>
                          <w14:schemeClr w14:val="tx1"/>
                        </w14:solidFill>
                      </w14:textFill>
                    </w:rPr>
                    <w:t>后排放。</w:t>
                  </w:r>
                </w:p>
              </w:tc>
              <w:tc>
                <w:tcPr>
                  <w:tcW w:w="732" w:type="dxa"/>
                  <w:tcBorders>
                    <w:left w:val="single" w:color="auto" w:sz="4" w:space="0"/>
                    <w:bottom w:val="single" w:color="auto" w:sz="4" w:space="0"/>
                    <w:right w:val="single" w:color="auto" w:sz="4" w:space="0"/>
                  </w:tcBorders>
                  <w:noWrap w:val="0"/>
                  <w:vAlign w:val="center"/>
                </w:tcPr>
                <w:p w14:paraId="1531511C">
                  <w:pPr>
                    <w:pStyle w:val="78"/>
                    <w:keepNext w:val="0"/>
                    <w:keepLines w:val="0"/>
                    <w:pageBreakBefore w:val="0"/>
                    <w:widowControl w:val="0"/>
                    <w:kinsoku/>
                    <w:wordWrap/>
                    <w:overflowPunct/>
                    <w:topLinePunct w:val="0"/>
                    <w:bidi w:val="0"/>
                    <w:spacing w:line="240" w:lineRule="auto"/>
                    <w:ind w:left="0" w:leftChars="0" w:right="0" w:rightChars="0" w:firstLine="0"/>
                    <w:jc w:val="center"/>
                    <w:rPr>
                      <w:rFonts w:hint="default"/>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符合</w:t>
                  </w:r>
                </w:p>
              </w:tc>
            </w:tr>
            <w:tr w14:paraId="3FE3A7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2" w:hRule="atLeast"/>
                <w:jc w:val="center"/>
              </w:trPr>
              <w:tc>
                <w:tcPr>
                  <w:tcW w:w="1288" w:type="dxa"/>
                  <w:vMerge w:val="continue"/>
                  <w:tcBorders>
                    <w:left w:val="single" w:color="auto" w:sz="4" w:space="0"/>
                    <w:bottom w:val="single" w:color="auto" w:sz="4" w:space="0"/>
                    <w:right w:val="single" w:color="auto" w:sz="4" w:space="0"/>
                  </w:tcBorders>
                  <w:noWrap w:val="0"/>
                  <w:vAlign w:val="center"/>
                </w:tcPr>
                <w:p w14:paraId="21BD1ACC">
                  <w:pPr>
                    <w:pStyle w:val="78"/>
                    <w:keepNext w:val="0"/>
                    <w:keepLines w:val="0"/>
                    <w:pageBreakBefore w:val="0"/>
                    <w:widowControl w:val="0"/>
                    <w:kinsoku/>
                    <w:wordWrap/>
                    <w:overflowPunct/>
                    <w:topLinePunct w:val="0"/>
                    <w:bidi w:val="0"/>
                    <w:spacing w:line="240" w:lineRule="auto"/>
                    <w:ind w:left="0" w:leftChars="0" w:right="0" w:rightChars="0" w:firstLine="0"/>
                    <w:rPr>
                      <w:rFonts w:hint="default"/>
                      <w:color w:val="000000" w:themeColor="text1"/>
                      <w:sz w:val="21"/>
                      <w:szCs w:val="21"/>
                      <w14:textFill>
                        <w14:solidFill>
                          <w14:schemeClr w14:val="tx1"/>
                        </w14:solidFill>
                      </w14:textFill>
                    </w:rPr>
                  </w:pPr>
                </w:p>
              </w:tc>
              <w:tc>
                <w:tcPr>
                  <w:tcW w:w="374" w:type="dxa"/>
                  <w:tcBorders>
                    <w:left w:val="single" w:color="auto" w:sz="4" w:space="0"/>
                    <w:right w:val="single" w:color="auto" w:sz="4" w:space="0"/>
                  </w:tcBorders>
                  <w:shd w:val="clear" w:color="auto" w:fill="auto"/>
                  <w:noWrap w:val="0"/>
                  <w:vAlign w:val="center"/>
                </w:tcPr>
                <w:p w14:paraId="119151AB">
                  <w:pPr>
                    <w:pStyle w:val="16"/>
                    <w:keepNext w:val="0"/>
                    <w:keepLines w:val="0"/>
                    <w:pageBreakBefore w:val="0"/>
                    <w:widowControl w:val="0"/>
                    <w:kinsoku/>
                    <w:wordWrap/>
                    <w:overflowPunct/>
                    <w:topLinePunct w:val="0"/>
                    <w:autoSpaceDE w:val="0"/>
                    <w:autoSpaceDN w:val="0"/>
                    <w:bidi w:val="0"/>
                    <w:adjustRightInd/>
                    <w:snapToGrid/>
                    <w:spacing w:line="240" w:lineRule="auto"/>
                    <w:ind w:left="0" w:leftChars="0" w:right="0" w:rightChars="0" w:firstLine="0"/>
                    <w:jc w:val="both"/>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ascii="Times New Roman" w:hAnsi="Times New Roman" w:eastAsia="宋体" w:cs="Times New Roman"/>
                      <w:color w:val="000000" w:themeColor="text1"/>
                      <w:sz w:val="21"/>
                      <w:szCs w:val="21"/>
                      <w:lang w:eastAsia="zh-CN"/>
                      <w14:textFill>
                        <w14:solidFill>
                          <w14:schemeClr w14:val="tx1"/>
                        </w14:solidFill>
                      </w14:textFill>
                    </w:rPr>
                    <w:t>末端治理</w:t>
                  </w:r>
                </w:p>
              </w:tc>
              <w:tc>
                <w:tcPr>
                  <w:tcW w:w="3750"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5F7FD9DD">
                  <w:pPr>
                    <w:pStyle w:val="81"/>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both"/>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烘干：烘干废气宜采用热力焚烧/催化燃烧或其他等效方式处理。</w:t>
                  </w:r>
                </w:p>
              </w:tc>
              <w:tc>
                <w:tcPr>
                  <w:tcW w:w="2579" w:type="dxa"/>
                  <w:tcBorders>
                    <w:left w:val="single" w:color="auto" w:sz="4" w:space="0"/>
                    <w:right w:val="single" w:color="auto" w:sz="4" w:space="0"/>
                  </w:tcBorders>
                  <w:shd w:val="clear" w:color="auto" w:fill="auto"/>
                  <w:noWrap w:val="0"/>
                  <w:vAlign w:val="center"/>
                </w:tcPr>
                <w:p w14:paraId="55EF55F6">
                  <w:pPr>
                    <w:pStyle w:val="81"/>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both"/>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eastAsia="zh-CN"/>
                      <w14:textFill>
                        <w14:solidFill>
                          <w14:schemeClr w14:val="tx1"/>
                        </w14:solidFill>
                      </w14:textFill>
                    </w:rPr>
                    <w:t>本项目</w:t>
                  </w:r>
                  <w:r>
                    <w:rPr>
                      <w:rFonts w:hint="eastAsia" w:ascii="Times New Roman" w:hAnsi="Times New Roman" w:cs="Times New Roman"/>
                      <w:color w:val="000000" w:themeColor="text1"/>
                      <w:sz w:val="21"/>
                      <w:szCs w:val="21"/>
                      <w:lang w:val="en-US" w:eastAsia="zh-CN"/>
                      <w14:textFill>
                        <w14:solidFill>
                          <w14:schemeClr w14:val="tx1"/>
                        </w14:solidFill>
                      </w14:textFill>
                    </w:rPr>
                    <w:t>烘干废气采用</w:t>
                  </w:r>
                  <w:r>
                    <w:rPr>
                      <w:rFonts w:hint="eastAsia" w:ascii="Times New Roman" w:hAnsi="Times New Roman" w:cs="Times New Roman"/>
                      <w:color w:val="000000" w:themeColor="text1"/>
                      <w:sz w:val="21"/>
                      <w:szCs w:val="21"/>
                      <w:lang w:eastAsia="zh-CN"/>
                      <w14:textFill>
                        <w14:solidFill>
                          <w14:schemeClr w14:val="tx1"/>
                        </w14:solidFill>
                      </w14:textFill>
                    </w:rPr>
                    <w:t>“</w:t>
                  </w:r>
                  <w:r>
                    <w:rPr>
                      <w:rFonts w:hint="default" w:ascii="Times New Roman" w:hAnsi="Times New Roman" w:cs="Times New Roman"/>
                      <w:color w:val="000000" w:themeColor="text1"/>
                      <w:sz w:val="21"/>
                      <w:szCs w:val="21"/>
                      <w:lang w:eastAsia="zh-CN"/>
                      <w14:textFill>
                        <w14:solidFill>
                          <w14:schemeClr w14:val="tx1"/>
                        </w14:solidFill>
                      </w14:textFill>
                    </w:rPr>
                    <w:t>二级活性炭吸附装置</w:t>
                  </w:r>
                  <w:r>
                    <w:rPr>
                      <w:rFonts w:hint="eastAsia" w:ascii="Times New Roman" w:hAnsi="Times New Roman" w:cs="Times New Roman"/>
                      <w:color w:val="000000" w:themeColor="text1"/>
                      <w:sz w:val="21"/>
                      <w:szCs w:val="21"/>
                      <w:lang w:eastAsia="zh-CN"/>
                      <w14:textFill>
                        <w14:solidFill>
                          <w14:schemeClr w14:val="tx1"/>
                        </w14:solidFill>
                      </w14:textFill>
                    </w:rPr>
                    <w:t>”</w:t>
                  </w:r>
                  <w:r>
                    <w:rPr>
                      <w:rFonts w:hint="default" w:ascii="Times New Roman" w:hAnsi="Times New Roman" w:cs="Times New Roman"/>
                      <w:color w:val="000000" w:themeColor="text1"/>
                      <w:sz w:val="21"/>
                      <w:szCs w:val="21"/>
                      <w:lang w:eastAsia="zh-CN"/>
                      <w14:textFill>
                        <w14:solidFill>
                          <w14:schemeClr w14:val="tx1"/>
                        </w14:solidFill>
                      </w14:textFill>
                    </w:rPr>
                    <w:t>处理</w:t>
                  </w:r>
                  <w:r>
                    <w:rPr>
                      <w:rFonts w:hint="eastAsia" w:ascii="Times New Roman" w:hAnsi="Times New Roman" w:cs="Times New Roman"/>
                      <w:color w:val="000000" w:themeColor="text1"/>
                      <w:sz w:val="21"/>
                      <w:szCs w:val="21"/>
                      <w:lang w:val="en-US" w:eastAsia="zh-CN"/>
                      <w14:textFill>
                        <w14:solidFill>
                          <w14:schemeClr w14:val="tx1"/>
                        </w14:solidFill>
                      </w14:textFill>
                    </w:rPr>
                    <w:t>后排放</w:t>
                  </w:r>
                  <w:r>
                    <w:rPr>
                      <w:rFonts w:hint="eastAsia" w:ascii="Times New Roman" w:hAnsi="Times New Roman" w:cs="Times New Roman"/>
                      <w:color w:val="000000" w:themeColor="text1"/>
                      <w:sz w:val="21"/>
                      <w:szCs w:val="21"/>
                      <w:lang w:eastAsia="zh-CN"/>
                      <w14:textFill>
                        <w14:solidFill>
                          <w14:schemeClr w14:val="tx1"/>
                        </w14:solidFill>
                      </w14:textFill>
                    </w:rPr>
                    <w:t>。</w:t>
                  </w:r>
                </w:p>
              </w:tc>
              <w:tc>
                <w:tcPr>
                  <w:tcW w:w="732" w:type="dxa"/>
                  <w:tcBorders>
                    <w:left w:val="single" w:color="auto" w:sz="4" w:space="0"/>
                    <w:bottom w:val="single" w:color="auto" w:sz="4" w:space="0"/>
                    <w:right w:val="single" w:color="auto" w:sz="4" w:space="0"/>
                  </w:tcBorders>
                  <w:noWrap w:val="0"/>
                  <w:vAlign w:val="center"/>
                </w:tcPr>
                <w:p w14:paraId="276BF7A3">
                  <w:pPr>
                    <w:pStyle w:val="78"/>
                    <w:keepNext w:val="0"/>
                    <w:keepLines w:val="0"/>
                    <w:pageBreakBefore w:val="0"/>
                    <w:widowControl w:val="0"/>
                    <w:kinsoku/>
                    <w:wordWrap/>
                    <w:overflowPunct/>
                    <w:topLinePunct w:val="0"/>
                    <w:bidi w:val="0"/>
                    <w:spacing w:line="240" w:lineRule="auto"/>
                    <w:ind w:left="0" w:leftChars="0" w:right="0" w:rightChars="0" w:firstLine="0"/>
                    <w:jc w:val="center"/>
                    <w:rPr>
                      <w:rFonts w:hint="default"/>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符合</w:t>
                  </w:r>
                </w:p>
              </w:tc>
            </w:tr>
            <w:tr w14:paraId="2C664E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8" w:hRule="atLeast"/>
                <w:jc w:val="center"/>
              </w:trPr>
              <w:tc>
                <w:tcPr>
                  <w:tcW w:w="1288" w:type="dxa"/>
                  <w:vMerge w:val="restart"/>
                  <w:tcBorders>
                    <w:left w:val="single" w:color="auto" w:sz="4" w:space="0"/>
                    <w:right w:val="single" w:color="auto" w:sz="4" w:space="0"/>
                  </w:tcBorders>
                  <w:noWrap w:val="0"/>
                  <w:vAlign w:val="center"/>
                </w:tcPr>
                <w:p w14:paraId="6577B28D">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r>
                    <w:rPr>
                      <w:rFonts w:hint="default" w:ascii="Times New Roman" w:hAnsi="Times New Roman" w:cs="Times New Roman"/>
                      <w:color w:val="000000" w:themeColor="text1"/>
                      <w:sz w:val="21"/>
                      <w:szCs w:val="21"/>
                      <w:lang w:val="en-US" w:eastAsia="zh-CN"/>
                      <w14:textFill>
                        <w14:solidFill>
                          <w14:schemeClr w14:val="tx1"/>
                        </w14:solidFill>
                      </w14:textFill>
                    </w:rPr>
                    <w:t>安徽省低挥发性有机物含量原辅材料替代工作方案》（皖环发</w:t>
                  </w:r>
                  <w:r>
                    <w:rPr>
                      <w:rFonts w:hint="default" w:ascii="Times New Roman" w:hAnsi="Times New Roman" w:cs="Times New Roman"/>
                      <w:color w:val="000000" w:themeColor="text1"/>
                      <w:sz w:val="21"/>
                      <w:szCs w:val="21"/>
                      <w14:textFill>
                        <w14:solidFill>
                          <w14:schemeClr w14:val="tx1"/>
                        </w14:solidFill>
                      </w14:textFill>
                    </w:rPr>
                    <w:t>〔20</w:t>
                  </w:r>
                  <w:r>
                    <w:rPr>
                      <w:rFonts w:hint="default" w:ascii="Times New Roman" w:hAnsi="Times New Roman" w:cs="Times New Roman"/>
                      <w:color w:val="000000" w:themeColor="text1"/>
                      <w:sz w:val="21"/>
                      <w:szCs w:val="21"/>
                      <w:lang w:val="en-US" w:eastAsia="zh-CN"/>
                      <w14:textFill>
                        <w14:solidFill>
                          <w14:schemeClr w14:val="tx1"/>
                        </w14:solidFill>
                      </w14:textFill>
                    </w:rPr>
                    <w:t>24</w:t>
                  </w:r>
                  <w:r>
                    <w:rPr>
                      <w:rFonts w:hint="default" w:ascii="Times New Roman" w:hAnsi="Times New Roman" w:cs="Times New Roman"/>
                      <w:color w:val="000000" w:themeColor="text1"/>
                      <w:sz w:val="21"/>
                      <w:szCs w:val="21"/>
                      <w14:textFill>
                        <w14:solidFill>
                          <w14:schemeClr w14:val="tx1"/>
                        </w14:solidFill>
                      </w14:textFill>
                    </w:rPr>
                    <w:t>〕</w:t>
                  </w:r>
                  <w:r>
                    <w:rPr>
                      <w:rFonts w:hint="default" w:ascii="Times New Roman" w:hAnsi="Times New Roman" w:cs="Times New Roman"/>
                      <w:color w:val="000000" w:themeColor="text1"/>
                      <w:sz w:val="21"/>
                      <w:szCs w:val="21"/>
                      <w:lang w:val="en-US" w:eastAsia="zh-CN"/>
                      <w14:textFill>
                        <w14:solidFill>
                          <w14:schemeClr w14:val="tx1"/>
                        </w14:solidFill>
                      </w14:textFill>
                    </w:rPr>
                    <w:t>1号）</w:t>
                  </w:r>
                </w:p>
              </w:tc>
              <w:tc>
                <w:tcPr>
                  <w:tcW w:w="4124" w:type="dxa"/>
                  <w:gridSpan w:val="2"/>
                  <w:tcBorders>
                    <w:top w:val="single" w:color="auto" w:sz="4" w:space="0"/>
                    <w:left w:val="single" w:color="auto" w:sz="4" w:space="0"/>
                    <w:bottom w:val="single" w:color="auto" w:sz="4" w:space="0"/>
                    <w:right w:val="single" w:color="auto" w:sz="4" w:space="0"/>
                  </w:tcBorders>
                  <w:noWrap w:val="0"/>
                  <w:vAlign w:val="center"/>
                </w:tcPr>
                <w:p w14:paraId="3AB5E624">
                  <w:pPr>
                    <w:pStyle w:val="81"/>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both"/>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到2025年底前，推进汽车整车制造、木质家具、汽车零部件、工程机械、钢结构、船舶制造等领域3100余家重点企业实施低VOCs含量涂料源头替代及工艺改造，原则上实现“应替尽</w:t>
                  </w:r>
                  <w:r>
                    <w:rPr>
                      <w:rFonts w:hint="default" w:ascii="Times New Roman" w:hAnsi="Times New Roman" w:cs="Times New Roman"/>
                      <w:color w:val="000000" w:themeColor="text1"/>
                      <w:sz w:val="21"/>
                      <w:szCs w:val="21"/>
                      <w:lang w:val="en-US" w:eastAsia="zh-CN"/>
                      <w14:textFill>
                        <w14:solidFill>
                          <w14:schemeClr w14:val="tx1"/>
                        </w14:solidFill>
                      </w14:textFill>
                    </w:rPr>
                    <w:t>替</w:t>
                  </w:r>
                  <w:r>
                    <w:rPr>
                      <w:rFonts w:hint="default" w:ascii="Times New Roman" w:hAnsi="Times New Roman" w:cs="Times New Roman"/>
                      <w:color w:val="000000" w:themeColor="text1"/>
                      <w:sz w:val="21"/>
                      <w:szCs w:val="21"/>
                      <w:lang w:eastAsia="zh-CN"/>
                      <w14:textFill>
                        <w14:solidFill>
                          <w14:schemeClr w14:val="tx1"/>
                        </w14:solidFill>
                      </w14:textFill>
                    </w:rPr>
                    <w:t>”</w:t>
                  </w:r>
                  <w:r>
                    <w:rPr>
                      <w:rFonts w:hint="default" w:ascii="Times New Roman" w:hAnsi="Times New Roman" w:cs="Times New Roman"/>
                      <w:color w:val="000000" w:themeColor="text1"/>
                      <w:sz w:val="21"/>
                      <w:szCs w:val="21"/>
                      <w14:textFill>
                        <w14:solidFill>
                          <w14:schemeClr w14:val="tx1"/>
                        </w14:solidFill>
                      </w14:textFill>
                    </w:rPr>
                    <w:t>。</w:t>
                  </w:r>
                </w:p>
              </w:tc>
              <w:tc>
                <w:tcPr>
                  <w:tcW w:w="2579" w:type="dxa"/>
                  <w:vMerge w:val="restart"/>
                  <w:tcBorders>
                    <w:left w:val="single" w:color="auto" w:sz="4" w:space="0"/>
                    <w:right w:val="single" w:color="auto" w:sz="4" w:space="0"/>
                  </w:tcBorders>
                  <w:noWrap w:val="0"/>
                  <w:vAlign w:val="center"/>
                </w:tcPr>
                <w:p w14:paraId="5C1354CD">
                  <w:pPr>
                    <w:pStyle w:val="81"/>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both"/>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本项目使用粉末涂料，属于低挥发性有机化合物含量涂料产品。</w:t>
                  </w:r>
                </w:p>
              </w:tc>
              <w:tc>
                <w:tcPr>
                  <w:tcW w:w="732" w:type="dxa"/>
                  <w:vMerge w:val="restart"/>
                  <w:tcBorders>
                    <w:left w:val="single" w:color="auto" w:sz="4" w:space="0"/>
                    <w:right w:val="single" w:color="auto" w:sz="4" w:space="0"/>
                  </w:tcBorders>
                  <w:noWrap w:val="0"/>
                  <w:vAlign w:val="center"/>
                </w:tcPr>
                <w:p w14:paraId="60B900C4">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textAlignment w:val="baseline"/>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符合</w:t>
                  </w:r>
                </w:p>
              </w:tc>
            </w:tr>
            <w:tr w14:paraId="490281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8" w:hRule="atLeast"/>
                <w:jc w:val="center"/>
              </w:trPr>
              <w:tc>
                <w:tcPr>
                  <w:tcW w:w="1288" w:type="dxa"/>
                  <w:vMerge w:val="continue"/>
                  <w:tcBorders>
                    <w:left w:val="single" w:color="auto" w:sz="4" w:space="0"/>
                    <w:right w:val="single" w:color="auto" w:sz="4" w:space="0"/>
                  </w:tcBorders>
                  <w:noWrap w:val="0"/>
                  <w:vAlign w:val="center"/>
                </w:tcPr>
                <w:p w14:paraId="523DCD4A">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color w:val="000000" w:themeColor="text1"/>
                      <w:sz w:val="21"/>
                      <w:szCs w:val="21"/>
                      <w:lang w:val="en-US" w:eastAsia="zh-CN"/>
                      <w14:textFill>
                        <w14:solidFill>
                          <w14:schemeClr w14:val="tx1"/>
                        </w14:solidFill>
                      </w14:textFill>
                    </w:rPr>
                  </w:pPr>
                </w:p>
              </w:tc>
              <w:tc>
                <w:tcPr>
                  <w:tcW w:w="4124" w:type="dxa"/>
                  <w:gridSpan w:val="2"/>
                  <w:tcBorders>
                    <w:top w:val="single" w:color="auto" w:sz="4" w:space="0"/>
                    <w:left w:val="single" w:color="auto" w:sz="4" w:space="0"/>
                    <w:bottom w:val="single" w:color="auto" w:sz="4" w:space="0"/>
                    <w:right w:val="single" w:color="auto" w:sz="4" w:space="0"/>
                  </w:tcBorders>
                  <w:noWrap w:val="0"/>
                  <w:vAlign w:val="center"/>
                </w:tcPr>
                <w:p w14:paraId="7DEFD74E">
                  <w:pPr>
                    <w:pStyle w:val="81"/>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both"/>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全面排查使用溶剂型涂料、油墨、胶粘剂、清洗剂以及涉及有机化工生产的产业集群，2025年底前基本实现溶剂型工业涂料、油墨、胶粘剂“能替则替”。</w:t>
                  </w:r>
                </w:p>
              </w:tc>
              <w:tc>
                <w:tcPr>
                  <w:tcW w:w="2579" w:type="dxa"/>
                  <w:vMerge w:val="continue"/>
                  <w:tcBorders>
                    <w:left w:val="single" w:color="auto" w:sz="4" w:space="0"/>
                    <w:right w:val="single" w:color="auto" w:sz="4" w:space="0"/>
                  </w:tcBorders>
                  <w:noWrap w:val="0"/>
                  <w:vAlign w:val="center"/>
                </w:tcPr>
                <w:p w14:paraId="220560D6">
                  <w:pPr>
                    <w:pStyle w:val="81"/>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both"/>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732" w:type="dxa"/>
                  <w:vMerge w:val="continue"/>
                  <w:tcBorders>
                    <w:left w:val="single" w:color="auto" w:sz="4" w:space="0"/>
                    <w:right w:val="single" w:color="auto" w:sz="4" w:space="0"/>
                  </w:tcBorders>
                  <w:noWrap w:val="0"/>
                  <w:vAlign w:val="center"/>
                </w:tcPr>
                <w:p w14:paraId="51E98A0D">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textAlignment w:val="baseline"/>
                    <w:rPr>
                      <w:rFonts w:hint="default"/>
                      <w:color w:val="000000" w:themeColor="text1"/>
                      <w:sz w:val="21"/>
                      <w:szCs w:val="21"/>
                      <w:lang w:val="en-US" w:eastAsia="zh-CN"/>
                      <w14:textFill>
                        <w14:solidFill>
                          <w14:schemeClr w14:val="tx1"/>
                        </w14:solidFill>
                      </w14:textFill>
                    </w:rPr>
                  </w:pPr>
                </w:p>
              </w:tc>
            </w:tr>
            <w:tr w14:paraId="71E03F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8" w:hRule="atLeast"/>
                <w:jc w:val="center"/>
              </w:trPr>
              <w:tc>
                <w:tcPr>
                  <w:tcW w:w="1288" w:type="dxa"/>
                  <w:vMerge w:val="continue"/>
                  <w:tcBorders>
                    <w:left w:val="single" w:color="auto" w:sz="4" w:space="0"/>
                    <w:right w:val="single" w:color="auto" w:sz="4" w:space="0"/>
                  </w:tcBorders>
                  <w:noWrap w:val="0"/>
                  <w:vAlign w:val="center"/>
                </w:tcPr>
                <w:p w14:paraId="6D273FA1">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color w:val="000000" w:themeColor="text1"/>
                      <w:sz w:val="21"/>
                      <w:szCs w:val="21"/>
                      <w:lang w:val="en-US" w:eastAsia="zh-CN"/>
                      <w14:textFill>
                        <w14:solidFill>
                          <w14:schemeClr w14:val="tx1"/>
                        </w14:solidFill>
                      </w14:textFill>
                    </w:rPr>
                  </w:pPr>
                </w:p>
              </w:tc>
              <w:tc>
                <w:tcPr>
                  <w:tcW w:w="4124" w:type="dxa"/>
                  <w:gridSpan w:val="2"/>
                  <w:tcBorders>
                    <w:top w:val="single" w:color="auto" w:sz="4" w:space="0"/>
                    <w:left w:val="single" w:color="auto" w:sz="4" w:space="0"/>
                    <w:bottom w:val="single" w:color="auto" w:sz="4" w:space="0"/>
                    <w:right w:val="single" w:color="auto" w:sz="4" w:space="0"/>
                  </w:tcBorders>
                  <w:noWrap w:val="0"/>
                  <w:vAlign w:val="center"/>
                </w:tcPr>
                <w:p w14:paraId="2D261D69">
                  <w:pPr>
                    <w:pStyle w:val="81"/>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both"/>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加强替代管理。</w:t>
                  </w:r>
                </w:p>
                <w:p w14:paraId="71A3E388">
                  <w:pPr>
                    <w:pStyle w:val="81"/>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both"/>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工业涂装、包装印刷、竹木加工、家具制造、汽车修理与维护、鞋和皮革制品制造等重点行业企业，要按照《低挥发性有机物含量原辅材料源头替代技术指引</w:t>
                  </w:r>
                  <w:r>
                    <w:rPr>
                      <w:rFonts w:hint="default" w:ascii="Times New Roman" w:hAnsi="Times New Roman" w:cs="Times New Roman"/>
                      <w:color w:val="000000" w:themeColor="text1"/>
                      <w:sz w:val="21"/>
                      <w:szCs w:val="21"/>
                      <w:lang w:eastAsia="zh-CN"/>
                      <w14:textFill>
                        <w14:solidFill>
                          <w14:schemeClr w14:val="tx1"/>
                        </w14:solidFill>
                      </w14:textFill>
                    </w:rPr>
                    <w:t>（</w:t>
                  </w:r>
                  <w:r>
                    <w:rPr>
                      <w:rFonts w:hint="default" w:ascii="Times New Roman" w:hAnsi="Times New Roman" w:cs="Times New Roman"/>
                      <w:color w:val="000000" w:themeColor="text1"/>
                      <w:sz w:val="21"/>
                      <w:szCs w:val="21"/>
                      <w14:textFill>
                        <w14:solidFill>
                          <w14:schemeClr w14:val="tx1"/>
                        </w14:solidFill>
                      </w14:textFill>
                    </w:rPr>
                    <w:t>试行</w:t>
                  </w:r>
                  <w:r>
                    <w:rPr>
                      <w:rFonts w:hint="default" w:ascii="Times New Roman" w:hAnsi="Times New Roman" w:cs="Times New Roman"/>
                      <w:color w:val="000000" w:themeColor="text1"/>
                      <w:sz w:val="21"/>
                      <w:szCs w:val="21"/>
                      <w:lang w:eastAsia="zh-CN"/>
                      <w14:textFill>
                        <w14:solidFill>
                          <w14:schemeClr w14:val="tx1"/>
                        </w14:solidFill>
                      </w14:textFill>
                    </w:rPr>
                    <w:t>）</w:t>
                  </w:r>
                  <w:r>
                    <w:rPr>
                      <w:rFonts w:hint="default" w:ascii="Times New Roman" w:hAnsi="Times New Roman" w:cs="Times New Roman"/>
                      <w:color w:val="000000" w:themeColor="text1"/>
                      <w:sz w:val="21"/>
                      <w:szCs w:val="21"/>
                      <w14:textFill>
                        <w14:solidFill>
                          <w14:schemeClr w14:val="tx1"/>
                        </w14:solidFill>
                      </w14:textFill>
                    </w:rPr>
                    <w:t>》</w:t>
                  </w:r>
                  <w:r>
                    <w:rPr>
                      <w:rFonts w:hint="default" w:ascii="Times New Roman" w:hAnsi="Times New Roman" w:cs="Times New Roman"/>
                      <w:color w:val="000000" w:themeColor="text1"/>
                      <w:sz w:val="21"/>
                      <w:szCs w:val="21"/>
                      <w:lang w:eastAsia="zh-CN"/>
                      <w14:textFill>
                        <w14:solidFill>
                          <w14:schemeClr w14:val="tx1"/>
                        </w14:solidFill>
                      </w14:textFill>
                    </w:rPr>
                    <w:t>（</w:t>
                  </w:r>
                  <w:r>
                    <w:rPr>
                      <w:rFonts w:hint="default" w:ascii="Times New Roman" w:hAnsi="Times New Roman" w:cs="Times New Roman"/>
                      <w:color w:val="000000" w:themeColor="text1"/>
                      <w:sz w:val="21"/>
                      <w:szCs w:val="21"/>
                      <w14:textFill>
                        <w14:solidFill>
                          <w14:schemeClr w14:val="tx1"/>
                        </w14:solidFill>
                      </w14:textFill>
                    </w:rPr>
                    <w:t>附件3</w:t>
                  </w:r>
                  <w:r>
                    <w:rPr>
                      <w:rFonts w:hint="default" w:ascii="Times New Roman" w:hAnsi="Times New Roman" w:cs="Times New Roman"/>
                      <w:color w:val="000000" w:themeColor="text1"/>
                      <w:sz w:val="21"/>
                      <w:szCs w:val="21"/>
                      <w:lang w:eastAsia="zh-CN"/>
                      <w14:textFill>
                        <w14:solidFill>
                          <w14:schemeClr w14:val="tx1"/>
                        </w14:solidFill>
                      </w14:textFill>
                    </w:rPr>
                    <w:t>）</w:t>
                  </w:r>
                  <w:r>
                    <w:rPr>
                      <w:rFonts w:hint="default" w:ascii="Times New Roman" w:hAnsi="Times New Roman" w:cs="Times New Roman"/>
                      <w:color w:val="000000" w:themeColor="text1"/>
                      <w:sz w:val="21"/>
                      <w:szCs w:val="21"/>
                      <w14:textFill>
                        <w14:solidFill>
                          <w14:schemeClr w14:val="tx1"/>
                        </w14:solidFill>
                      </w14:textFill>
                    </w:rPr>
                    <w:t>要求，开展低VOCs原辅材料和生产方式替代，优化管控台账及档案管理，持续提升环境管理水平。</w:t>
                  </w:r>
                </w:p>
              </w:tc>
              <w:tc>
                <w:tcPr>
                  <w:tcW w:w="2579" w:type="dxa"/>
                  <w:tcBorders>
                    <w:left w:val="single" w:color="auto" w:sz="4" w:space="0"/>
                    <w:right w:val="single" w:color="auto" w:sz="4" w:space="0"/>
                  </w:tcBorders>
                  <w:noWrap w:val="0"/>
                  <w:vAlign w:val="center"/>
                </w:tcPr>
                <w:p w14:paraId="50699F6D">
                  <w:pPr>
                    <w:pStyle w:val="81"/>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both"/>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本项目</w:t>
                  </w:r>
                  <w:r>
                    <w:rPr>
                      <w:rFonts w:hint="eastAsia" w:ascii="Times New Roman" w:hAnsi="Times New Roman" w:cs="Times New Roman"/>
                      <w:color w:val="000000" w:themeColor="text1"/>
                      <w:sz w:val="21"/>
                      <w:szCs w:val="21"/>
                      <w:lang w:val="en-US" w:eastAsia="zh-CN"/>
                      <w14:textFill>
                        <w14:solidFill>
                          <w14:schemeClr w14:val="tx1"/>
                        </w14:solidFill>
                      </w14:textFill>
                    </w:rPr>
                    <w:t>为</w:t>
                  </w:r>
                  <w:r>
                    <w:rPr>
                      <w:rFonts w:hint="default" w:ascii="Times New Roman" w:hAnsi="Times New Roman" w:cs="Times New Roman"/>
                      <w:color w:val="000000" w:themeColor="text1"/>
                      <w:sz w:val="21"/>
                      <w:szCs w:val="21"/>
                      <w:lang w:val="en-US" w:eastAsia="zh-CN"/>
                      <w14:textFill>
                        <w14:solidFill>
                          <w14:schemeClr w14:val="tx1"/>
                        </w14:solidFill>
                      </w14:textFill>
                    </w:rPr>
                    <w:t>道路工程机械生产，涉及</w:t>
                  </w:r>
                  <w:r>
                    <w:rPr>
                      <w:rFonts w:hint="default" w:ascii="Times New Roman" w:hAnsi="Times New Roman" w:cs="Times New Roman"/>
                      <w:color w:val="000000" w:themeColor="text1"/>
                      <w:sz w:val="21"/>
                      <w:szCs w:val="21"/>
                      <w14:textFill>
                        <w14:solidFill>
                          <w14:schemeClr w14:val="tx1"/>
                        </w14:solidFill>
                      </w14:textFill>
                    </w:rPr>
                    <w:t>工业涂装</w:t>
                  </w:r>
                  <w:r>
                    <w:rPr>
                      <w:rFonts w:hint="default" w:ascii="Times New Roman" w:hAnsi="Times New Roman" w:cs="Times New Roman"/>
                      <w:color w:val="000000" w:themeColor="text1"/>
                      <w:sz w:val="21"/>
                      <w:szCs w:val="21"/>
                      <w:lang w:val="en-US" w:eastAsia="zh-CN"/>
                      <w14:textFill>
                        <w14:solidFill>
                          <w14:schemeClr w14:val="tx1"/>
                        </w14:solidFill>
                      </w14:textFill>
                    </w:rPr>
                    <w:t>，项目使用</w:t>
                  </w:r>
                  <w:r>
                    <w:rPr>
                      <w:rFonts w:hint="eastAsia" w:ascii="Times New Roman" w:hAnsi="Times New Roman" w:cs="Times New Roman"/>
                      <w:color w:val="000000" w:themeColor="text1"/>
                      <w:sz w:val="21"/>
                      <w:szCs w:val="21"/>
                      <w:lang w:val="en-US" w:eastAsia="zh-CN"/>
                      <w14:textFill>
                        <w14:solidFill>
                          <w14:schemeClr w14:val="tx1"/>
                        </w14:solidFill>
                      </w14:textFill>
                    </w:rPr>
                    <w:t>粉末涂料，</w:t>
                  </w:r>
                  <w:r>
                    <w:rPr>
                      <w:rFonts w:hint="eastAsia"/>
                      <w:color w:val="000000" w:themeColor="text1"/>
                      <w:sz w:val="21"/>
                      <w:szCs w:val="21"/>
                      <w:lang w:val="en-US" w:eastAsia="zh-CN"/>
                      <w14:textFill>
                        <w14:solidFill>
                          <w14:schemeClr w14:val="tx1"/>
                        </w14:solidFill>
                      </w14:textFill>
                    </w:rPr>
                    <w:t>属于低挥发性有机化合物含量涂料产品。</w:t>
                  </w:r>
                </w:p>
              </w:tc>
              <w:tc>
                <w:tcPr>
                  <w:tcW w:w="732" w:type="dxa"/>
                  <w:tcBorders>
                    <w:left w:val="single" w:color="auto" w:sz="4" w:space="0"/>
                    <w:right w:val="single" w:color="auto" w:sz="4" w:space="0"/>
                  </w:tcBorders>
                  <w:noWrap w:val="0"/>
                  <w:vAlign w:val="center"/>
                </w:tcPr>
                <w:p w14:paraId="2AEDD9F5">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textAlignment w:val="baseline"/>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符合</w:t>
                  </w:r>
                </w:p>
              </w:tc>
            </w:tr>
            <w:tr w14:paraId="05A8C6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8" w:hRule="atLeast"/>
                <w:jc w:val="center"/>
              </w:trPr>
              <w:tc>
                <w:tcPr>
                  <w:tcW w:w="1288" w:type="dxa"/>
                  <w:vMerge w:val="continue"/>
                  <w:tcBorders>
                    <w:left w:val="single" w:color="auto" w:sz="4" w:space="0"/>
                    <w:right w:val="single" w:color="auto" w:sz="4" w:space="0"/>
                  </w:tcBorders>
                  <w:noWrap w:val="0"/>
                  <w:vAlign w:val="center"/>
                </w:tcPr>
                <w:p w14:paraId="50253F6F">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color w:val="000000" w:themeColor="text1"/>
                      <w:sz w:val="21"/>
                      <w:szCs w:val="21"/>
                      <w:lang w:val="en-US" w:eastAsia="zh-CN"/>
                      <w14:textFill>
                        <w14:solidFill>
                          <w14:schemeClr w14:val="tx1"/>
                        </w14:solidFill>
                      </w14:textFill>
                    </w:rPr>
                  </w:pPr>
                </w:p>
              </w:tc>
              <w:tc>
                <w:tcPr>
                  <w:tcW w:w="4124" w:type="dxa"/>
                  <w:gridSpan w:val="2"/>
                  <w:tcBorders>
                    <w:top w:val="single" w:color="auto" w:sz="4" w:space="0"/>
                    <w:left w:val="single" w:color="auto" w:sz="4" w:space="0"/>
                    <w:bottom w:val="single" w:color="auto" w:sz="4" w:space="0"/>
                    <w:right w:val="single" w:color="auto" w:sz="4" w:space="0"/>
                  </w:tcBorders>
                  <w:noWrap w:val="0"/>
                  <w:vAlign w:val="center"/>
                </w:tcPr>
                <w:p w14:paraId="5CBB839D">
                  <w:pPr>
                    <w:pStyle w:val="81"/>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both"/>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严格项目准入。</w:t>
                  </w:r>
                </w:p>
                <w:p w14:paraId="493487EF">
                  <w:pPr>
                    <w:pStyle w:val="81"/>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both"/>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根据《低挥发性有机化合物含量涂料产品技术要求》</w:t>
                  </w:r>
                  <w:r>
                    <w:rPr>
                      <w:rFonts w:hint="default" w:ascii="Times New Roman" w:hAnsi="Times New Roman" w:cs="Times New Roman"/>
                      <w:color w:val="000000" w:themeColor="text1"/>
                      <w:sz w:val="21"/>
                      <w:szCs w:val="21"/>
                      <w:lang w:eastAsia="zh-CN"/>
                      <w14:textFill>
                        <w14:solidFill>
                          <w14:schemeClr w14:val="tx1"/>
                        </w14:solidFill>
                      </w14:textFill>
                    </w:rPr>
                    <w:t>（</w:t>
                  </w:r>
                  <w:r>
                    <w:rPr>
                      <w:rFonts w:hint="default" w:ascii="Times New Roman" w:hAnsi="Times New Roman" w:cs="Times New Roman"/>
                      <w:color w:val="000000" w:themeColor="text1"/>
                      <w:sz w:val="21"/>
                      <w:szCs w:val="21"/>
                      <w14:textFill>
                        <w14:solidFill>
                          <w14:schemeClr w14:val="tx1"/>
                        </w14:solidFill>
                      </w14:textFill>
                    </w:rPr>
                    <w:t>GB/T 38597-2020</w:t>
                  </w:r>
                  <w:r>
                    <w:rPr>
                      <w:rFonts w:hint="default" w:ascii="Times New Roman" w:hAnsi="Times New Roman" w:cs="Times New Roman"/>
                      <w:color w:val="000000" w:themeColor="text1"/>
                      <w:sz w:val="21"/>
                      <w:szCs w:val="21"/>
                      <w:lang w:eastAsia="zh-CN"/>
                      <w14:textFill>
                        <w14:solidFill>
                          <w14:schemeClr w14:val="tx1"/>
                        </w14:solidFill>
                      </w14:textFill>
                    </w:rPr>
                    <w:t>）</w:t>
                  </w:r>
                  <w:r>
                    <w:rPr>
                      <w:rFonts w:hint="default" w:ascii="Times New Roman" w:hAnsi="Times New Roman" w:cs="Times New Roman"/>
                      <w:color w:val="000000" w:themeColor="text1"/>
                      <w:sz w:val="21"/>
                      <w:szCs w:val="21"/>
                      <w14:textFill>
                        <w14:solidFill>
                          <w14:schemeClr w14:val="tx1"/>
                        </w14:solidFill>
                      </w14:textFill>
                    </w:rPr>
                    <w:t>要求，进一步完善VOCs排放管控地方标准建设，细化相关行业涂料种类及各项污染物指标限值，编制实施固定源挥发性有机物综合排放标准和制鞋、汽修、木材等行业大气污染物排放标准。</w:t>
                  </w:r>
                </w:p>
                <w:p w14:paraId="3A5E331A">
                  <w:pPr>
                    <w:pStyle w:val="81"/>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both"/>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禁止建设生产和使用高VOCs含量的溶剂型涂料、油墨、胶黏剂等项目，全省工业涂装、包装印刷等重点行业和涂料、油墨等生产企业的新</w:t>
                  </w:r>
                  <w:r>
                    <w:rPr>
                      <w:rFonts w:hint="default" w:ascii="Times New Roman" w:hAnsi="Times New Roman" w:cs="Times New Roman"/>
                      <w:color w:val="000000" w:themeColor="text1"/>
                      <w:sz w:val="21"/>
                      <w:szCs w:val="21"/>
                      <w:lang w:eastAsia="zh-CN"/>
                      <w14:textFill>
                        <w14:solidFill>
                          <w14:schemeClr w14:val="tx1"/>
                        </w14:solidFill>
                      </w14:textFill>
                    </w:rPr>
                    <w:t>（</w:t>
                  </w:r>
                  <w:r>
                    <w:rPr>
                      <w:rFonts w:hint="default" w:ascii="Times New Roman" w:hAnsi="Times New Roman" w:cs="Times New Roman"/>
                      <w:color w:val="000000" w:themeColor="text1"/>
                      <w:sz w:val="21"/>
                      <w:szCs w:val="21"/>
                      <w14:textFill>
                        <w14:solidFill>
                          <w14:schemeClr w14:val="tx1"/>
                        </w14:solidFill>
                      </w14:textFill>
                    </w:rPr>
                    <w:t>改、扩</w:t>
                  </w:r>
                  <w:r>
                    <w:rPr>
                      <w:rFonts w:hint="default" w:ascii="Times New Roman" w:hAnsi="Times New Roman" w:cs="Times New Roman"/>
                      <w:color w:val="000000" w:themeColor="text1"/>
                      <w:sz w:val="21"/>
                      <w:szCs w:val="21"/>
                      <w:lang w:eastAsia="zh-CN"/>
                      <w14:textFill>
                        <w14:solidFill>
                          <w14:schemeClr w14:val="tx1"/>
                        </w14:solidFill>
                      </w14:textFill>
                    </w:rPr>
                    <w:t>）</w:t>
                  </w:r>
                  <w:r>
                    <w:rPr>
                      <w:rFonts w:hint="default" w:ascii="Times New Roman" w:hAnsi="Times New Roman" w:cs="Times New Roman"/>
                      <w:color w:val="000000" w:themeColor="text1"/>
                      <w:sz w:val="21"/>
                      <w:szCs w:val="21"/>
                      <w14:textFill>
                        <w14:solidFill>
                          <w14:schemeClr w14:val="tx1"/>
                        </w14:solidFill>
                      </w14:textFill>
                    </w:rPr>
                    <w:t>建项目需满足低</w:t>
                  </w:r>
                  <w:r>
                    <w:rPr>
                      <w:rFonts w:hint="default" w:ascii="Times New Roman" w:hAnsi="Times New Roman" w:cs="Times New Roman"/>
                      <w:color w:val="000000" w:themeColor="text1"/>
                      <w:sz w:val="21"/>
                      <w:szCs w:val="21"/>
                      <w:lang w:eastAsia="zh-CN"/>
                      <w14:textFill>
                        <w14:solidFill>
                          <w14:schemeClr w14:val="tx1"/>
                        </w14:solidFill>
                      </w14:textFill>
                    </w:rPr>
                    <w:t>（</w:t>
                  </w:r>
                  <w:r>
                    <w:rPr>
                      <w:rFonts w:hint="default" w:ascii="Times New Roman" w:hAnsi="Times New Roman" w:cs="Times New Roman"/>
                      <w:color w:val="000000" w:themeColor="text1"/>
                      <w:sz w:val="21"/>
                      <w:szCs w:val="21"/>
                      <w14:textFill>
                        <w14:solidFill>
                          <w14:schemeClr w14:val="tx1"/>
                        </w14:solidFill>
                      </w14:textFill>
                    </w:rPr>
                    <w:t>无</w:t>
                  </w:r>
                  <w:r>
                    <w:rPr>
                      <w:rFonts w:hint="default" w:ascii="Times New Roman" w:hAnsi="Times New Roman" w:cs="Times New Roman"/>
                      <w:color w:val="000000" w:themeColor="text1"/>
                      <w:sz w:val="21"/>
                      <w:szCs w:val="21"/>
                      <w:lang w:eastAsia="zh-CN"/>
                      <w14:textFill>
                        <w14:solidFill>
                          <w14:schemeClr w14:val="tx1"/>
                        </w14:solidFill>
                      </w14:textFill>
                    </w:rPr>
                    <w:t>）</w:t>
                  </w:r>
                  <w:r>
                    <w:rPr>
                      <w:rFonts w:hint="default" w:ascii="Times New Roman" w:hAnsi="Times New Roman" w:cs="Times New Roman"/>
                      <w:color w:val="000000" w:themeColor="text1"/>
                      <w:sz w:val="21"/>
                      <w:szCs w:val="21"/>
                      <w14:textFill>
                        <w14:solidFill>
                          <w14:schemeClr w14:val="tx1"/>
                        </w14:solidFill>
                      </w14:textFill>
                    </w:rPr>
                    <w:t>VOCs含量限值要求。</w:t>
                  </w:r>
                </w:p>
              </w:tc>
              <w:tc>
                <w:tcPr>
                  <w:tcW w:w="2579" w:type="dxa"/>
                  <w:tcBorders>
                    <w:left w:val="single" w:color="auto" w:sz="4" w:space="0"/>
                    <w:right w:val="single" w:color="auto" w:sz="4" w:space="0"/>
                  </w:tcBorders>
                  <w:noWrap w:val="0"/>
                  <w:vAlign w:val="center"/>
                </w:tcPr>
                <w:p w14:paraId="250AB5AF">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jc w:val="both"/>
                    <w:textAlignment w:val="baseline"/>
                    <w:rPr>
                      <w:rFonts w:hint="default" w:ascii="Times New Roman" w:hAnsi="Times New Roman" w:cs="Times New Roman"/>
                      <w:color w:val="000000" w:themeColor="text1"/>
                      <w:sz w:val="21"/>
                      <w:szCs w:val="21"/>
                      <w:lang w:eastAsia="zh-CN"/>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本项目有机废气排放执行</w:t>
                  </w:r>
                  <w:r>
                    <w:rPr>
                      <w:rFonts w:hint="default" w:ascii="Times New Roman" w:hAnsi="Times New Roman" w:cs="Times New Roman"/>
                      <w:color w:val="000000" w:themeColor="text1"/>
                      <w:sz w:val="21"/>
                      <w:szCs w:val="21"/>
                      <w:lang w:eastAsia="zh-CN"/>
                      <w14:textFill>
                        <w14:solidFill>
                          <w14:schemeClr w14:val="tx1"/>
                        </w14:solidFill>
                      </w14:textFill>
                    </w:rPr>
                    <w:t>安徽省《固定源挥发性有机物</w:t>
                  </w:r>
                  <w:r>
                    <w:rPr>
                      <w:rFonts w:hint="eastAsia" w:ascii="Times New Roman" w:hAnsi="Times New Roman" w:cs="Times New Roman"/>
                      <w:color w:val="000000" w:themeColor="text1"/>
                      <w:sz w:val="21"/>
                      <w:szCs w:val="21"/>
                      <w:lang w:val="en-US" w:eastAsia="zh-CN"/>
                      <w14:textFill>
                        <w14:solidFill>
                          <w14:schemeClr w14:val="tx1"/>
                        </w14:solidFill>
                      </w14:textFill>
                    </w:rPr>
                    <w:t xml:space="preserve">综合排放标准 </w:t>
                  </w:r>
                  <w:r>
                    <w:rPr>
                      <w:rFonts w:hint="default" w:ascii="Times New Roman" w:hAnsi="Times New Roman" w:cs="Times New Roman"/>
                      <w:color w:val="000000" w:themeColor="text1"/>
                      <w:sz w:val="21"/>
                      <w:szCs w:val="21"/>
                      <w:lang w:eastAsia="zh-CN"/>
                      <w14:textFill>
                        <w14:solidFill>
                          <w14:schemeClr w14:val="tx1"/>
                        </w14:solidFill>
                      </w14:textFill>
                    </w:rPr>
                    <w:t>第</w:t>
                  </w:r>
                  <w:r>
                    <w:rPr>
                      <w:rFonts w:hint="eastAsia" w:ascii="Times New Roman" w:hAnsi="Times New Roman" w:cs="Times New Roman"/>
                      <w:color w:val="000000" w:themeColor="text1"/>
                      <w:sz w:val="21"/>
                      <w:szCs w:val="21"/>
                      <w:lang w:val="en-US" w:eastAsia="zh-CN"/>
                      <w14:textFill>
                        <w14:solidFill>
                          <w14:schemeClr w14:val="tx1"/>
                        </w14:solidFill>
                      </w14:textFill>
                    </w:rPr>
                    <w:t>6</w:t>
                  </w:r>
                  <w:r>
                    <w:rPr>
                      <w:rFonts w:hint="default" w:ascii="Times New Roman" w:hAnsi="Times New Roman" w:cs="Times New Roman"/>
                      <w:color w:val="000000" w:themeColor="text1"/>
                      <w:sz w:val="21"/>
                      <w:szCs w:val="21"/>
                      <w:lang w:eastAsia="zh-CN"/>
                      <w14:textFill>
                        <w14:solidFill>
                          <w14:schemeClr w14:val="tx1"/>
                        </w14:solidFill>
                      </w14:textFill>
                    </w:rPr>
                    <w:t>部分：其他行业》（DB</w:t>
                  </w:r>
                  <w:r>
                    <w:rPr>
                      <w:rFonts w:hint="eastAsia" w:ascii="Times New Roman" w:hAnsi="Times New Roman" w:cs="Times New Roman"/>
                      <w:color w:val="000000" w:themeColor="text1"/>
                      <w:sz w:val="21"/>
                      <w:szCs w:val="21"/>
                      <w:lang w:val="en-US" w:eastAsia="zh-CN"/>
                      <w14:textFill>
                        <w14:solidFill>
                          <w14:schemeClr w14:val="tx1"/>
                        </w14:solidFill>
                      </w14:textFill>
                    </w:rPr>
                    <w:t xml:space="preserve"> </w:t>
                  </w:r>
                  <w:r>
                    <w:rPr>
                      <w:rFonts w:hint="default" w:ascii="Times New Roman" w:hAnsi="Times New Roman" w:cs="Times New Roman"/>
                      <w:color w:val="000000" w:themeColor="text1"/>
                      <w:sz w:val="21"/>
                      <w:szCs w:val="21"/>
                      <w:lang w:eastAsia="zh-CN"/>
                      <w14:textFill>
                        <w14:solidFill>
                          <w14:schemeClr w14:val="tx1"/>
                        </w14:solidFill>
                      </w14:textFill>
                    </w:rPr>
                    <w:t>34/4812.6-2024）</w:t>
                  </w:r>
                  <w:r>
                    <w:rPr>
                      <w:rFonts w:hint="eastAsia" w:ascii="Times New Roman" w:hAnsi="Times New Roman" w:cs="Times New Roman"/>
                      <w:color w:val="000000" w:themeColor="text1"/>
                      <w:sz w:val="21"/>
                      <w:szCs w:val="21"/>
                      <w:lang w:eastAsia="zh-CN"/>
                      <w14:textFill>
                        <w14:solidFill>
                          <w14:schemeClr w14:val="tx1"/>
                        </w14:solidFill>
                      </w14:textFill>
                    </w:rPr>
                    <w:t>。</w:t>
                  </w:r>
                </w:p>
                <w:p w14:paraId="7E9DF986">
                  <w:pPr>
                    <w:pStyle w:val="81"/>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both"/>
                    <w:rPr>
                      <w:rFonts w:hint="default" w:ascii="Times New Roman" w:hAnsi="Times New Roman" w:cs="Times New Roman"/>
                      <w:color w:val="000000" w:themeColor="text1"/>
                      <w:sz w:val="21"/>
                      <w:szCs w:val="21"/>
                      <w:lang w:eastAsia="zh-CN"/>
                      <w14:textFill>
                        <w14:solidFill>
                          <w14:schemeClr w14:val="tx1"/>
                        </w14:solidFill>
                      </w14:textFill>
                    </w:rPr>
                  </w:pPr>
                  <w:r>
                    <w:rPr>
                      <w:rFonts w:hint="default" w:ascii="Times New Roman" w:hAnsi="Times New Roman" w:cs="Times New Roman"/>
                      <w:color w:val="000000" w:themeColor="text1"/>
                      <w:sz w:val="21"/>
                      <w:szCs w:val="21"/>
                      <w:lang w:eastAsia="zh-CN"/>
                      <w14:textFill>
                        <w14:solidFill>
                          <w14:schemeClr w14:val="tx1"/>
                        </w14:solidFill>
                      </w14:textFill>
                    </w:rPr>
                    <w:t>本项目</w:t>
                  </w:r>
                  <w:r>
                    <w:rPr>
                      <w:rFonts w:hint="default" w:ascii="Times New Roman" w:hAnsi="Times New Roman" w:cs="Times New Roman"/>
                      <w:color w:val="000000" w:themeColor="text1"/>
                      <w:sz w:val="21"/>
                      <w:szCs w:val="21"/>
                      <w:lang w:val="en-US" w:eastAsia="zh-CN"/>
                      <w14:textFill>
                        <w14:solidFill>
                          <w14:schemeClr w14:val="tx1"/>
                        </w14:solidFill>
                      </w14:textFill>
                    </w:rPr>
                    <w:t>使用</w:t>
                  </w:r>
                  <w:r>
                    <w:rPr>
                      <w:rFonts w:hint="eastAsia" w:ascii="Times New Roman" w:hAnsi="Times New Roman" w:cs="Times New Roman"/>
                      <w:color w:val="000000" w:themeColor="text1"/>
                      <w:sz w:val="21"/>
                      <w:szCs w:val="21"/>
                      <w:lang w:val="en-US" w:eastAsia="zh-CN"/>
                      <w14:textFill>
                        <w14:solidFill>
                          <w14:schemeClr w14:val="tx1"/>
                        </w14:solidFill>
                      </w14:textFill>
                    </w:rPr>
                    <w:t>粉末涂料，</w:t>
                  </w:r>
                  <w:r>
                    <w:rPr>
                      <w:rFonts w:hint="eastAsia"/>
                      <w:color w:val="000000" w:themeColor="text1"/>
                      <w:sz w:val="21"/>
                      <w:szCs w:val="21"/>
                      <w:lang w:val="en-US" w:eastAsia="zh-CN"/>
                      <w14:textFill>
                        <w14:solidFill>
                          <w14:schemeClr w14:val="tx1"/>
                        </w14:solidFill>
                      </w14:textFill>
                    </w:rPr>
                    <w:t>属于低挥发性有机化合物含量涂料产品。</w:t>
                  </w:r>
                </w:p>
              </w:tc>
              <w:tc>
                <w:tcPr>
                  <w:tcW w:w="732" w:type="dxa"/>
                  <w:tcBorders>
                    <w:left w:val="single" w:color="auto" w:sz="4" w:space="0"/>
                    <w:right w:val="single" w:color="auto" w:sz="4" w:space="0"/>
                  </w:tcBorders>
                  <w:noWrap w:val="0"/>
                  <w:vAlign w:val="center"/>
                </w:tcPr>
                <w:p w14:paraId="5BAD00FB">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textAlignment w:val="baseline"/>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符合</w:t>
                  </w:r>
                </w:p>
              </w:tc>
            </w:tr>
            <w:tr w14:paraId="42F6B7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2" w:hRule="atLeast"/>
                <w:jc w:val="center"/>
              </w:trPr>
              <w:tc>
                <w:tcPr>
                  <w:tcW w:w="1288" w:type="dxa"/>
                  <w:vMerge w:val="continue"/>
                  <w:tcBorders>
                    <w:left w:val="single" w:color="auto" w:sz="4" w:space="0"/>
                    <w:right w:val="single" w:color="auto" w:sz="4" w:space="0"/>
                  </w:tcBorders>
                  <w:noWrap w:val="0"/>
                  <w:vAlign w:val="center"/>
                </w:tcPr>
                <w:p w14:paraId="7C08CA5A">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color w:val="000000" w:themeColor="text1"/>
                      <w:sz w:val="21"/>
                      <w:szCs w:val="21"/>
                      <w:lang w:val="en-US" w:eastAsia="zh-CN"/>
                      <w14:textFill>
                        <w14:solidFill>
                          <w14:schemeClr w14:val="tx1"/>
                        </w14:solidFill>
                      </w14:textFill>
                    </w:rPr>
                  </w:pPr>
                </w:p>
              </w:tc>
              <w:tc>
                <w:tcPr>
                  <w:tcW w:w="4124" w:type="dxa"/>
                  <w:gridSpan w:val="2"/>
                  <w:tcBorders>
                    <w:top w:val="single" w:color="auto" w:sz="4" w:space="0"/>
                    <w:left w:val="single" w:color="auto" w:sz="4" w:space="0"/>
                    <w:bottom w:val="single" w:color="auto" w:sz="4" w:space="0"/>
                    <w:right w:val="single" w:color="auto" w:sz="4" w:space="0"/>
                  </w:tcBorders>
                  <w:noWrap w:val="0"/>
                  <w:vAlign w:val="center"/>
                </w:tcPr>
                <w:p w14:paraId="0F113E60">
                  <w:pPr>
                    <w:pStyle w:val="81"/>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both"/>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强化示范带动。</w:t>
                  </w:r>
                </w:p>
                <w:p w14:paraId="0F834252">
                  <w:pPr>
                    <w:pStyle w:val="81"/>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both"/>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结合产业特点，实施工业涂装、包装印刷重点行业低VOCs含量原辅材料源头替代企业豁免末端治理设施试点，完善建立含VOCs物料生产端和使用端清洁原辅材料替代正面清单。各地要将全部生产水性、粉末、无溶剂、辐射固化涂料以及水性和能量固化油墨、水基和半水基清洗剂、水基型和本体型胶粘剂的生产企业，以及已经完全实施低</w:t>
                  </w:r>
                </w:p>
                <w:p w14:paraId="55418253">
                  <w:pPr>
                    <w:pStyle w:val="81"/>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both"/>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VOCs含量清洁原料替代，排放浓度稳定达标且排放速率、排放绩效等满足相关规定的企业，纳入正面清单管理，在重污染天气应对、环境执法检查、政府绿色采购、绿色工厂及清洁生产评价、绿色产品认证、企业信贷融资等方面，给予政策倾斜。以工业涂装和包装印刷为行业试点，实施低VOCs原辅材料替代企业豁免挥发性有机物末端治理鼓励政策，规范引导企业积极开展源头替代工作。要充分发挥行业协会作用，邀请行业协会、专业检测机构等技术专家参与审核抽查工作，经各市审核确定的符合豁免条件的企业，相应生产工序可不要求建设末端治理设施或VOCs无组织排放收集处理设施。</w:t>
                  </w:r>
                </w:p>
              </w:tc>
              <w:tc>
                <w:tcPr>
                  <w:tcW w:w="2579" w:type="dxa"/>
                  <w:tcBorders>
                    <w:left w:val="single" w:color="auto" w:sz="4" w:space="0"/>
                    <w:right w:val="single" w:color="auto" w:sz="4" w:space="0"/>
                  </w:tcBorders>
                  <w:noWrap w:val="0"/>
                  <w:vAlign w:val="center"/>
                </w:tcPr>
                <w:p w14:paraId="103AC924">
                  <w:pPr>
                    <w:pStyle w:val="81"/>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both"/>
                    <w:rPr>
                      <w:rFonts w:hint="default" w:ascii="Times New Roman" w:hAnsi="Times New Roman" w:eastAsia="宋体" w:cs="Times New Roman"/>
                      <w:color w:val="000000" w:themeColor="text1"/>
                      <w:sz w:val="21"/>
                      <w:szCs w:val="21"/>
                      <w:lang w:eastAsia="zh-CN"/>
                      <w14:textFill>
                        <w14:solidFill>
                          <w14:schemeClr w14:val="tx1"/>
                        </w14:solidFill>
                      </w14:textFill>
                    </w:rPr>
                  </w:pPr>
                  <w:r>
                    <w:rPr>
                      <w:rFonts w:hint="default" w:ascii="Times New Roman" w:hAnsi="Times New Roman" w:cs="Times New Roman"/>
                      <w:color w:val="000000" w:themeColor="text1"/>
                      <w:sz w:val="21"/>
                      <w:szCs w:val="21"/>
                      <w:lang w:eastAsia="zh-CN"/>
                      <w14:textFill>
                        <w14:solidFill>
                          <w14:schemeClr w14:val="tx1"/>
                        </w14:solidFill>
                      </w14:textFill>
                    </w:rPr>
                    <w:t>本项目</w:t>
                  </w:r>
                  <w:r>
                    <w:rPr>
                      <w:rFonts w:hint="default" w:ascii="Times New Roman" w:hAnsi="Times New Roman" w:cs="Times New Roman"/>
                      <w:color w:val="000000" w:themeColor="text1"/>
                      <w:sz w:val="21"/>
                      <w:szCs w:val="21"/>
                      <w:lang w:val="en-US" w:eastAsia="zh-CN"/>
                      <w14:textFill>
                        <w14:solidFill>
                          <w14:schemeClr w14:val="tx1"/>
                        </w14:solidFill>
                      </w14:textFill>
                    </w:rPr>
                    <w:t>使用</w:t>
                  </w:r>
                  <w:r>
                    <w:rPr>
                      <w:rFonts w:hint="eastAsia" w:ascii="Times New Roman" w:hAnsi="Times New Roman" w:cs="Times New Roman"/>
                      <w:color w:val="000000" w:themeColor="text1"/>
                      <w:sz w:val="21"/>
                      <w:szCs w:val="21"/>
                      <w:lang w:val="en-US" w:eastAsia="zh-CN"/>
                      <w14:textFill>
                        <w14:solidFill>
                          <w14:schemeClr w14:val="tx1"/>
                        </w14:solidFill>
                      </w14:textFill>
                    </w:rPr>
                    <w:t>粉末涂料，</w:t>
                  </w:r>
                  <w:r>
                    <w:rPr>
                      <w:rFonts w:hint="eastAsia"/>
                      <w:color w:val="000000" w:themeColor="text1"/>
                      <w:sz w:val="21"/>
                      <w:szCs w:val="21"/>
                      <w:lang w:val="en-US" w:eastAsia="zh-CN"/>
                      <w14:textFill>
                        <w14:solidFill>
                          <w14:schemeClr w14:val="tx1"/>
                        </w14:solidFill>
                      </w14:textFill>
                    </w:rPr>
                    <w:t>属于低挥发性有机化合物含量涂料产品，</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烘干</w:t>
                  </w:r>
                  <w:r>
                    <w:rPr>
                      <w:rFonts w:ascii="Times New Roman" w:hAnsi="Times New Roman" w:eastAsia="宋体" w:cs="Times New Roman"/>
                      <w:color w:val="000000" w:themeColor="text1"/>
                      <w:sz w:val="21"/>
                      <w:szCs w:val="21"/>
                      <w:lang w:eastAsia="zh-CN"/>
                      <w14:textFill>
                        <w14:solidFill>
                          <w14:schemeClr w14:val="tx1"/>
                        </w14:solidFill>
                      </w14:textFill>
                    </w:rPr>
                    <w:t>废气收集后经</w:t>
                  </w:r>
                  <w:r>
                    <w:rPr>
                      <w:rFonts w:hint="eastAsia" w:ascii="Times New Roman" w:hAnsi="Times New Roman" w:eastAsia="宋体" w:cs="Times New Roman"/>
                      <w:color w:val="000000" w:themeColor="text1"/>
                      <w:sz w:val="21"/>
                      <w:szCs w:val="21"/>
                      <w:lang w:eastAsia="zh-CN"/>
                      <w14:textFill>
                        <w14:solidFill>
                          <w14:schemeClr w14:val="tx1"/>
                        </w14:solidFill>
                      </w14:textFill>
                    </w:rPr>
                    <w:t>“</w:t>
                  </w:r>
                  <w:r>
                    <w:rPr>
                      <w:rFonts w:ascii="Times New Roman" w:hAnsi="Times New Roman" w:eastAsia="宋体" w:cs="Times New Roman"/>
                      <w:color w:val="000000" w:themeColor="text1"/>
                      <w:sz w:val="21"/>
                      <w:szCs w:val="21"/>
                      <w:lang w:eastAsia="zh-CN"/>
                      <w14:textFill>
                        <w14:solidFill>
                          <w14:schemeClr w14:val="tx1"/>
                        </w14:solidFill>
                      </w14:textFill>
                    </w:rPr>
                    <w:t>二级活性炭吸附装置</w:t>
                  </w:r>
                  <w:r>
                    <w:rPr>
                      <w:rFonts w:hint="eastAsia" w:ascii="Times New Roman" w:hAnsi="Times New Roman" w:eastAsia="宋体" w:cs="Times New Roman"/>
                      <w:color w:val="000000" w:themeColor="text1"/>
                      <w:sz w:val="21"/>
                      <w:szCs w:val="21"/>
                      <w:lang w:eastAsia="zh-CN"/>
                      <w14:textFill>
                        <w14:solidFill>
                          <w14:schemeClr w14:val="tx1"/>
                        </w14:solidFill>
                      </w14:textFill>
                    </w:rPr>
                    <w:t>”</w:t>
                  </w:r>
                  <w:r>
                    <w:rPr>
                      <w:rFonts w:ascii="Times New Roman" w:hAnsi="Times New Roman" w:eastAsia="宋体" w:cs="Times New Roman"/>
                      <w:color w:val="000000" w:themeColor="text1"/>
                      <w:sz w:val="21"/>
                      <w:szCs w:val="21"/>
                      <w:lang w:eastAsia="zh-CN"/>
                      <w14:textFill>
                        <w14:solidFill>
                          <w14:schemeClr w14:val="tx1"/>
                        </w14:solidFill>
                      </w14:textFill>
                    </w:rPr>
                    <w:t>处理</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后排放</w:t>
                  </w:r>
                  <w:r>
                    <w:rPr>
                      <w:rFonts w:hint="eastAsia" w:ascii="Times New Roman" w:hAnsi="Times New Roman" w:eastAsia="宋体" w:cs="Times New Roman"/>
                      <w:color w:val="000000" w:themeColor="text1"/>
                      <w:sz w:val="21"/>
                      <w:szCs w:val="21"/>
                      <w:lang w:eastAsia="zh-CN"/>
                      <w14:textFill>
                        <w14:solidFill>
                          <w14:schemeClr w14:val="tx1"/>
                        </w14:solidFill>
                      </w14:textFill>
                    </w:rPr>
                    <w:t>。</w:t>
                  </w:r>
                </w:p>
              </w:tc>
              <w:tc>
                <w:tcPr>
                  <w:tcW w:w="732" w:type="dxa"/>
                  <w:tcBorders>
                    <w:left w:val="single" w:color="auto" w:sz="4" w:space="0"/>
                    <w:right w:val="single" w:color="auto" w:sz="4" w:space="0"/>
                  </w:tcBorders>
                  <w:noWrap w:val="0"/>
                  <w:vAlign w:val="center"/>
                </w:tcPr>
                <w:p w14:paraId="2A5B513F">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textAlignment w:val="baseline"/>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符合</w:t>
                  </w:r>
                </w:p>
              </w:tc>
            </w:tr>
            <w:tr w14:paraId="52A0F5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 w:hRule="atLeast"/>
                <w:jc w:val="center"/>
              </w:trPr>
              <w:tc>
                <w:tcPr>
                  <w:tcW w:w="1288" w:type="dxa"/>
                  <w:vMerge w:val="restart"/>
                  <w:tcBorders>
                    <w:left w:val="single" w:color="auto" w:sz="4" w:space="0"/>
                    <w:right w:val="single" w:color="auto" w:sz="4" w:space="0"/>
                  </w:tcBorders>
                  <w:noWrap w:val="0"/>
                  <w:vAlign w:val="center"/>
                </w:tcPr>
                <w:p w14:paraId="6ECD44FD">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baseline"/>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eastAsia="zh-CN"/>
                      <w14:textFill>
                        <w14:solidFill>
                          <w14:schemeClr w14:val="tx1"/>
                        </w14:solidFill>
                      </w14:textFill>
                    </w:rPr>
                    <w:t>《</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淮南市</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十四五</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大气污染防治规划（2021—2025年）》（淮环委办〔2022〕49号）</w:t>
                  </w:r>
                </w:p>
              </w:tc>
              <w:tc>
                <w:tcPr>
                  <w:tcW w:w="4124" w:type="dxa"/>
                  <w:gridSpan w:val="2"/>
                  <w:tcBorders>
                    <w:top w:val="single" w:color="auto" w:sz="4" w:space="0"/>
                    <w:left w:val="single" w:color="auto" w:sz="4" w:space="0"/>
                    <w:bottom w:val="single" w:color="auto" w:sz="4" w:space="0"/>
                    <w:right w:val="single" w:color="auto" w:sz="4" w:space="0"/>
                  </w:tcBorders>
                  <w:shd w:val="clear" w:color="auto" w:fill="auto"/>
                  <w:noWrap w:val="0"/>
                  <w:vAlign w:val="center"/>
                </w:tcPr>
                <w:p w14:paraId="1583FC26">
                  <w:pPr>
                    <w:pStyle w:val="78"/>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both"/>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严格执行国家和省高耗能、高污染和资源型行业准入条件。严控</w:t>
                  </w:r>
                  <w:r>
                    <w:rPr>
                      <w:rFonts w:hint="eastAsia" w:ascii="Times New Roman" w:hAnsi="Times New Roman" w:cs="Times New Roman"/>
                      <w:color w:val="000000" w:themeColor="text1"/>
                      <w:sz w:val="21"/>
                      <w:szCs w:val="21"/>
                      <w:lang w:eastAsia="zh-CN"/>
                      <w14:textFill>
                        <w14:solidFill>
                          <w14:schemeClr w14:val="tx1"/>
                        </w14:solidFill>
                      </w14:textFill>
                    </w:rPr>
                    <w:t>“</w:t>
                  </w:r>
                  <w:r>
                    <w:rPr>
                      <w:rFonts w:hint="default" w:ascii="Times New Roman" w:hAnsi="Times New Roman" w:cs="Times New Roman"/>
                      <w:color w:val="000000" w:themeColor="text1"/>
                      <w:sz w:val="21"/>
                      <w:szCs w:val="21"/>
                      <w14:textFill>
                        <w14:solidFill>
                          <w14:schemeClr w14:val="tx1"/>
                        </w14:solidFill>
                      </w14:textFill>
                    </w:rPr>
                    <w:t>两高</w:t>
                  </w:r>
                  <w:r>
                    <w:rPr>
                      <w:rFonts w:hint="eastAsia" w:ascii="Times New Roman" w:hAnsi="Times New Roman" w:cs="Times New Roman"/>
                      <w:color w:val="000000" w:themeColor="text1"/>
                      <w:sz w:val="21"/>
                      <w:szCs w:val="21"/>
                      <w:lang w:eastAsia="zh-CN"/>
                      <w14:textFill>
                        <w14:solidFill>
                          <w14:schemeClr w14:val="tx1"/>
                        </w14:solidFill>
                      </w14:textFill>
                    </w:rPr>
                    <w:t>”</w:t>
                  </w:r>
                  <w:r>
                    <w:rPr>
                      <w:rFonts w:hint="default" w:ascii="Times New Roman" w:hAnsi="Times New Roman" w:cs="Times New Roman"/>
                      <w:color w:val="000000" w:themeColor="text1"/>
                      <w:sz w:val="21"/>
                      <w:szCs w:val="21"/>
                      <w14:textFill>
                        <w14:solidFill>
                          <w14:schemeClr w14:val="tx1"/>
                        </w14:solidFill>
                      </w14:textFill>
                    </w:rPr>
                    <w:t>行业产能，原则上禁止新建、扩建单纯新增产能的钢铁、水泥、平板玻璃、铸造等产能过剩的传统产业项目，严格执行钢铁、水泥、平板玻璃等行业产能置换实施办法。原则上不得新建热电联产、天然气化工和未纳入国家规划的煤化工等项目。严格控制涉工业炉窑建设项目，原则上禁止新建燃料类煤气发生炉（园区现有企业统一建设的清洁煤制气项目除外）。</w:t>
                  </w:r>
                </w:p>
              </w:tc>
              <w:tc>
                <w:tcPr>
                  <w:tcW w:w="2579" w:type="dxa"/>
                  <w:tcBorders>
                    <w:left w:val="single" w:color="auto" w:sz="4" w:space="0"/>
                    <w:right w:val="single" w:color="auto" w:sz="4" w:space="0"/>
                  </w:tcBorders>
                  <w:shd w:val="clear" w:color="auto" w:fill="auto"/>
                  <w:noWrap w:val="0"/>
                  <w:vAlign w:val="center"/>
                </w:tcPr>
                <w:p w14:paraId="4B9C829D">
                  <w:pPr>
                    <w:pStyle w:val="80"/>
                    <w:keepNext w:val="0"/>
                    <w:keepLines w:val="0"/>
                    <w:pageBreakBefore w:val="0"/>
                    <w:widowControl w:val="0"/>
                    <w:kinsoku/>
                    <w:wordWrap/>
                    <w:overflowPunct/>
                    <w:topLinePunct w:val="0"/>
                    <w:bidi w:val="0"/>
                    <w:adjustRightInd w:val="0"/>
                    <w:snapToGrid w:val="0"/>
                    <w:spacing w:beforeLines="0" w:afterLines="0" w:line="240" w:lineRule="auto"/>
                    <w:ind w:left="0" w:leftChars="0" w:right="0" w:rightChars="0" w:firstLine="0" w:firstLineChars="0"/>
                    <w:jc w:val="both"/>
                    <w:rPr>
                      <w:rFonts w:hint="default" w:ascii="Times New Roman" w:hAnsi="Times New Roman" w:eastAsia="Arial" w:cs="Times New Roman"/>
                      <w:snapToGrid w:val="0"/>
                      <w:color w:val="000000" w:themeColor="text1"/>
                      <w:spacing w:val="-2"/>
                      <w:sz w:val="21"/>
                      <w:szCs w:val="21"/>
                      <w:highlight w:val="yellow"/>
                      <w:lang w:val="en-US" w:eastAsia="en-US"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本项目</w:t>
                  </w:r>
                  <w:r>
                    <w:rPr>
                      <w:rFonts w:hint="default" w:ascii="Times New Roman" w:hAnsi="Times New Roman" w:cs="Times New Roman"/>
                      <w:color w:val="000000" w:themeColor="text1"/>
                      <w:sz w:val="21"/>
                      <w:szCs w:val="21"/>
                      <w:lang w:val="en-US" w:eastAsia="zh-CN"/>
                      <w14:textFill>
                        <w14:solidFill>
                          <w14:schemeClr w14:val="tx1"/>
                        </w14:solidFill>
                      </w14:textFill>
                    </w:rPr>
                    <w:t>属于C3499其他未列明通用设备制造业</w:t>
                  </w:r>
                  <w:r>
                    <w:rPr>
                      <w:rFonts w:hint="default" w:ascii="Times New Roman" w:hAnsi="Times New Roman" w:cs="Times New Roman"/>
                      <w:color w:val="000000" w:themeColor="text1"/>
                      <w:sz w:val="21"/>
                      <w:szCs w:val="21"/>
                      <w14:textFill>
                        <w14:solidFill>
                          <w14:schemeClr w14:val="tx1"/>
                        </w14:solidFill>
                      </w14:textFill>
                    </w:rPr>
                    <w:t>，不属于高耗能、高污染项目，生产过程热源采用</w:t>
                  </w:r>
                  <w:r>
                    <w:rPr>
                      <w:rFonts w:hint="eastAsia" w:ascii="Times New Roman" w:hAnsi="Times New Roman" w:cs="Times New Roman"/>
                      <w:color w:val="000000" w:themeColor="text1"/>
                      <w:sz w:val="21"/>
                      <w:szCs w:val="21"/>
                      <w:lang w:val="en-US" w:eastAsia="zh-CN"/>
                      <w14:textFill>
                        <w14:solidFill>
                          <w14:schemeClr w14:val="tx1"/>
                        </w14:solidFill>
                      </w14:textFill>
                    </w:rPr>
                    <w:t>丙烷燃烧</w:t>
                  </w:r>
                  <w:r>
                    <w:rPr>
                      <w:rFonts w:hint="default" w:ascii="Times New Roman" w:hAnsi="Times New Roman" w:cs="Times New Roman"/>
                      <w:color w:val="000000" w:themeColor="text1"/>
                      <w:sz w:val="21"/>
                      <w:szCs w:val="21"/>
                      <w14:textFill>
                        <w14:solidFill>
                          <w14:schemeClr w14:val="tx1"/>
                        </w14:solidFill>
                      </w14:textFill>
                    </w:rPr>
                    <w:t>，</w:t>
                  </w:r>
                  <w:r>
                    <w:rPr>
                      <w:rFonts w:hint="eastAsia" w:ascii="Times New Roman" w:hAnsi="Times New Roman" w:cs="Times New Roman"/>
                      <w:color w:val="000000" w:themeColor="text1"/>
                      <w:sz w:val="21"/>
                      <w:szCs w:val="21"/>
                      <w:lang w:val="en-US" w:eastAsia="zh-CN"/>
                      <w14:textFill>
                        <w14:solidFill>
                          <w14:schemeClr w14:val="tx1"/>
                        </w14:solidFill>
                      </w14:textFill>
                    </w:rPr>
                    <w:t>丙烷属于清洁</w:t>
                  </w:r>
                  <w:r>
                    <w:rPr>
                      <w:rFonts w:hint="default"/>
                      <w:color w:val="000000" w:themeColor="text1"/>
                      <w14:textFill>
                        <w14:solidFill>
                          <w14:schemeClr w14:val="tx1"/>
                        </w14:solidFill>
                      </w14:textFill>
                    </w:rPr>
                    <w:t>能源</w:t>
                  </w:r>
                  <w:r>
                    <w:rPr>
                      <w:rFonts w:hint="eastAsia" w:ascii="Times New Roman" w:hAnsi="Times New Roman" w:cs="Times New Roman"/>
                      <w:color w:val="000000" w:themeColor="text1"/>
                      <w:sz w:val="21"/>
                      <w:szCs w:val="21"/>
                      <w:lang w:val="en-US" w:eastAsia="zh-CN"/>
                      <w14:textFill>
                        <w14:solidFill>
                          <w14:schemeClr w14:val="tx1"/>
                        </w14:solidFill>
                      </w14:textFill>
                    </w:rPr>
                    <w:t>，项目</w:t>
                  </w:r>
                  <w:r>
                    <w:rPr>
                      <w:rFonts w:hint="default" w:ascii="Times New Roman" w:hAnsi="Times New Roman" w:cs="Times New Roman"/>
                      <w:color w:val="000000" w:themeColor="text1"/>
                      <w:sz w:val="21"/>
                      <w:szCs w:val="21"/>
                      <w14:textFill>
                        <w14:solidFill>
                          <w14:schemeClr w14:val="tx1"/>
                        </w14:solidFill>
                      </w14:textFill>
                    </w:rPr>
                    <w:t>不使用燃料类煤气发生炉。</w:t>
                  </w:r>
                </w:p>
              </w:tc>
              <w:tc>
                <w:tcPr>
                  <w:tcW w:w="732" w:type="dxa"/>
                  <w:tcBorders>
                    <w:left w:val="single" w:color="auto" w:sz="4" w:space="0"/>
                    <w:right w:val="single" w:color="auto" w:sz="4" w:space="0"/>
                  </w:tcBorders>
                  <w:noWrap w:val="0"/>
                  <w:vAlign w:val="center"/>
                </w:tcPr>
                <w:p w14:paraId="06997504">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textAlignment w:val="baseline"/>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符合</w:t>
                  </w:r>
                </w:p>
              </w:tc>
            </w:tr>
            <w:tr w14:paraId="48F797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0" w:hRule="atLeast"/>
                <w:jc w:val="center"/>
              </w:trPr>
              <w:tc>
                <w:tcPr>
                  <w:tcW w:w="1288" w:type="dxa"/>
                  <w:vMerge w:val="continue"/>
                  <w:tcBorders>
                    <w:left w:val="single" w:color="auto" w:sz="4" w:space="0"/>
                    <w:right w:val="single" w:color="auto" w:sz="4" w:space="0"/>
                  </w:tcBorders>
                  <w:noWrap w:val="0"/>
                  <w:vAlign w:val="center"/>
                </w:tcPr>
                <w:p w14:paraId="7C486CA6">
                  <w:pPr>
                    <w:pStyle w:val="81"/>
                    <w:keepNext w:val="0"/>
                    <w:keepLines w:val="0"/>
                    <w:pageBreakBefore w:val="0"/>
                    <w:widowControl w:val="0"/>
                    <w:kinsoku/>
                    <w:wordWrap/>
                    <w:overflowPunct/>
                    <w:topLinePunct w:val="0"/>
                    <w:bidi w:val="0"/>
                    <w:spacing w:line="240" w:lineRule="auto"/>
                    <w:ind w:left="0" w:leftChars="0" w:right="0" w:rightChars="0" w:firstLine="0"/>
                    <w:rPr>
                      <w:rFonts w:hint="eastAsia"/>
                      <w:color w:val="000000" w:themeColor="text1"/>
                      <w:sz w:val="21"/>
                      <w:szCs w:val="21"/>
                      <w:lang w:val="en-US" w:eastAsia="zh-CN"/>
                      <w14:textFill>
                        <w14:solidFill>
                          <w14:schemeClr w14:val="tx1"/>
                        </w14:solidFill>
                      </w14:textFill>
                    </w:rPr>
                  </w:pPr>
                </w:p>
              </w:tc>
              <w:tc>
                <w:tcPr>
                  <w:tcW w:w="4124" w:type="dxa"/>
                  <w:gridSpan w:val="2"/>
                  <w:tcBorders>
                    <w:top w:val="single" w:color="auto" w:sz="4" w:space="0"/>
                    <w:left w:val="single" w:color="auto" w:sz="4" w:space="0"/>
                    <w:bottom w:val="single" w:color="auto" w:sz="4" w:space="0"/>
                    <w:right w:val="single" w:color="auto" w:sz="4" w:space="0"/>
                  </w:tcBorders>
                  <w:shd w:val="clear" w:color="auto" w:fill="auto"/>
                  <w:noWrap w:val="0"/>
                  <w:vAlign w:val="center"/>
                </w:tcPr>
                <w:p w14:paraId="5A61068D">
                  <w:pPr>
                    <w:pStyle w:val="78"/>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both"/>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严格控制燃煤项目，强化新建燃煤项目审批管理，限制高污染高耗能项目落地，新改扩建耗煤项目严格执行安徽省煤炭消费减量替代制度，并且排污强度、能效和碳排放水平达到国内先进水平。加严涉VOCs项目建设。严格限制高VOCs排放化工类建设项目。禁止建设生产和使用VOCs含量限值不符合国家标准的涂料、油墨、胶黏剂、清洗剂等项目。其他新、改、扩建排放VOCs的项目，应从源头加强控制，配套安装高效收集、治理设施。新建涉VOCs排放的工业企业要入园区。实行区域内VOCs排放等量、倍量削减替代，将替代方案落实到企业排污许可证中，纳入环境执法管理。</w:t>
                  </w:r>
                </w:p>
              </w:tc>
              <w:tc>
                <w:tcPr>
                  <w:tcW w:w="2579" w:type="dxa"/>
                  <w:tcBorders>
                    <w:left w:val="single" w:color="auto" w:sz="4" w:space="0"/>
                    <w:right w:val="single" w:color="auto" w:sz="4" w:space="0"/>
                  </w:tcBorders>
                  <w:shd w:val="clear" w:color="auto" w:fill="auto"/>
                  <w:noWrap w:val="0"/>
                  <w:vAlign w:val="center"/>
                </w:tcPr>
                <w:p w14:paraId="2E2A4971">
                  <w:pPr>
                    <w:pStyle w:val="80"/>
                    <w:keepNext w:val="0"/>
                    <w:keepLines w:val="0"/>
                    <w:pageBreakBefore w:val="0"/>
                    <w:widowControl w:val="0"/>
                    <w:kinsoku/>
                    <w:wordWrap/>
                    <w:overflowPunct/>
                    <w:topLinePunct w:val="0"/>
                    <w:bidi w:val="0"/>
                    <w:adjustRightInd w:val="0"/>
                    <w:snapToGrid w:val="0"/>
                    <w:spacing w:beforeLines="0" w:afterLines="0" w:line="240" w:lineRule="auto"/>
                    <w:ind w:left="0" w:leftChars="0" w:right="0" w:rightChars="0" w:firstLine="0" w:firstLineChars="0"/>
                    <w:jc w:val="both"/>
                    <w:rPr>
                      <w:rFonts w:hint="default" w:ascii="Times New Roman" w:hAnsi="Times New Roman" w:eastAsia="宋体" w:cs="Times New Roman"/>
                      <w:snapToGrid w:val="0"/>
                      <w:color w:val="000000" w:themeColor="text1"/>
                      <w:spacing w:val="-2"/>
                      <w:sz w:val="21"/>
                      <w:szCs w:val="21"/>
                      <w:highlight w:val="yellow"/>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项目生产原料、能源均不涉及煤。</w:t>
                  </w:r>
                  <w:r>
                    <w:rPr>
                      <w:rFonts w:hint="default" w:ascii="Times New Roman" w:hAnsi="Times New Roman" w:cs="Times New Roman"/>
                      <w:color w:val="000000" w:themeColor="text1"/>
                      <w:sz w:val="21"/>
                      <w:szCs w:val="21"/>
                      <w:lang w:eastAsia="zh-CN"/>
                      <w14:textFill>
                        <w14:solidFill>
                          <w14:schemeClr w14:val="tx1"/>
                        </w14:solidFill>
                      </w14:textFill>
                    </w:rPr>
                    <w:t>本项目</w:t>
                  </w:r>
                  <w:r>
                    <w:rPr>
                      <w:rFonts w:hint="default" w:ascii="Times New Roman" w:hAnsi="Times New Roman" w:cs="Times New Roman"/>
                      <w:color w:val="000000" w:themeColor="text1"/>
                      <w:sz w:val="21"/>
                      <w:szCs w:val="21"/>
                      <w:lang w:val="en-US" w:eastAsia="zh-CN"/>
                      <w14:textFill>
                        <w14:solidFill>
                          <w14:schemeClr w14:val="tx1"/>
                        </w14:solidFill>
                      </w14:textFill>
                    </w:rPr>
                    <w:t>使用</w:t>
                  </w:r>
                  <w:r>
                    <w:rPr>
                      <w:rFonts w:hint="eastAsia" w:ascii="Times New Roman" w:hAnsi="Times New Roman" w:cs="Times New Roman"/>
                      <w:color w:val="000000" w:themeColor="text1"/>
                      <w:sz w:val="21"/>
                      <w:szCs w:val="21"/>
                      <w:lang w:val="en-US" w:eastAsia="zh-CN"/>
                      <w14:textFill>
                        <w14:solidFill>
                          <w14:schemeClr w14:val="tx1"/>
                        </w14:solidFill>
                      </w14:textFill>
                    </w:rPr>
                    <w:t>粉末涂料，</w:t>
                  </w:r>
                  <w:r>
                    <w:rPr>
                      <w:rFonts w:hint="eastAsia"/>
                      <w:color w:val="000000" w:themeColor="text1"/>
                      <w:sz w:val="21"/>
                      <w:szCs w:val="21"/>
                      <w:lang w:val="en-US" w:eastAsia="zh-CN"/>
                      <w14:textFill>
                        <w14:solidFill>
                          <w14:schemeClr w14:val="tx1"/>
                        </w14:solidFill>
                      </w14:textFill>
                    </w:rPr>
                    <w:t>属于低挥发性有机化合物含量涂料产品（</w:t>
                  </w:r>
                  <w:r>
                    <w:rPr>
                      <w:rFonts w:hint="default" w:ascii="Times New Roman" w:hAnsi="Times New Roman" w:cs="Times New Roman"/>
                      <w:color w:val="000000" w:themeColor="text1"/>
                      <w:sz w:val="21"/>
                      <w:szCs w:val="21"/>
                      <w:lang w:val="en-US" w:eastAsia="zh-CN"/>
                      <w14:textFill>
                        <w14:solidFill>
                          <w14:schemeClr w14:val="tx1"/>
                        </w14:solidFill>
                      </w14:textFill>
                    </w:rPr>
                    <w:t>M</w:t>
                  </w:r>
                  <w:r>
                    <w:rPr>
                      <w:rFonts w:hint="eastAsia" w:ascii="Times New Roman" w:hAnsi="Times New Roman" w:cs="Times New Roman"/>
                      <w:color w:val="000000" w:themeColor="text1"/>
                      <w:sz w:val="21"/>
                      <w:szCs w:val="21"/>
                      <w:lang w:val="en-US" w:eastAsia="zh-CN"/>
                      <w14:textFill>
                        <w14:solidFill>
                          <w14:schemeClr w14:val="tx1"/>
                        </w14:solidFill>
                      </w14:textFill>
                    </w:rPr>
                    <w:t>S</w:t>
                  </w:r>
                  <w:r>
                    <w:rPr>
                      <w:rFonts w:hint="default" w:ascii="Times New Roman" w:hAnsi="Times New Roman" w:cs="Times New Roman"/>
                      <w:color w:val="000000" w:themeColor="text1"/>
                      <w:sz w:val="21"/>
                      <w:szCs w:val="21"/>
                      <w:lang w:val="en-US" w:eastAsia="zh-CN"/>
                      <w14:textFill>
                        <w14:solidFill>
                          <w14:schemeClr w14:val="tx1"/>
                        </w14:solidFill>
                      </w14:textFill>
                    </w:rPr>
                    <w:t>DS见附件</w:t>
                  </w:r>
                  <w:r>
                    <w:rPr>
                      <w:rFonts w:hint="eastAsia"/>
                      <w:color w:val="000000" w:themeColor="text1"/>
                      <w:sz w:val="21"/>
                      <w:szCs w:val="21"/>
                      <w:lang w:val="en-US" w:eastAsia="zh-CN"/>
                      <w14:textFill>
                        <w14:solidFill>
                          <w14:schemeClr w14:val="tx1"/>
                        </w14:solidFill>
                      </w14:textFill>
                    </w:rPr>
                    <w:t>）</w:t>
                  </w:r>
                  <w:r>
                    <w:rPr>
                      <w:rFonts w:hint="eastAsia" w:ascii="Times New Roman" w:hAnsi="Times New Roman" w:cs="Times New Roman"/>
                      <w:color w:val="000000" w:themeColor="text1"/>
                      <w:sz w:val="21"/>
                      <w:szCs w:val="21"/>
                      <w:lang w:val="en-US" w:eastAsia="zh-CN"/>
                      <w14:textFill>
                        <w14:solidFill>
                          <w14:schemeClr w14:val="tx1"/>
                        </w14:solidFill>
                      </w14:textFill>
                    </w:rPr>
                    <w:t>，</w:t>
                  </w:r>
                  <w:r>
                    <w:rPr>
                      <w:rFonts w:hint="default" w:ascii="Times New Roman" w:hAnsi="Times New Roman" w:cs="Times New Roman"/>
                      <w:color w:val="000000" w:themeColor="text1"/>
                      <w:sz w:val="21"/>
                      <w:szCs w:val="21"/>
                      <w:lang w:val="en-US" w:eastAsia="zh-CN"/>
                      <w14:textFill>
                        <w14:solidFill>
                          <w14:schemeClr w14:val="tx1"/>
                        </w14:solidFill>
                      </w14:textFill>
                    </w:rPr>
                    <w:t>项目</w:t>
                  </w:r>
                  <w:r>
                    <w:rPr>
                      <w:rFonts w:hint="eastAsia"/>
                      <w:color w:val="000000" w:themeColor="text1"/>
                      <w:highlight w:val="none"/>
                      <w:lang w:val="en-US" w:eastAsia="zh-CN"/>
                      <w14:textFill>
                        <w14:solidFill>
                          <w14:schemeClr w14:val="tx1"/>
                        </w14:solidFill>
                      </w14:textFill>
                    </w:rPr>
                    <w:t>固化烘箱进出口分别安装集气罩通过</w:t>
                  </w:r>
                  <w:r>
                    <w:rPr>
                      <w:rFonts w:hint="default" w:ascii="Times New Roman" w:hAnsi="Times New Roman" w:eastAsia="宋体" w:cs="Times New Roman"/>
                      <w:bCs/>
                      <w:color w:val="000000" w:themeColor="text1"/>
                      <w:sz w:val="21"/>
                      <w:szCs w:val="21"/>
                      <w:lang w:val="en-US" w:eastAsia="zh-CN"/>
                      <w14:textFill>
                        <w14:solidFill>
                          <w14:schemeClr w14:val="tx1"/>
                        </w14:solidFill>
                      </w14:textFill>
                    </w:rPr>
                    <w:t>管道负压收集</w:t>
                  </w: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废气</w:t>
                  </w:r>
                  <w:r>
                    <w:rPr>
                      <w:rFonts w:hint="default" w:ascii="Times New Roman" w:hAnsi="Times New Roman" w:cs="Times New Roman"/>
                      <w:color w:val="000000" w:themeColor="text1"/>
                      <w:sz w:val="21"/>
                      <w:szCs w:val="2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废气经</w:t>
                  </w:r>
                  <w:r>
                    <w:rPr>
                      <w:rFonts w:hint="eastAsia"/>
                      <w:color w:val="000000" w:themeColor="text1"/>
                      <w:highlight w:val="none"/>
                      <w:lang w:val="en-US" w:eastAsia="zh-CN"/>
                      <w14:textFill>
                        <w14:solidFill>
                          <w14:schemeClr w14:val="tx1"/>
                        </w14:solidFill>
                      </w14:textFill>
                    </w:rPr>
                    <w:t>有效收集后通过</w:t>
                  </w:r>
                  <w:r>
                    <w:rPr>
                      <w:rFonts w:hint="eastAsia" w:ascii="宋体" w:hAnsi="宋体" w:eastAsia="宋体" w:cs="宋体"/>
                      <w:color w:val="000000" w:themeColor="text1"/>
                      <w:highlight w:val="none"/>
                      <w:lang w:val="en-US" w:eastAsia="zh-CN"/>
                      <w14:textFill>
                        <w14:solidFill>
                          <w14:schemeClr w14:val="tx1"/>
                        </w14:solidFill>
                      </w14:textFill>
                    </w:rPr>
                    <w:t>“</w:t>
                  </w:r>
                  <w:r>
                    <w:rPr>
                      <w:rFonts w:hint="eastAsia"/>
                      <w:color w:val="000000" w:themeColor="text1"/>
                      <w:highlight w:val="none"/>
                      <w:lang w:val="en-US" w:eastAsia="zh-CN"/>
                      <w14:textFill>
                        <w14:solidFill>
                          <w14:schemeClr w14:val="tx1"/>
                        </w14:solidFill>
                      </w14:textFill>
                    </w:rPr>
                    <w:t>二级活性炭吸附装置</w:t>
                  </w:r>
                  <w:r>
                    <w:rPr>
                      <w:rFonts w:hint="eastAsia" w:ascii="宋体" w:hAnsi="宋体" w:eastAsia="宋体" w:cs="宋体"/>
                      <w:color w:val="000000" w:themeColor="text1"/>
                      <w:highlight w:val="none"/>
                      <w:lang w:val="en-US" w:eastAsia="zh-CN"/>
                      <w14:textFill>
                        <w14:solidFill>
                          <w14:schemeClr w14:val="tx1"/>
                        </w14:solidFill>
                      </w14:textFill>
                    </w:rPr>
                    <w:t>”后达标排放。本项目</w:t>
                  </w:r>
                  <w:r>
                    <w:rPr>
                      <w:rFonts w:hint="default" w:ascii="Times New Roman" w:hAnsi="Times New Roman" w:cs="Times New Roman"/>
                      <w:color w:val="000000" w:themeColor="text1"/>
                      <w:sz w:val="21"/>
                      <w:szCs w:val="21"/>
                      <w:lang w:val="en-US" w:eastAsia="zh-CN"/>
                      <w14:textFill>
                        <w14:solidFill>
                          <w14:schemeClr w14:val="tx1"/>
                        </w14:solidFill>
                      </w14:textFill>
                    </w:rPr>
                    <w:t>位于</w:t>
                  </w:r>
                  <w:r>
                    <w:rPr>
                      <w:rFonts w:hint="default" w:ascii="Times New Roman" w:hAnsi="Times New Roman" w:cs="Times New Roman"/>
                      <w:color w:val="000000" w:themeColor="text1"/>
                      <w:sz w:val="21"/>
                      <w:szCs w:val="21"/>
                      <w14:textFill>
                        <w14:solidFill>
                          <w14:schemeClr w14:val="tx1"/>
                        </w14:solidFill>
                      </w14:textFill>
                    </w:rPr>
                    <w:t>淮南市</w:t>
                  </w:r>
                  <w:r>
                    <w:rPr>
                      <w:rFonts w:hint="default" w:ascii="Times New Roman" w:hAnsi="Times New Roman" w:cs="Times New Roman"/>
                      <w:color w:val="000000" w:themeColor="text1"/>
                      <w:sz w:val="21"/>
                      <w:szCs w:val="21"/>
                      <w:lang w:val="en-US" w:eastAsia="zh-CN"/>
                      <w14:textFill>
                        <w14:solidFill>
                          <w14:schemeClr w14:val="tx1"/>
                        </w14:solidFill>
                      </w14:textFill>
                    </w:rPr>
                    <w:t>谢家集经济开发区，为合规园区，按要求进行总量申请。</w:t>
                  </w:r>
                </w:p>
              </w:tc>
              <w:tc>
                <w:tcPr>
                  <w:tcW w:w="732" w:type="dxa"/>
                  <w:tcBorders>
                    <w:left w:val="single" w:color="auto" w:sz="4" w:space="0"/>
                    <w:right w:val="single" w:color="auto" w:sz="4" w:space="0"/>
                  </w:tcBorders>
                  <w:noWrap w:val="0"/>
                  <w:vAlign w:val="center"/>
                </w:tcPr>
                <w:p w14:paraId="3ECD788D">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textAlignment w:val="baseline"/>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符合</w:t>
                  </w:r>
                </w:p>
              </w:tc>
            </w:tr>
            <w:tr w14:paraId="612FAA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6" w:hRule="atLeast"/>
                <w:jc w:val="center"/>
              </w:trPr>
              <w:tc>
                <w:tcPr>
                  <w:tcW w:w="1288" w:type="dxa"/>
                  <w:vMerge w:val="continue"/>
                  <w:tcBorders>
                    <w:left w:val="single" w:color="auto" w:sz="4" w:space="0"/>
                    <w:right w:val="single" w:color="auto" w:sz="4" w:space="0"/>
                  </w:tcBorders>
                  <w:noWrap w:val="0"/>
                  <w:vAlign w:val="center"/>
                </w:tcPr>
                <w:p w14:paraId="70FE839E">
                  <w:pPr>
                    <w:pStyle w:val="81"/>
                    <w:keepNext w:val="0"/>
                    <w:keepLines w:val="0"/>
                    <w:pageBreakBefore w:val="0"/>
                    <w:widowControl w:val="0"/>
                    <w:kinsoku/>
                    <w:wordWrap/>
                    <w:overflowPunct/>
                    <w:topLinePunct w:val="0"/>
                    <w:bidi w:val="0"/>
                    <w:spacing w:line="240" w:lineRule="auto"/>
                    <w:ind w:left="0" w:leftChars="0" w:right="0" w:rightChars="0" w:firstLine="0"/>
                    <w:rPr>
                      <w:rFonts w:hint="eastAsia"/>
                      <w:color w:val="000000" w:themeColor="text1"/>
                      <w:sz w:val="21"/>
                      <w:szCs w:val="21"/>
                      <w:lang w:val="en-US" w:eastAsia="zh-CN"/>
                      <w14:textFill>
                        <w14:solidFill>
                          <w14:schemeClr w14:val="tx1"/>
                        </w14:solidFill>
                      </w14:textFill>
                    </w:rPr>
                  </w:pPr>
                </w:p>
              </w:tc>
              <w:tc>
                <w:tcPr>
                  <w:tcW w:w="4124" w:type="dxa"/>
                  <w:gridSpan w:val="2"/>
                  <w:tcBorders>
                    <w:top w:val="single" w:color="auto" w:sz="4" w:space="0"/>
                    <w:left w:val="single" w:color="auto" w:sz="4" w:space="0"/>
                    <w:bottom w:val="single" w:color="auto" w:sz="4" w:space="0"/>
                    <w:right w:val="single" w:color="auto" w:sz="4" w:space="0"/>
                  </w:tcBorders>
                  <w:shd w:val="clear" w:color="auto" w:fill="auto"/>
                  <w:noWrap w:val="0"/>
                  <w:vAlign w:val="center"/>
                </w:tcPr>
                <w:p w14:paraId="2AD4709B">
                  <w:pPr>
                    <w:pStyle w:val="78"/>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both"/>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开展工业炉窑整治专项行动。按照</w:t>
                  </w:r>
                  <w:r>
                    <w:rPr>
                      <w:rFonts w:hint="eastAsia" w:ascii="Times New Roman" w:hAnsi="Times New Roman" w:cs="Times New Roman"/>
                      <w:color w:val="000000" w:themeColor="text1"/>
                      <w:sz w:val="21"/>
                      <w:szCs w:val="21"/>
                      <w:lang w:eastAsia="zh-CN"/>
                      <w14:textFill>
                        <w14:solidFill>
                          <w14:schemeClr w14:val="tx1"/>
                        </w14:solidFill>
                      </w14:textFill>
                    </w:rPr>
                    <w:t>“</w:t>
                  </w:r>
                  <w:r>
                    <w:rPr>
                      <w:rFonts w:hint="default" w:ascii="Times New Roman" w:hAnsi="Times New Roman" w:cs="Times New Roman"/>
                      <w:color w:val="000000" w:themeColor="text1"/>
                      <w:sz w:val="21"/>
                      <w:szCs w:val="21"/>
                      <w14:textFill>
                        <w14:solidFill>
                          <w14:schemeClr w14:val="tx1"/>
                        </w14:solidFill>
                      </w14:textFill>
                    </w:rPr>
                    <w:t>提标改造一批、淘汰取缔一批、清洁能源替代一批、搬迁入园一批</w:t>
                  </w:r>
                  <w:r>
                    <w:rPr>
                      <w:rFonts w:hint="eastAsia" w:ascii="Times New Roman" w:hAnsi="Times New Roman" w:cs="Times New Roman"/>
                      <w:color w:val="000000" w:themeColor="text1"/>
                      <w:sz w:val="21"/>
                      <w:szCs w:val="21"/>
                      <w:lang w:eastAsia="zh-CN"/>
                      <w14:textFill>
                        <w14:solidFill>
                          <w14:schemeClr w14:val="tx1"/>
                        </w14:solidFill>
                      </w14:textFill>
                    </w:rPr>
                    <w:t>”</w:t>
                  </w:r>
                  <w:r>
                    <w:rPr>
                      <w:rFonts w:hint="default" w:ascii="Times New Roman" w:hAnsi="Times New Roman" w:cs="Times New Roman"/>
                      <w:color w:val="000000" w:themeColor="text1"/>
                      <w:sz w:val="21"/>
                      <w:szCs w:val="21"/>
                      <w14:textFill>
                        <w14:solidFill>
                          <w14:schemeClr w14:val="tx1"/>
                        </w14:solidFill>
                      </w14:textFill>
                    </w:rPr>
                    <w:t>的原则，推进工业炉窑结构升级和污染减排。对以煤、渣油、重油等为燃料的加热炉、热处理炉、干燥炉（窑）等，加快使用清洁能源以及利用工厂余热、热电厂供热等进行替代，到2025年基本完成以煤为燃料的工业炉窑清洁燃料替代改造。深入推进工业炉窑污染深度治理，严格执行大气污染物特别排放限值，清理整治无法稳定达标排放的工业炉窑锅炉</w:t>
                  </w:r>
                  <w:r>
                    <w:rPr>
                      <w:rFonts w:hint="eastAsia" w:ascii="Times New Roman" w:hAnsi="Times New Roman" w:cs="Times New Roman"/>
                      <w:color w:val="000000" w:themeColor="text1"/>
                      <w:sz w:val="21"/>
                      <w:szCs w:val="21"/>
                      <w:lang w:eastAsia="zh-CN"/>
                      <w14:textFill>
                        <w14:solidFill>
                          <w14:schemeClr w14:val="tx1"/>
                        </w14:solidFill>
                      </w14:textFill>
                    </w:rPr>
                    <w:t>。</w:t>
                  </w:r>
                </w:p>
              </w:tc>
              <w:tc>
                <w:tcPr>
                  <w:tcW w:w="2579" w:type="dxa"/>
                  <w:tcBorders>
                    <w:left w:val="single" w:color="auto" w:sz="4" w:space="0"/>
                    <w:right w:val="single" w:color="auto" w:sz="4" w:space="0"/>
                  </w:tcBorders>
                  <w:shd w:val="clear" w:color="auto" w:fill="auto"/>
                  <w:noWrap w:val="0"/>
                  <w:vAlign w:val="center"/>
                </w:tcPr>
                <w:p w14:paraId="76C556A2">
                  <w:pPr>
                    <w:pStyle w:val="78"/>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both"/>
                    <w:rPr>
                      <w:rFonts w:hint="default" w:ascii="Times New Roman" w:hAnsi="Times New Roman" w:eastAsia="宋体" w:cs="Times New Roman"/>
                      <w:color w:val="000000" w:themeColor="text1"/>
                      <w:kern w:val="2"/>
                      <w:sz w:val="21"/>
                      <w:szCs w:val="21"/>
                      <w:highlight w:val="yellow"/>
                      <w:lang w:val="en-US" w:eastAsia="zh-CN" w:bidi="ar-SA"/>
                      <w14:textFill>
                        <w14:solidFill>
                          <w14:schemeClr w14:val="tx1"/>
                        </w14:solidFill>
                      </w14:textFill>
                    </w:rPr>
                  </w:pPr>
                  <w:r>
                    <w:rPr>
                      <w:rFonts w:hint="default" w:ascii="Times New Roman" w:hAnsi="Times New Roman" w:cs="Times New Roman"/>
                      <w:color w:val="000000" w:themeColor="text1"/>
                      <w:sz w:val="21"/>
                      <w:szCs w:val="21"/>
                      <w:highlight w:val="none"/>
                      <w14:textFill>
                        <w14:solidFill>
                          <w14:schemeClr w14:val="tx1"/>
                        </w14:solidFill>
                      </w14:textFill>
                    </w:rPr>
                    <w:t>本项目</w:t>
                  </w:r>
                  <w:r>
                    <w:rPr>
                      <w:rFonts w:hint="eastAsia" w:ascii="Times New Roman" w:hAnsi="Times New Roman" w:cs="Times New Roman"/>
                      <w:color w:val="000000" w:themeColor="text1"/>
                      <w:sz w:val="21"/>
                      <w:szCs w:val="21"/>
                      <w:highlight w:val="none"/>
                      <w:lang w:val="en-US" w:eastAsia="zh-CN"/>
                      <w14:textFill>
                        <w14:solidFill>
                          <w14:schemeClr w14:val="tx1"/>
                        </w14:solidFill>
                      </w14:textFill>
                    </w:rPr>
                    <w:t>烘干房使用丙烷进行加热，丙烷属于</w:t>
                  </w:r>
                  <w:r>
                    <w:rPr>
                      <w:rFonts w:hint="default" w:ascii="Times New Roman" w:hAnsi="Times New Roman" w:cs="Times New Roman"/>
                      <w:color w:val="000000" w:themeColor="text1"/>
                      <w:sz w:val="21"/>
                      <w:szCs w:val="21"/>
                      <w14:textFill>
                        <w14:solidFill>
                          <w14:schemeClr w14:val="tx1"/>
                        </w14:solidFill>
                      </w14:textFill>
                    </w:rPr>
                    <w:t>清洁能源</w:t>
                  </w:r>
                  <w:r>
                    <w:rPr>
                      <w:rFonts w:hint="eastAsia" w:cs="Times New Roman"/>
                      <w:color w:val="000000" w:themeColor="text1"/>
                      <w:sz w:val="21"/>
                      <w:szCs w:val="21"/>
                      <w:lang w:eastAsia="zh-CN"/>
                      <w14:textFill>
                        <w14:solidFill>
                          <w14:schemeClr w14:val="tx1"/>
                        </w14:solidFill>
                      </w14:textFill>
                    </w:rPr>
                    <w:t>，</w:t>
                  </w:r>
                  <w:r>
                    <w:rPr>
                      <w:rFonts w:hint="default" w:ascii="Times New Roman" w:hAnsi="Times New Roman" w:cs="Times New Roman"/>
                      <w:color w:val="000000" w:themeColor="text1"/>
                      <w:sz w:val="21"/>
                      <w:szCs w:val="21"/>
                      <w14:textFill>
                        <w14:solidFill>
                          <w14:schemeClr w14:val="tx1"/>
                        </w14:solidFill>
                      </w14:textFill>
                    </w:rPr>
                    <w:t>大气污染物</w:t>
                  </w:r>
                  <w:r>
                    <w:rPr>
                      <w:rFonts w:hint="eastAsia" w:cs="Times New Roman"/>
                      <w:color w:val="000000" w:themeColor="text1"/>
                      <w:sz w:val="21"/>
                      <w:szCs w:val="21"/>
                      <w:lang w:val="en-US" w:eastAsia="zh-CN"/>
                      <w14:textFill>
                        <w14:solidFill>
                          <w14:schemeClr w14:val="tx1"/>
                        </w14:solidFill>
                      </w14:textFill>
                    </w:rPr>
                    <w:t>执行</w:t>
                  </w:r>
                  <w:r>
                    <w:rPr>
                      <w:rFonts w:hint="eastAsia" w:cs="Times New Roman"/>
                      <w:color w:val="000000" w:themeColor="text1"/>
                      <w:sz w:val="21"/>
                      <w:szCs w:val="21"/>
                      <w:lang w:eastAsia="zh-CN"/>
                      <w14:textFill>
                        <w14:solidFill>
                          <w14:schemeClr w14:val="tx1"/>
                        </w14:solidFill>
                      </w14:textFill>
                    </w:rPr>
                    <w:t>《工业炉窑大气污染综合治理方案》（环大气〔2019〕56号）中的排放限值</w:t>
                  </w:r>
                  <w:r>
                    <w:rPr>
                      <w:rFonts w:hint="default" w:ascii="Times New Roman" w:hAnsi="Times New Roman" w:cs="Times New Roman"/>
                      <w:color w:val="000000" w:themeColor="text1"/>
                      <w:sz w:val="21"/>
                      <w:szCs w:val="21"/>
                      <w:highlight w:val="none"/>
                      <w:lang w:val="en-US" w:eastAsia="zh-CN"/>
                      <w14:textFill>
                        <w14:solidFill>
                          <w14:schemeClr w14:val="tx1"/>
                        </w14:solidFill>
                      </w14:textFill>
                    </w:rPr>
                    <w:t>。</w:t>
                  </w:r>
                </w:p>
              </w:tc>
              <w:tc>
                <w:tcPr>
                  <w:tcW w:w="732" w:type="dxa"/>
                  <w:tcBorders>
                    <w:left w:val="single" w:color="auto" w:sz="4" w:space="0"/>
                    <w:right w:val="single" w:color="auto" w:sz="4" w:space="0"/>
                  </w:tcBorders>
                  <w:noWrap w:val="0"/>
                  <w:vAlign w:val="center"/>
                </w:tcPr>
                <w:p w14:paraId="737175EE">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textAlignment w:val="baseline"/>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符合</w:t>
                  </w:r>
                </w:p>
              </w:tc>
            </w:tr>
            <w:tr w14:paraId="581C03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2" w:hRule="atLeast"/>
                <w:jc w:val="center"/>
              </w:trPr>
              <w:tc>
                <w:tcPr>
                  <w:tcW w:w="1288" w:type="dxa"/>
                  <w:vMerge w:val="continue"/>
                  <w:tcBorders>
                    <w:left w:val="single" w:color="auto" w:sz="4" w:space="0"/>
                    <w:right w:val="single" w:color="auto" w:sz="4" w:space="0"/>
                  </w:tcBorders>
                  <w:noWrap w:val="0"/>
                  <w:vAlign w:val="center"/>
                </w:tcPr>
                <w:p w14:paraId="7CF1834D">
                  <w:pPr>
                    <w:pStyle w:val="81"/>
                    <w:keepNext w:val="0"/>
                    <w:keepLines w:val="0"/>
                    <w:pageBreakBefore w:val="0"/>
                    <w:widowControl w:val="0"/>
                    <w:kinsoku/>
                    <w:wordWrap/>
                    <w:overflowPunct/>
                    <w:topLinePunct w:val="0"/>
                    <w:bidi w:val="0"/>
                    <w:spacing w:line="240" w:lineRule="auto"/>
                    <w:ind w:left="0" w:leftChars="0" w:right="0" w:rightChars="0" w:firstLine="0"/>
                    <w:rPr>
                      <w:rFonts w:hint="eastAsia"/>
                      <w:color w:val="000000" w:themeColor="text1"/>
                      <w:sz w:val="21"/>
                      <w:szCs w:val="21"/>
                      <w:lang w:val="en-US" w:eastAsia="zh-CN"/>
                      <w14:textFill>
                        <w14:solidFill>
                          <w14:schemeClr w14:val="tx1"/>
                        </w14:solidFill>
                      </w14:textFill>
                    </w:rPr>
                  </w:pPr>
                </w:p>
              </w:tc>
              <w:tc>
                <w:tcPr>
                  <w:tcW w:w="4124" w:type="dxa"/>
                  <w:gridSpan w:val="2"/>
                  <w:tcBorders>
                    <w:top w:val="single" w:color="auto" w:sz="4" w:space="0"/>
                    <w:left w:val="single" w:color="auto" w:sz="4" w:space="0"/>
                    <w:bottom w:val="single" w:color="auto" w:sz="4" w:space="0"/>
                    <w:right w:val="single" w:color="auto" w:sz="4" w:space="0"/>
                  </w:tcBorders>
                  <w:shd w:val="clear" w:color="auto" w:fill="auto"/>
                  <w:noWrap w:val="0"/>
                  <w:vAlign w:val="center"/>
                </w:tcPr>
                <w:p w14:paraId="16EC7311">
                  <w:pPr>
                    <w:pStyle w:val="78"/>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both"/>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建设适宜高效的治污设施。全面提升治理设施</w:t>
                  </w:r>
                  <w:r>
                    <w:rPr>
                      <w:rFonts w:hint="eastAsia" w:ascii="Times New Roman" w:hAnsi="Times New Roman" w:cs="Times New Roman"/>
                      <w:color w:val="000000" w:themeColor="text1"/>
                      <w:sz w:val="21"/>
                      <w:szCs w:val="21"/>
                      <w:lang w:eastAsia="zh-CN"/>
                      <w14:textFill>
                        <w14:solidFill>
                          <w14:schemeClr w14:val="tx1"/>
                        </w14:solidFill>
                      </w14:textFill>
                    </w:rPr>
                    <w:t>“</w:t>
                  </w:r>
                  <w:r>
                    <w:rPr>
                      <w:rFonts w:hint="default" w:ascii="Times New Roman" w:hAnsi="Times New Roman" w:cs="Times New Roman"/>
                      <w:color w:val="000000" w:themeColor="text1"/>
                      <w:sz w:val="21"/>
                      <w:szCs w:val="21"/>
                      <w14:textFill>
                        <w14:solidFill>
                          <w14:schemeClr w14:val="tx1"/>
                        </w14:solidFill>
                      </w14:textFill>
                    </w:rPr>
                    <w:t>三率</w:t>
                  </w:r>
                  <w:r>
                    <w:rPr>
                      <w:rFonts w:hint="eastAsia" w:ascii="Times New Roman" w:hAnsi="Times New Roman" w:cs="Times New Roman"/>
                      <w:color w:val="000000" w:themeColor="text1"/>
                      <w:sz w:val="21"/>
                      <w:szCs w:val="21"/>
                      <w:lang w:eastAsia="zh-CN"/>
                      <w14:textFill>
                        <w14:solidFill>
                          <w14:schemeClr w14:val="tx1"/>
                        </w14:solidFill>
                      </w14:textFill>
                    </w:rPr>
                    <w:t>”</w:t>
                  </w:r>
                  <w:r>
                    <w:rPr>
                      <w:rFonts w:hint="default" w:ascii="Times New Roman" w:hAnsi="Times New Roman" w:cs="Times New Roman"/>
                      <w:color w:val="000000" w:themeColor="text1"/>
                      <w:sz w:val="21"/>
                      <w:szCs w:val="21"/>
                      <w14:textFill>
                        <w14:solidFill>
                          <w14:schemeClr w14:val="tx1"/>
                        </w14:solidFill>
                      </w14:textFill>
                    </w:rPr>
                    <w:t>，2022年底前，各地完成现有VOCs废气收集率、治理设施同步运行率和去除率的排查，对达不到要求的VOCs收集、治理设施进行更换或升级改造，确保稳定达标排放；对治理难度大、单一治理工艺难以稳定达标的，要采用多种技术的组合工艺，鼓励采用</w:t>
                  </w:r>
                  <w:r>
                    <w:rPr>
                      <w:rFonts w:hint="eastAsia" w:ascii="Times New Roman" w:hAnsi="Times New Roman" w:cs="Times New Roman"/>
                      <w:color w:val="000000" w:themeColor="text1"/>
                      <w:sz w:val="21"/>
                      <w:szCs w:val="21"/>
                      <w:lang w:eastAsia="zh-CN"/>
                      <w14:textFill>
                        <w14:solidFill>
                          <w14:schemeClr w14:val="tx1"/>
                        </w14:solidFill>
                      </w14:textFill>
                    </w:rPr>
                    <w:t>“</w:t>
                  </w:r>
                  <w:r>
                    <w:rPr>
                      <w:rFonts w:hint="default" w:ascii="Times New Roman" w:hAnsi="Times New Roman" w:cs="Times New Roman"/>
                      <w:color w:val="000000" w:themeColor="text1"/>
                      <w:sz w:val="21"/>
                      <w:szCs w:val="21"/>
                      <w14:textFill>
                        <w14:solidFill>
                          <w14:schemeClr w14:val="tx1"/>
                        </w14:solidFill>
                      </w14:textFill>
                    </w:rPr>
                    <w:t>除尘、活性炭、燃烧或除尘、沸石转轮浓缩、燃烧</w:t>
                  </w:r>
                  <w:r>
                    <w:rPr>
                      <w:rFonts w:hint="eastAsia" w:ascii="Times New Roman" w:hAnsi="Times New Roman" w:cs="Times New Roman"/>
                      <w:color w:val="000000" w:themeColor="text1"/>
                      <w:sz w:val="21"/>
                      <w:szCs w:val="21"/>
                      <w:lang w:eastAsia="zh-CN"/>
                      <w14:textFill>
                        <w14:solidFill>
                          <w14:schemeClr w14:val="tx1"/>
                        </w14:solidFill>
                      </w14:textFill>
                    </w:rPr>
                    <w:t>”</w:t>
                  </w:r>
                  <w:r>
                    <w:rPr>
                      <w:rFonts w:hint="default" w:ascii="Times New Roman" w:hAnsi="Times New Roman" w:cs="Times New Roman"/>
                      <w:color w:val="000000" w:themeColor="text1"/>
                      <w:sz w:val="21"/>
                      <w:szCs w:val="21"/>
                      <w14:textFill>
                        <w14:solidFill>
                          <w14:schemeClr w14:val="tx1"/>
                        </w14:solidFill>
                      </w14:textFill>
                    </w:rPr>
                    <w:t>等技术或组合技术，提高VOCs污染物去除效率。完成有机废气排放系统旁路摸底排查，取消非必要的旁路。加强运行维护管理，确保治污设施达标运行。到2025年，化工、工业涂装、包装印刷行业综合去除效率均达到80%以上。</w:t>
                  </w:r>
                </w:p>
              </w:tc>
              <w:tc>
                <w:tcPr>
                  <w:tcW w:w="2579" w:type="dxa"/>
                  <w:tcBorders>
                    <w:left w:val="single" w:color="auto" w:sz="4" w:space="0"/>
                    <w:right w:val="single" w:color="auto" w:sz="4" w:space="0"/>
                  </w:tcBorders>
                  <w:shd w:val="clear" w:color="auto" w:fill="auto"/>
                  <w:noWrap w:val="0"/>
                  <w:vAlign w:val="center"/>
                </w:tcPr>
                <w:p w14:paraId="47D35A01">
                  <w:pPr>
                    <w:pStyle w:val="78"/>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both"/>
                    <w:rPr>
                      <w:rFonts w:hint="default" w:ascii="Times New Roman" w:hAnsi="Times New Roman" w:eastAsia="宋体" w:cs="Times New Roman"/>
                      <w:color w:val="000000" w:themeColor="text1"/>
                      <w:kern w:val="2"/>
                      <w:sz w:val="21"/>
                      <w:szCs w:val="21"/>
                      <w:highlight w:val="none"/>
                      <w:lang w:val="en-US" w:eastAsia="zh-CN" w:bidi="ar-SA"/>
                      <w14:textFill>
                        <w14:solidFill>
                          <w14:schemeClr w14:val="tx1"/>
                        </w14:solidFill>
                      </w14:textFill>
                    </w:rPr>
                  </w:pPr>
                  <w:r>
                    <w:rPr>
                      <w:rFonts w:hint="default" w:ascii="Times New Roman" w:hAnsi="Times New Roman" w:cs="Times New Roman"/>
                      <w:color w:val="000000" w:themeColor="text1"/>
                      <w:sz w:val="21"/>
                      <w:szCs w:val="21"/>
                      <w:highlight w:val="none"/>
                      <w14:textFill>
                        <w14:solidFill>
                          <w14:schemeClr w14:val="tx1"/>
                        </w14:solidFill>
                      </w14:textFill>
                    </w:rPr>
                    <w:t>本项目</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烘干</w:t>
                  </w:r>
                  <w:r>
                    <w:rPr>
                      <w:rFonts w:hint="default" w:ascii="Times New Roman" w:hAnsi="Times New Roman" w:cs="Times New Roman"/>
                      <w:color w:val="000000" w:themeColor="text1"/>
                      <w:sz w:val="21"/>
                      <w:szCs w:val="21"/>
                      <w:highlight w:val="none"/>
                      <w14:textFill>
                        <w14:solidFill>
                          <w14:schemeClr w14:val="tx1"/>
                        </w14:solidFill>
                      </w14:textFill>
                    </w:rPr>
                    <w:t>产生有机废气</w:t>
                  </w:r>
                  <w:r>
                    <w:rPr>
                      <w:rFonts w:hint="default" w:ascii="Times New Roman" w:hAnsi="Times New Roman" w:cs="Times New Roman"/>
                      <w:color w:val="000000" w:themeColor="text1"/>
                      <w:sz w:val="21"/>
                      <w:szCs w:val="21"/>
                      <w:highlight w:val="none"/>
                      <w:lang w:val="en-US" w:eastAsia="zh-CN"/>
                      <w14:textFill>
                        <w14:solidFill>
                          <w14:schemeClr w14:val="tx1"/>
                        </w14:solidFill>
                      </w14:textFill>
                    </w:rPr>
                    <w:t>，</w:t>
                  </w:r>
                  <w:r>
                    <w:rPr>
                      <w:rFonts w:hint="default" w:ascii="Times New Roman" w:hAnsi="Times New Roman" w:cs="Times New Roman"/>
                      <w:color w:val="000000" w:themeColor="text1"/>
                      <w:sz w:val="21"/>
                      <w:szCs w:val="21"/>
                      <w:highlight w:val="none"/>
                      <w14:textFill>
                        <w14:solidFill>
                          <w14:schemeClr w14:val="tx1"/>
                        </w14:solidFill>
                      </w14:textFill>
                    </w:rPr>
                    <w:t>废气配套</w:t>
                  </w:r>
                  <w:r>
                    <w:rPr>
                      <w:rFonts w:hint="eastAsia" w:ascii="Times New Roman" w:hAnsi="Times New Roman" w:cs="Times New Roman"/>
                      <w:color w:val="000000" w:themeColor="text1"/>
                      <w:sz w:val="21"/>
                      <w:szCs w:val="21"/>
                      <w:highlight w:val="none"/>
                      <w:lang w:eastAsia="zh-CN"/>
                      <w14:textFill>
                        <w14:solidFill>
                          <w14:schemeClr w14:val="tx1"/>
                        </w14:solidFill>
                      </w14:textFill>
                    </w:rPr>
                    <w:t>“</w:t>
                  </w:r>
                  <w:r>
                    <w:rPr>
                      <w:rFonts w:hint="default" w:ascii="Times New Roman" w:hAnsi="Times New Roman" w:cs="Times New Roman"/>
                      <w:color w:val="000000" w:themeColor="text1"/>
                      <w:sz w:val="21"/>
                      <w:szCs w:val="21"/>
                      <w:highlight w:val="none"/>
                      <w:lang w:val="en-US" w:eastAsia="zh-CN"/>
                      <w14:textFill>
                        <w14:solidFill>
                          <w14:schemeClr w14:val="tx1"/>
                        </w14:solidFill>
                      </w14:textFill>
                    </w:rPr>
                    <w:t>二级活性炭</w:t>
                  </w:r>
                  <w:r>
                    <w:rPr>
                      <w:rFonts w:hint="eastAsia" w:cs="Times New Roman"/>
                      <w:color w:val="000000" w:themeColor="text1"/>
                      <w:sz w:val="21"/>
                      <w:szCs w:val="21"/>
                      <w:highlight w:val="none"/>
                      <w:lang w:val="en-US" w:eastAsia="zh-CN"/>
                      <w14:textFill>
                        <w14:solidFill>
                          <w14:schemeClr w14:val="tx1"/>
                        </w14:solidFill>
                      </w14:textFill>
                    </w:rPr>
                    <w:t>吸附</w:t>
                  </w:r>
                  <w:r>
                    <w:rPr>
                      <w:rFonts w:hint="default" w:ascii="Times New Roman" w:hAnsi="Times New Roman" w:cs="Times New Roman"/>
                      <w:color w:val="000000" w:themeColor="text1"/>
                      <w:sz w:val="21"/>
                      <w:szCs w:val="21"/>
                      <w:highlight w:val="none"/>
                      <w:lang w:val="en-US" w:eastAsia="zh-CN"/>
                      <w14:textFill>
                        <w14:solidFill>
                          <w14:schemeClr w14:val="tx1"/>
                        </w14:solidFill>
                      </w14:textFill>
                    </w:rPr>
                    <w:t>装置</w:t>
                  </w:r>
                  <w:r>
                    <w:rPr>
                      <w:rFonts w:hint="eastAsia" w:ascii="Times New Roman" w:hAnsi="Times New Roman" w:cs="Times New Roman"/>
                      <w:color w:val="000000" w:themeColor="text1"/>
                      <w:sz w:val="21"/>
                      <w:szCs w:val="21"/>
                      <w:highlight w:val="none"/>
                      <w:lang w:eastAsia="zh-CN"/>
                      <w14:textFill>
                        <w14:solidFill>
                          <w14:schemeClr w14:val="tx1"/>
                        </w14:solidFill>
                      </w14:textFill>
                    </w:rPr>
                    <w:t>”</w:t>
                  </w:r>
                  <w:r>
                    <w:rPr>
                      <w:rFonts w:hint="default" w:ascii="Times New Roman" w:hAnsi="Times New Roman" w:cs="Times New Roman"/>
                      <w:color w:val="000000" w:themeColor="text1"/>
                      <w:sz w:val="21"/>
                      <w:szCs w:val="21"/>
                      <w:highlight w:val="none"/>
                      <w14:textFill>
                        <w14:solidFill>
                          <w14:schemeClr w14:val="tx1"/>
                        </w14:solidFill>
                      </w14:textFill>
                    </w:rPr>
                    <w:t>处理后达标排放</w:t>
                  </w:r>
                  <w:r>
                    <w:rPr>
                      <w:rFonts w:hint="eastAsia" w:ascii="Times New Roman" w:hAnsi="Times New Roman" w:cs="Times New Roman"/>
                      <w:color w:val="000000" w:themeColor="text1"/>
                      <w:sz w:val="21"/>
                      <w:szCs w:val="21"/>
                      <w:highlight w:val="none"/>
                      <w:lang w:eastAsia="zh-CN"/>
                      <w14:textFill>
                        <w14:solidFill>
                          <w14:schemeClr w14:val="tx1"/>
                        </w14:solidFill>
                      </w14:textFill>
                    </w:rPr>
                    <w:t>，</w:t>
                  </w:r>
                  <w:r>
                    <w:rPr>
                      <w:rFonts w:hint="default" w:ascii="Times New Roman" w:hAnsi="Times New Roman" w:cs="Times New Roman"/>
                      <w:color w:val="000000" w:themeColor="text1"/>
                      <w:sz w:val="21"/>
                      <w:szCs w:val="21"/>
                      <w:highlight w:val="none"/>
                      <w:lang w:val="en-US" w:eastAsia="zh-CN"/>
                      <w14:textFill>
                        <w14:solidFill>
                          <w14:schemeClr w14:val="tx1"/>
                        </w14:solidFill>
                      </w14:textFill>
                    </w:rPr>
                    <w:t>废气处理效率为90%。</w:t>
                  </w:r>
                </w:p>
              </w:tc>
              <w:tc>
                <w:tcPr>
                  <w:tcW w:w="732" w:type="dxa"/>
                  <w:tcBorders>
                    <w:left w:val="single" w:color="auto" w:sz="4" w:space="0"/>
                    <w:right w:val="single" w:color="auto" w:sz="4" w:space="0"/>
                  </w:tcBorders>
                  <w:noWrap w:val="0"/>
                  <w:vAlign w:val="center"/>
                </w:tcPr>
                <w:p w14:paraId="22A0DAC5">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textAlignment w:val="baseline"/>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符合</w:t>
                  </w:r>
                </w:p>
              </w:tc>
            </w:tr>
            <w:tr w14:paraId="630208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1288" w:type="dxa"/>
                  <w:vMerge w:val="restart"/>
                  <w:tcBorders>
                    <w:left w:val="single" w:color="auto" w:sz="4" w:space="0"/>
                    <w:right w:val="single" w:color="auto" w:sz="4" w:space="0"/>
                  </w:tcBorders>
                  <w:noWrap w:val="0"/>
                  <w:vAlign w:val="center"/>
                </w:tcPr>
                <w:p w14:paraId="7B00A8A6">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jc w:val="both"/>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《安徽省长江经济带发展负面清单实施细则（</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试行</w:t>
                  </w:r>
                  <w:r>
                    <w:rPr>
                      <w:rFonts w:hint="default" w:ascii="Times New Roman" w:hAnsi="Times New Roman" w:cs="Times New Roman"/>
                      <w:color w:val="000000" w:themeColor="text1"/>
                      <w:sz w:val="21"/>
                      <w:szCs w:val="21"/>
                      <w14:textFill>
                        <w14:solidFill>
                          <w14:schemeClr w14:val="tx1"/>
                        </w14:solidFill>
                      </w14:textFill>
                    </w:rPr>
                    <w:t>，2022年版）》</w:t>
                  </w:r>
                </w:p>
              </w:tc>
              <w:tc>
                <w:tcPr>
                  <w:tcW w:w="4124" w:type="dxa"/>
                  <w:gridSpan w:val="2"/>
                  <w:tcBorders>
                    <w:top w:val="single" w:color="auto" w:sz="4" w:space="0"/>
                    <w:left w:val="single" w:color="auto" w:sz="4" w:space="0"/>
                    <w:bottom w:val="single" w:color="auto" w:sz="4" w:space="0"/>
                    <w:right w:val="single" w:color="auto" w:sz="4" w:space="0"/>
                  </w:tcBorders>
                  <w:shd w:val="clear" w:color="auto" w:fill="auto"/>
                  <w:noWrap w:val="0"/>
                  <w:vAlign w:val="center"/>
                </w:tcPr>
                <w:p w14:paraId="2B8B7139">
                  <w:pPr>
                    <w:pStyle w:val="78"/>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both"/>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禁止在自然保护区核心区、缓冲区的岸线和河段范围内投资建设旅游和生产经营项目。禁止在风景名胜区核心景区的岸线和河段范围内建设与风景名胜资源保护无关的项目。</w:t>
                  </w:r>
                </w:p>
              </w:tc>
              <w:tc>
                <w:tcPr>
                  <w:tcW w:w="2579" w:type="dxa"/>
                  <w:vMerge w:val="restart"/>
                  <w:tcBorders>
                    <w:left w:val="single" w:color="auto" w:sz="4" w:space="0"/>
                    <w:right w:val="single" w:color="auto" w:sz="4" w:space="0"/>
                  </w:tcBorders>
                  <w:noWrap w:val="0"/>
                  <w:vAlign w:val="center"/>
                </w:tcPr>
                <w:p w14:paraId="469A3845">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jc w:val="both"/>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本项目位于</w:t>
                  </w:r>
                  <w:r>
                    <w:rPr>
                      <w:rFonts w:hint="default" w:ascii="Times New Roman" w:hAnsi="Times New Roman" w:cs="Times New Roman"/>
                      <w:color w:val="000000" w:themeColor="text1"/>
                      <w:sz w:val="21"/>
                      <w:szCs w:val="21"/>
                      <w14:textFill>
                        <w14:solidFill>
                          <w14:schemeClr w14:val="tx1"/>
                        </w14:solidFill>
                      </w14:textFill>
                    </w:rPr>
                    <w:t>淮南市谢家集区经济开发区汽配产业园</w:t>
                  </w:r>
                  <w:r>
                    <w:rPr>
                      <w:rFonts w:hint="default" w:ascii="Times New Roman" w:hAnsi="Times New Roman" w:cs="Times New Roman"/>
                      <w:color w:val="000000" w:themeColor="text1"/>
                      <w:sz w:val="21"/>
                      <w:szCs w:val="21"/>
                      <w:lang w:val="en-US" w:eastAsia="zh-CN"/>
                      <w14:textFill>
                        <w14:solidFill>
                          <w14:schemeClr w14:val="tx1"/>
                        </w14:solidFill>
                      </w14:textFill>
                    </w:rPr>
                    <w:t>，不在自然保护区、风景名胜区、饮用水水源保护区、水产种质资源保护区、国家湿地公园范围内。</w:t>
                  </w:r>
                </w:p>
              </w:tc>
              <w:tc>
                <w:tcPr>
                  <w:tcW w:w="732" w:type="dxa"/>
                  <w:vMerge w:val="restart"/>
                  <w:tcBorders>
                    <w:left w:val="single" w:color="auto" w:sz="4" w:space="0"/>
                    <w:right w:val="single" w:color="auto" w:sz="4" w:space="0"/>
                  </w:tcBorders>
                  <w:noWrap w:val="0"/>
                  <w:vAlign w:val="center"/>
                </w:tcPr>
                <w:p w14:paraId="24E8E6D5">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textAlignment w:val="baseline"/>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符合</w:t>
                  </w:r>
                </w:p>
              </w:tc>
            </w:tr>
            <w:tr w14:paraId="503004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9" w:hRule="atLeast"/>
                <w:jc w:val="center"/>
              </w:trPr>
              <w:tc>
                <w:tcPr>
                  <w:tcW w:w="1288" w:type="dxa"/>
                  <w:vMerge w:val="continue"/>
                  <w:tcBorders>
                    <w:left w:val="single" w:color="auto" w:sz="4" w:space="0"/>
                    <w:right w:val="single" w:color="auto" w:sz="4" w:space="0"/>
                  </w:tcBorders>
                  <w:noWrap w:val="0"/>
                  <w:vAlign w:val="center"/>
                </w:tcPr>
                <w:p w14:paraId="65F18049">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jc w:val="both"/>
                    <w:rPr>
                      <w:rFonts w:hint="default" w:ascii="Times New Roman" w:hAnsi="Times New Roman" w:cs="Times New Roman"/>
                      <w:color w:val="000000" w:themeColor="text1"/>
                      <w:sz w:val="21"/>
                      <w:szCs w:val="21"/>
                      <w:lang w:val="en-US" w:eastAsia="zh-CN"/>
                      <w14:textFill>
                        <w14:solidFill>
                          <w14:schemeClr w14:val="tx1"/>
                        </w14:solidFill>
                      </w14:textFill>
                    </w:rPr>
                  </w:pPr>
                </w:p>
              </w:tc>
              <w:tc>
                <w:tcPr>
                  <w:tcW w:w="4124" w:type="dxa"/>
                  <w:gridSpan w:val="2"/>
                  <w:tcBorders>
                    <w:top w:val="single" w:color="auto" w:sz="4" w:space="0"/>
                    <w:left w:val="single" w:color="auto" w:sz="4" w:space="0"/>
                    <w:bottom w:val="single" w:color="auto" w:sz="4" w:space="0"/>
                    <w:right w:val="single" w:color="auto" w:sz="4" w:space="0"/>
                  </w:tcBorders>
                  <w:shd w:val="clear" w:color="auto" w:fill="auto"/>
                  <w:noWrap w:val="0"/>
                  <w:vAlign w:val="center"/>
                </w:tcPr>
                <w:p w14:paraId="7FA8AA2A">
                  <w:pPr>
                    <w:pStyle w:val="78"/>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both"/>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禁止在饮用水水源一级保护区的岸线和河段范围内新建、改建、扩建与供水设施和保护水源无关的项目，以及网箱养殖、畜禽养殖、施用化肥农药的种植以及旅游等可能污染饮用水水体的投资建设项目，禁止设立工业废渣、生活垃圾和其他废弃物堆场，禁止设置排污口</w:t>
                  </w:r>
                  <w:r>
                    <w:rPr>
                      <w:rFonts w:hint="eastAsia" w:ascii="Times New Roman" w:hAnsi="Times New Roman" w:cs="Times New Roman"/>
                      <w:color w:val="000000" w:themeColor="text1"/>
                      <w:sz w:val="21"/>
                      <w:szCs w:val="21"/>
                      <w:lang w:val="en-US" w:eastAsia="zh-CN"/>
                      <w14:textFill>
                        <w14:solidFill>
                          <w14:schemeClr w14:val="tx1"/>
                        </w14:solidFill>
                      </w14:textFill>
                    </w:rPr>
                    <w:t>。</w:t>
                  </w:r>
                </w:p>
                <w:p w14:paraId="2495AE09">
                  <w:pPr>
                    <w:pStyle w:val="78"/>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both"/>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禁止在饮用水水源二级保护区的岸线和河段范围内新建、改建、扩建排放污染物的项目</w:t>
                  </w:r>
                  <w:r>
                    <w:rPr>
                      <w:rFonts w:hint="eastAsia" w:ascii="Times New Roman" w:hAnsi="Times New Roman" w:cs="Times New Roman"/>
                      <w:color w:val="000000" w:themeColor="text1"/>
                      <w:sz w:val="21"/>
                      <w:szCs w:val="21"/>
                      <w:lang w:val="en-US" w:eastAsia="zh-CN"/>
                      <w14:textFill>
                        <w14:solidFill>
                          <w14:schemeClr w14:val="tx1"/>
                        </w14:solidFill>
                      </w14:textFill>
                    </w:rPr>
                    <w:t>，</w:t>
                  </w:r>
                  <w:r>
                    <w:rPr>
                      <w:rFonts w:hint="default" w:ascii="Times New Roman" w:hAnsi="Times New Roman" w:cs="Times New Roman"/>
                      <w:color w:val="000000" w:themeColor="text1"/>
                      <w:sz w:val="21"/>
                      <w:szCs w:val="21"/>
                      <w:lang w:val="en-US" w:eastAsia="zh-CN"/>
                      <w14:textFill>
                        <w14:solidFill>
                          <w14:schemeClr w14:val="tx1"/>
                        </w14:solidFill>
                      </w14:textFill>
                    </w:rPr>
                    <w:t>禁止设置排污口。</w:t>
                  </w:r>
                </w:p>
              </w:tc>
              <w:tc>
                <w:tcPr>
                  <w:tcW w:w="2579" w:type="dxa"/>
                  <w:vMerge w:val="continue"/>
                  <w:tcBorders>
                    <w:left w:val="single" w:color="auto" w:sz="4" w:space="0"/>
                    <w:right w:val="single" w:color="auto" w:sz="4" w:space="0"/>
                  </w:tcBorders>
                  <w:noWrap w:val="0"/>
                  <w:vAlign w:val="center"/>
                </w:tcPr>
                <w:p w14:paraId="69C1C0E9">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jc w:val="both"/>
                    <w:rPr>
                      <w:rFonts w:hint="default" w:ascii="Times New Roman" w:hAnsi="Times New Roman" w:cs="Times New Roman"/>
                      <w:color w:val="000000" w:themeColor="text1"/>
                      <w:sz w:val="21"/>
                      <w:szCs w:val="21"/>
                      <w14:textFill>
                        <w14:solidFill>
                          <w14:schemeClr w14:val="tx1"/>
                        </w14:solidFill>
                      </w14:textFill>
                    </w:rPr>
                  </w:pPr>
                </w:p>
              </w:tc>
              <w:tc>
                <w:tcPr>
                  <w:tcW w:w="732" w:type="dxa"/>
                  <w:vMerge w:val="continue"/>
                  <w:tcBorders>
                    <w:left w:val="single" w:color="auto" w:sz="4" w:space="0"/>
                    <w:right w:val="single" w:color="auto" w:sz="4" w:space="0"/>
                  </w:tcBorders>
                  <w:noWrap w:val="0"/>
                  <w:vAlign w:val="center"/>
                </w:tcPr>
                <w:p w14:paraId="15F81EA7">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textAlignment w:val="baseline"/>
                    <w:rPr>
                      <w:rFonts w:hint="eastAsia"/>
                      <w:color w:val="000000" w:themeColor="text1"/>
                      <w:sz w:val="21"/>
                      <w:szCs w:val="21"/>
                      <w:lang w:val="en-US" w:eastAsia="zh-CN"/>
                      <w14:textFill>
                        <w14:solidFill>
                          <w14:schemeClr w14:val="tx1"/>
                        </w14:solidFill>
                      </w14:textFill>
                    </w:rPr>
                  </w:pPr>
                </w:p>
              </w:tc>
            </w:tr>
            <w:tr w14:paraId="09B8FC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1" w:hRule="atLeast"/>
                <w:jc w:val="center"/>
              </w:trPr>
              <w:tc>
                <w:tcPr>
                  <w:tcW w:w="1288" w:type="dxa"/>
                  <w:vMerge w:val="continue"/>
                  <w:tcBorders>
                    <w:left w:val="single" w:color="auto" w:sz="4" w:space="0"/>
                    <w:right w:val="single" w:color="auto" w:sz="4" w:space="0"/>
                  </w:tcBorders>
                  <w:noWrap w:val="0"/>
                  <w:vAlign w:val="center"/>
                </w:tcPr>
                <w:p w14:paraId="319CD9A3">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jc w:val="both"/>
                    <w:rPr>
                      <w:rFonts w:hint="default" w:ascii="Times New Roman" w:hAnsi="Times New Roman" w:cs="Times New Roman"/>
                      <w:color w:val="000000" w:themeColor="text1"/>
                      <w:sz w:val="21"/>
                      <w:szCs w:val="21"/>
                      <w:lang w:val="en-US" w:eastAsia="zh-CN"/>
                      <w14:textFill>
                        <w14:solidFill>
                          <w14:schemeClr w14:val="tx1"/>
                        </w14:solidFill>
                      </w14:textFill>
                    </w:rPr>
                  </w:pPr>
                </w:p>
              </w:tc>
              <w:tc>
                <w:tcPr>
                  <w:tcW w:w="4124" w:type="dxa"/>
                  <w:gridSpan w:val="2"/>
                  <w:tcBorders>
                    <w:top w:val="single" w:color="auto" w:sz="4" w:space="0"/>
                    <w:left w:val="single" w:color="auto" w:sz="4" w:space="0"/>
                    <w:bottom w:val="single" w:color="auto" w:sz="4" w:space="0"/>
                    <w:right w:val="single" w:color="auto" w:sz="4" w:space="0"/>
                  </w:tcBorders>
                  <w:shd w:val="clear" w:color="auto" w:fill="auto"/>
                  <w:noWrap w:val="0"/>
                  <w:vAlign w:val="center"/>
                </w:tcPr>
                <w:p w14:paraId="48295764">
                  <w:pPr>
                    <w:pStyle w:val="78"/>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both"/>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禁止在水产种质资源保护区的岸线和河段范围内新建围湖</w:t>
                  </w:r>
                  <w:r>
                    <w:rPr>
                      <w:rFonts w:hint="eastAsia" w:ascii="Times New Roman" w:hAnsi="Times New Roman" w:cs="Times New Roman"/>
                      <w:color w:val="000000" w:themeColor="text1"/>
                      <w:sz w:val="21"/>
                      <w:szCs w:val="21"/>
                      <w:lang w:val="en-US" w:eastAsia="zh-CN"/>
                      <w14:textFill>
                        <w14:solidFill>
                          <w14:schemeClr w14:val="tx1"/>
                        </w14:solidFill>
                      </w14:textFill>
                    </w:rPr>
                    <w:t>（河）</w:t>
                  </w:r>
                  <w:r>
                    <w:rPr>
                      <w:rFonts w:hint="default" w:ascii="Times New Roman" w:hAnsi="Times New Roman" w:cs="Times New Roman"/>
                      <w:color w:val="000000" w:themeColor="text1"/>
                      <w:sz w:val="21"/>
                      <w:szCs w:val="21"/>
                      <w:lang w:val="en-US" w:eastAsia="zh-CN"/>
                      <w14:textFill>
                        <w14:solidFill>
                          <w14:schemeClr w14:val="tx1"/>
                        </w14:solidFill>
                      </w14:textFill>
                    </w:rPr>
                    <w:t>造田</w:t>
                  </w:r>
                  <w:r>
                    <w:rPr>
                      <w:rFonts w:hint="eastAsia" w:ascii="Times New Roman" w:hAnsi="Times New Roman" w:cs="Times New Roman"/>
                      <w:color w:val="000000" w:themeColor="text1"/>
                      <w:sz w:val="21"/>
                      <w:szCs w:val="21"/>
                      <w:lang w:val="en-US" w:eastAsia="zh-CN"/>
                      <w14:textFill>
                        <w14:solidFill>
                          <w14:schemeClr w14:val="tx1"/>
                        </w14:solidFill>
                      </w14:textFill>
                    </w:rPr>
                    <w:t>（地）</w:t>
                  </w:r>
                  <w:r>
                    <w:rPr>
                      <w:rFonts w:hint="default" w:ascii="Times New Roman" w:hAnsi="Times New Roman" w:cs="Times New Roman"/>
                      <w:color w:val="000000" w:themeColor="text1"/>
                      <w:sz w:val="21"/>
                      <w:szCs w:val="21"/>
                      <w:lang w:val="en-US" w:eastAsia="zh-CN"/>
                      <w14:textFill>
                        <w14:solidFill>
                          <w14:schemeClr w14:val="tx1"/>
                        </w14:solidFill>
                      </w14:textFill>
                    </w:rPr>
                    <w:t>等项目。</w:t>
                  </w:r>
                  <w:r>
                    <w:rPr>
                      <w:rFonts w:hint="eastAsia" w:ascii="Times New Roman" w:hAnsi="Times New Roman" w:cs="Times New Roman"/>
                      <w:color w:val="000000" w:themeColor="text1"/>
                      <w:sz w:val="21"/>
                      <w:szCs w:val="21"/>
                      <w:lang w:val="en-US" w:eastAsia="zh-CN"/>
                      <w14:textFill>
                        <w14:solidFill>
                          <w14:schemeClr w14:val="tx1"/>
                        </w14:solidFill>
                      </w14:textFill>
                    </w:rPr>
                    <w:t>除国家另有规定外，</w:t>
                  </w:r>
                  <w:r>
                    <w:rPr>
                      <w:rFonts w:hint="default" w:ascii="Times New Roman" w:hAnsi="Times New Roman" w:cs="Times New Roman"/>
                      <w:color w:val="000000" w:themeColor="text1"/>
                      <w:sz w:val="21"/>
                      <w:szCs w:val="21"/>
                      <w:lang w:val="en-US" w:eastAsia="zh-CN"/>
                      <w14:textFill>
                        <w14:solidFill>
                          <w14:schemeClr w14:val="tx1"/>
                        </w14:solidFill>
                      </w14:textFill>
                    </w:rPr>
                    <w:t>禁止在国家湿地公园的岸线和河段范围内挖沙、采矿，以及任何不符合主体功能定位的投资建设项目。</w:t>
                  </w:r>
                </w:p>
                <w:p w14:paraId="17C28529">
                  <w:pPr>
                    <w:pStyle w:val="78"/>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both"/>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禁止违法利用、占用长江流域河湖岸线。</w:t>
                  </w:r>
                </w:p>
              </w:tc>
              <w:tc>
                <w:tcPr>
                  <w:tcW w:w="2579" w:type="dxa"/>
                  <w:vMerge w:val="continue"/>
                  <w:tcBorders>
                    <w:left w:val="single" w:color="auto" w:sz="4" w:space="0"/>
                    <w:right w:val="single" w:color="auto" w:sz="4" w:space="0"/>
                  </w:tcBorders>
                  <w:noWrap w:val="0"/>
                  <w:vAlign w:val="center"/>
                </w:tcPr>
                <w:p w14:paraId="36CBAFC7">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jc w:val="both"/>
                    <w:rPr>
                      <w:rFonts w:hint="default" w:ascii="Times New Roman" w:hAnsi="Times New Roman" w:cs="Times New Roman"/>
                      <w:color w:val="000000" w:themeColor="text1"/>
                      <w:sz w:val="21"/>
                      <w:szCs w:val="21"/>
                      <w14:textFill>
                        <w14:solidFill>
                          <w14:schemeClr w14:val="tx1"/>
                        </w14:solidFill>
                      </w14:textFill>
                    </w:rPr>
                  </w:pPr>
                </w:p>
              </w:tc>
              <w:tc>
                <w:tcPr>
                  <w:tcW w:w="732" w:type="dxa"/>
                  <w:vMerge w:val="continue"/>
                  <w:tcBorders>
                    <w:left w:val="single" w:color="auto" w:sz="4" w:space="0"/>
                    <w:right w:val="single" w:color="auto" w:sz="4" w:space="0"/>
                  </w:tcBorders>
                  <w:noWrap w:val="0"/>
                  <w:vAlign w:val="center"/>
                </w:tcPr>
                <w:p w14:paraId="09ADB809">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textAlignment w:val="baseline"/>
                    <w:rPr>
                      <w:rFonts w:hint="eastAsia"/>
                      <w:color w:val="000000" w:themeColor="text1"/>
                      <w:sz w:val="21"/>
                      <w:szCs w:val="21"/>
                      <w:lang w:val="en-US" w:eastAsia="zh-CN"/>
                      <w14:textFill>
                        <w14:solidFill>
                          <w14:schemeClr w14:val="tx1"/>
                        </w14:solidFill>
                      </w14:textFill>
                    </w:rPr>
                  </w:pPr>
                </w:p>
              </w:tc>
            </w:tr>
            <w:tr w14:paraId="4852BC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1" w:hRule="atLeast"/>
                <w:jc w:val="center"/>
              </w:trPr>
              <w:tc>
                <w:tcPr>
                  <w:tcW w:w="1288" w:type="dxa"/>
                  <w:vMerge w:val="continue"/>
                  <w:tcBorders>
                    <w:left w:val="single" w:color="auto" w:sz="4" w:space="0"/>
                    <w:right w:val="single" w:color="auto" w:sz="4" w:space="0"/>
                  </w:tcBorders>
                  <w:noWrap w:val="0"/>
                  <w:vAlign w:val="center"/>
                </w:tcPr>
                <w:p w14:paraId="1D61AF40">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jc w:val="both"/>
                    <w:rPr>
                      <w:rFonts w:hint="default" w:ascii="Times New Roman" w:hAnsi="Times New Roman" w:cs="Times New Roman"/>
                      <w:color w:val="000000" w:themeColor="text1"/>
                      <w:sz w:val="21"/>
                      <w:szCs w:val="21"/>
                      <w:lang w:val="en-US" w:eastAsia="zh-CN"/>
                      <w14:textFill>
                        <w14:solidFill>
                          <w14:schemeClr w14:val="tx1"/>
                        </w14:solidFill>
                      </w14:textFill>
                    </w:rPr>
                  </w:pPr>
                </w:p>
              </w:tc>
              <w:tc>
                <w:tcPr>
                  <w:tcW w:w="4124" w:type="dxa"/>
                  <w:gridSpan w:val="2"/>
                  <w:tcBorders>
                    <w:top w:val="single" w:color="auto" w:sz="4" w:space="0"/>
                    <w:left w:val="single" w:color="auto" w:sz="4" w:space="0"/>
                    <w:bottom w:val="single" w:color="auto" w:sz="4" w:space="0"/>
                    <w:right w:val="single" w:color="auto" w:sz="4" w:space="0"/>
                  </w:tcBorders>
                  <w:shd w:val="clear" w:color="auto" w:fill="auto"/>
                  <w:noWrap w:val="0"/>
                  <w:vAlign w:val="center"/>
                </w:tcPr>
                <w:p w14:paraId="0F5845F4">
                  <w:pPr>
                    <w:pStyle w:val="78"/>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both"/>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禁止在长江</w:t>
                  </w:r>
                  <w:r>
                    <w:rPr>
                      <w:rFonts w:hint="eastAsia" w:ascii="Times New Roman" w:hAnsi="Times New Roman" w:cs="Times New Roman"/>
                      <w:color w:val="000000" w:themeColor="text1"/>
                      <w:sz w:val="21"/>
                      <w:szCs w:val="21"/>
                      <w:lang w:val="en-US" w:eastAsia="zh-CN"/>
                      <w14:textFill>
                        <w14:solidFill>
                          <w14:schemeClr w14:val="tx1"/>
                        </w14:solidFill>
                      </w14:textFill>
                    </w:rPr>
                    <w:t>（</w:t>
                  </w:r>
                  <w:r>
                    <w:rPr>
                      <w:rFonts w:hint="default" w:ascii="Times New Roman" w:hAnsi="Times New Roman" w:cs="Times New Roman"/>
                      <w:color w:val="000000" w:themeColor="text1"/>
                      <w:sz w:val="21"/>
                      <w:szCs w:val="21"/>
                      <w:lang w:val="en-US" w:eastAsia="zh-CN"/>
                      <w14:textFill>
                        <w14:solidFill>
                          <w14:schemeClr w14:val="tx1"/>
                        </w14:solidFill>
                      </w14:textFill>
                    </w:rPr>
                    <w:t>安徽段</w:t>
                  </w:r>
                  <w:r>
                    <w:rPr>
                      <w:rFonts w:hint="eastAsia" w:ascii="Times New Roman" w:hAnsi="Times New Roman" w:cs="Times New Roman"/>
                      <w:color w:val="000000" w:themeColor="text1"/>
                      <w:sz w:val="21"/>
                      <w:szCs w:val="21"/>
                      <w:lang w:val="en-US" w:eastAsia="zh-CN"/>
                      <w14:textFill>
                        <w14:solidFill>
                          <w14:schemeClr w14:val="tx1"/>
                        </w14:solidFill>
                      </w14:textFill>
                    </w:rPr>
                    <w:t>）</w:t>
                  </w:r>
                  <w:r>
                    <w:rPr>
                      <w:rFonts w:hint="default" w:ascii="Times New Roman" w:hAnsi="Times New Roman" w:cs="Times New Roman"/>
                      <w:color w:val="000000" w:themeColor="text1"/>
                      <w:sz w:val="21"/>
                      <w:szCs w:val="21"/>
                      <w:lang w:val="en-US" w:eastAsia="zh-CN"/>
                      <w14:textFill>
                        <w14:solidFill>
                          <w14:schemeClr w14:val="tx1"/>
                        </w14:solidFill>
                      </w14:textFill>
                    </w:rPr>
                    <w:t>干支流、巢湖岸线一公里范围内新建、扩建化工园区和化工项目</w:t>
                  </w:r>
                  <w:r>
                    <w:rPr>
                      <w:rFonts w:hint="eastAsia" w:ascii="Times New Roman" w:hAnsi="Times New Roman" w:cs="Times New Roman"/>
                      <w:color w:val="000000" w:themeColor="text1"/>
                      <w:sz w:val="21"/>
                      <w:szCs w:val="21"/>
                      <w:lang w:val="en-US" w:eastAsia="zh-CN"/>
                      <w14:textFill>
                        <w14:solidFill>
                          <w14:schemeClr w14:val="tx1"/>
                        </w14:solidFill>
                      </w14:textFill>
                    </w:rPr>
                    <w:t>。</w:t>
                  </w:r>
                </w:p>
              </w:tc>
              <w:tc>
                <w:tcPr>
                  <w:tcW w:w="2579" w:type="dxa"/>
                  <w:vMerge w:val="restart"/>
                  <w:tcBorders>
                    <w:left w:val="single" w:color="auto" w:sz="4" w:space="0"/>
                    <w:right w:val="single" w:color="auto" w:sz="4" w:space="0"/>
                  </w:tcBorders>
                  <w:noWrap w:val="0"/>
                  <w:vAlign w:val="center"/>
                </w:tcPr>
                <w:p w14:paraId="32FF6E2E">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jc w:val="both"/>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本项目位于</w:t>
                  </w:r>
                  <w:r>
                    <w:rPr>
                      <w:rFonts w:hint="default" w:ascii="Times New Roman" w:hAnsi="Times New Roman" w:cs="Times New Roman"/>
                      <w:color w:val="000000" w:themeColor="text1"/>
                      <w:sz w:val="21"/>
                      <w:szCs w:val="21"/>
                      <w14:textFill>
                        <w14:solidFill>
                          <w14:schemeClr w14:val="tx1"/>
                        </w14:solidFill>
                      </w14:textFill>
                    </w:rPr>
                    <w:t>淮南市谢家集区经济开发区汽配产业园</w:t>
                  </w:r>
                  <w:r>
                    <w:rPr>
                      <w:rFonts w:hint="default" w:ascii="Times New Roman" w:hAnsi="Times New Roman" w:cs="Times New Roman"/>
                      <w:color w:val="000000" w:themeColor="text1"/>
                      <w:sz w:val="21"/>
                      <w:szCs w:val="21"/>
                      <w:lang w:val="en-US" w:eastAsia="zh-CN"/>
                      <w14:textFill>
                        <w14:solidFill>
                          <w14:schemeClr w14:val="tx1"/>
                        </w14:solidFill>
                      </w14:textFill>
                    </w:rPr>
                    <w:t>，</w:t>
                  </w:r>
                  <w:r>
                    <w:rPr>
                      <w:rFonts w:hint="eastAsia" w:ascii="Times New Roman" w:hAnsi="Times New Roman" w:cs="Times New Roman"/>
                      <w:color w:val="000000" w:themeColor="text1"/>
                      <w:sz w:val="21"/>
                      <w:szCs w:val="21"/>
                      <w:lang w:val="en-US" w:eastAsia="zh-CN"/>
                      <w14:textFill>
                        <w14:solidFill>
                          <w14:schemeClr w14:val="tx1"/>
                        </w14:solidFill>
                      </w14:textFill>
                    </w:rPr>
                    <w:t>属于合规园区，位于</w:t>
                  </w:r>
                  <w:r>
                    <w:rPr>
                      <w:rFonts w:hint="default" w:ascii="Times New Roman" w:hAnsi="Times New Roman" w:cs="Times New Roman"/>
                      <w:color w:val="000000" w:themeColor="text1"/>
                      <w:sz w:val="21"/>
                      <w:szCs w:val="21"/>
                      <w:lang w:val="en-US" w:eastAsia="zh-CN"/>
                      <w14:textFill>
                        <w14:solidFill>
                          <w14:schemeClr w14:val="tx1"/>
                        </w14:solidFill>
                      </w14:textFill>
                    </w:rPr>
                    <w:t>长江干流岸线</w:t>
                  </w:r>
                  <w:r>
                    <w:rPr>
                      <w:rFonts w:hint="eastAsia" w:ascii="Times New Roman" w:hAnsi="Times New Roman" w:cs="Times New Roman"/>
                      <w:color w:val="000000" w:themeColor="text1"/>
                      <w:sz w:val="21"/>
                      <w:szCs w:val="21"/>
                      <w:lang w:val="en-US" w:eastAsia="zh-CN"/>
                      <w14:textFill>
                        <w14:solidFill>
                          <w14:schemeClr w14:val="tx1"/>
                        </w14:solidFill>
                      </w14:textFill>
                    </w:rPr>
                    <w:t>15公里范围外，</w:t>
                  </w:r>
                  <w:r>
                    <w:rPr>
                      <w:rFonts w:hint="default" w:ascii="Times New Roman" w:hAnsi="Times New Roman" w:cs="Times New Roman"/>
                      <w:color w:val="000000" w:themeColor="text1"/>
                      <w:sz w:val="21"/>
                      <w:szCs w:val="21"/>
                      <w:lang w:val="en-US" w:eastAsia="zh-CN"/>
                      <w14:textFill>
                        <w14:solidFill>
                          <w14:schemeClr w14:val="tx1"/>
                        </w14:solidFill>
                      </w14:textFill>
                    </w:rPr>
                    <w:t>本项目为C3499其他未列明通用设备制造业，不属于法律法规和相关政策明令禁止的落后产能项目、不属于严重过剩产能行业的项目、不属于高耗能高排放项目。</w:t>
                  </w:r>
                </w:p>
              </w:tc>
              <w:tc>
                <w:tcPr>
                  <w:tcW w:w="732" w:type="dxa"/>
                  <w:tcBorders>
                    <w:left w:val="single" w:color="auto" w:sz="4" w:space="0"/>
                    <w:right w:val="single" w:color="auto" w:sz="4" w:space="0"/>
                  </w:tcBorders>
                  <w:noWrap w:val="0"/>
                  <w:vAlign w:val="center"/>
                </w:tcPr>
                <w:p w14:paraId="60000EAF">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textAlignment w:val="baseline"/>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符合</w:t>
                  </w:r>
                </w:p>
              </w:tc>
            </w:tr>
            <w:tr w14:paraId="54B2A2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6" w:hRule="atLeast"/>
                <w:jc w:val="center"/>
              </w:trPr>
              <w:tc>
                <w:tcPr>
                  <w:tcW w:w="1288" w:type="dxa"/>
                  <w:vMerge w:val="continue"/>
                  <w:tcBorders>
                    <w:left w:val="single" w:color="auto" w:sz="4" w:space="0"/>
                    <w:right w:val="single" w:color="auto" w:sz="4" w:space="0"/>
                  </w:tcBorders>
                  <w:noWrap w:val="0"/>
                  <w:vAlign w:val="center"/>
                </w:tcPr>
                <w:p w14:paraId="66448A28">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jc w:val="both"/>
                    <w:rPr>
                      <w:rFonts w:hint="default" w:ascii="Times New Roman" w:hAnsi="Times New Roman" w:cs="Times New Roman"/>
                      <w:color w:val="000000" w:themeColor="text1"/>
                      <w:sz w:val="21"/>
                      <w:szCs w:val="21"/>
                      <w:lang w:val="en-US" w:eastAsia="zh-CN"/>
                      <w14:textFill>
                        <w14:solidFill>
                          <w14:schemeClr w14:val="tx1"/>
                        </w14:solidFill>
                      </w14:textFill>
                    </w:rPr>
                  </w:pPr>
                </w:p>
              </w:tc>
              <w:tc>
                <w:tcPr>
                  <w:tcW w:w="4124" w:type="dxa"/>
                  <w:gridSpan w:val="2"/>
                  <w:tcBorders>
                    <w:top w:val="single" w:color="auto" w:sz="4" w:space="0"/>
                    <w:left w:val="single" w:color="auto" w:sz="4" w:space="0"/>
                    <w:bottom w:val="single" w:color="auto" w:sz="4" w:space="0"/>
                    <w:right w:val="single" w:color="auto" w:sz="4" w:space="0"/>
                  </w:tcBorders>
                  <w:shd w:val="clear" w:color="auto" w:fill="auto"/>
                  <w:noWrap w:val="0"/>
                  <w:vAlign w:val="center"/>
                </w:tcPr>
                <w:p w14:paraId="564CD213">
                  <w:pPr>
                    <w:pStyle w:val="78"/>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both"/>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禁止在长江干流岸线三公里范围内和主要支流岸线一公里范围内新建、改建、扩建尾矿库、冶炼渣库和磷石膏库以提升安全、生态环境保护水平为目的的改建除外</w:t>
                  </w:r>
                  <w:r>
                    <w:rPr>
                      <w:rFonts w:hint="eastAsia" w:ascii="Times New Roman" w:hAnsi="Times New Roman" w:cs="Times New Roman"/>
                      <w:color w:val="000000" w:themeColor="text1"/>
                      <w:sz w:val="21"/>
                      <w:szCs w:val="21"/>
                      <w:lang w:val="en-US" w:eastAsia="zh-CN"/>
                      <w14:textFill>
                        <w14:solidFill>
                          <w14:schemeClr w14:val="tx1"/>
                        </w14:solidFill>
                      </w14:textFill>
                    </w:rPr>
                    <w:t>。</w:t>
                  </w:r>
                </w:p>
              </w:tc>
              <w:tc>
                <w:tcPr>
                  <w:tcW w:w="2579" w:type="dxa"/>
                  <w:vMerge w:val="continue"/>
                  <w:tcBorders>
                    <w:left w:val="single" w:color="auto" w:sz="4" w:space="0"/>
                    <w:right w:val="single" w:color="auto" w:sz="4" w:space="0"/>
                  </w:tcBorders>
                  <w:noWrap w:val="0"/>
                  <w:vAlign w:val="center"/>
                </w:tcPr>
                <w:p w14:paraId="5023E0AB">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jc w:val="both"/>
                    <w:rPr>
                      <w:rFonts w:hint="default" w:ascii="Times New Roman" w:hAnsi="Times New Roman" w:cs="Times New Roman"/>
                      <w:color w:val="000000" w:themeColor="text1"/>
                      <w:sz w:val="21"/>
                      <w:szCs w:val="21"/>
                      <w14:textFill>
                        <w14:solidFill>
                          <w14:schemeClr w14:val="tx1"/>
                        </w14:solidFill>
                      </w14:textFill>
                    </w:rPr>
                  </w:pPr>
                </w:p>
              </w:tc>
              <w:tc>
                <w:tcPr>
                  <w:tcW w:w="732" w:type="dxa"/>
                  <w:tcBorders>
                    <w:left w:val="single" w:color="auto" w:sz="4" w:space="0"/>
                    <w:right w:val="single" w:color="auto" w:sz="4" w:space="0"/>
                  </w:tcBorders>
                  <w:noWrap w:val="0"/>
                  <w:vAlign w:val="center"/>
                </w:tcPr>
                <w:p w14:paraId="3A496AF6">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textAlignment w:val="baseline"/>
                    <w:rPr>
                      <w:rFonts w:hint="eastAsia"/>
                      <w:color w:val="000000" w:themeColor="text1"/>
                      <w:sz w:val="21"/>
                      <w:szCs w:val="21"/>
                      <w:lang w:val="en-US" w:eastAsia="zh-CN"/>
                      <w14:textFill>
                        <w14:solidFill>
                          <w14:schemeClr w14:val="tx1"/>
                        </w14:solidFill>
                      </w14:textFill>
                    </w:rPr>
                  </w:pPr>
                </w:p>
              </w:tc>
            </w:tr>
            <w:tr w14:paraId="1A0FE4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0" w:hRule="atLeast"/>
                <w:jc w:val="center"/>
              </w:trPr>
              <w:tc>
                <w:tcPr>
                  <w:tcW w:w="1288" w:type="dxa"/>
                  <w:vMerge w:val="continue"/>
                  <w:tcBorders>
                    <w:left w:val="single" w:color="auto" w:sz="4" w:space="0"/>
                    <w:right w:val="single" w:color="auto" w:sz="4" w:space="0"/>
                  </w:tcBorders>
                  <w:noWrap w:val="0"/>
                  <w:vAlign w:val="center"/>
                </w:tcPr>
                <w:p w14:paraId="1B4F4E23">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jc w:val="both"/>
                    <w:rPr>
                      <w:rFonts w:hint="default" w:ascii="Times New Roman" w:hAnsi="Times New Roman" w:cs="Times New Roman"/>
                      <w:color w:val="000000" w:themeColor="text1"/>
                      <w:sz w:val="21"/>
                      <w:szCs w:val="21"/>
                      <w:lang w:val="en-US" w:eastAsia="zh-CN"/>
                      <w14:textFill>
                        <w14:solidFill>
                          <w14:schemeClr w14:val="tx1"/>
                        </w14:solidFill>
                      </w14:textFill>
                    </w:rPr>
                  </w:pPr>
                </w:p>
              </w:tc>
              <w:tc>
                <w:tcPr>
                  <w:tcW w:w="4124" w:type="dxa"/>
                  <w:gridSpan w:val="2"/>
                  <w:tcBorders>
                    <w:top w:val="single" w:color="auto" w:sz="4" w:space="0"/>
                    <w:left w:val="single" w:color="auto" w:sz="4" w:space="0"/>
                    <w:bottom w:val="single" w:color="auto" w:sz="4" w:space="0"/>
                    <w:right w:val="single" w:color="auto" w:sz="4" w:space="0"/>
                  </w:tcBorders>
                  <w:shd w:val="clear" w:color="auto" w:fill="auto"/>
                  <w:noWrap w:val="0"/>
                  <w:vAlign w:val="center"/>
                </w:tcPr>
                <w:p w14:paraId="5374377A">
                  <w:pPr>
                    <w:pStyle w:val="78"/>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both"/>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禁止在合规园区外新建、扩建钢铁、石化、化工、焦化、建材、有色、制浆造纸等高污染项目</w:t>
                  </w:r>
                  <w:r>
                    <w:rPr>
                      <w:rFonts w:hint="eastAsia" w:ascii="Times New Roman" w:hAnsi="Times New Roman" w:cs="Times New Roman"/>
                      <w:color w:val="000000" w:themeColor="text1"/>
                      <w:sz w:val="21"/>
                      <w:szCs w:val="21"/>
                      <w:lang w:val="en-US" w:eastAsia="zh-CN"/>
                      <w14:textFill>
                        <w14:solidFill>
                          <w14:schemeClr w14:val="tx1"/>
                        </w14:solidFill>
                      </w14:textFill>
                    </w:rPr>
                    <w:t>。禁止新建、扩建法律法规和相关政策明令禁止的落后产能项目。禁止新建、扩建不符合国家产能置换要求的严重过剩产能行业的项目。禁止新建、扩建不符合要求的高耗能高排放项目。</w:t>
                  </w:r>
                </w:p>
              </w:tc>
              <w:tc>
                <w:tcPr>
                  <w:tcW w:w="2579" w:type="dxa"/>
                  <w:vMerge w:val="continue"/>
                  <w:tcBorders>
                    <w:left w:val="single" w:color="auto" w:sz="4" w:space="0"/>
                    <w:right w:val="single" w:color="auto" w:sz="4" w:space="0"/>
                  </w:tcBorders>
                  <w:noWrap w:val="0"/>
                  <w:vAlign w:val="center"/>
                </w:tcPr>
                <w:p w14:paraId="27C4C9EE">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jc w:val="both"/>
                    <w:rPr>
                      <w:rFonts w:hint="default" w:ascii="Times New Roman" w:hAnsi="Times New Roman" w:cs="Times New Roman"/>
                      <w:color w:val="000000" w:themeColor="text1"/>
                      <w:sz w:val="21"/>
                      <w:szCs w:val="21"/>
                      <w14:textFill>
                        <w14:solidFill>
                          <w14:schemeClr w14:val="tx1"/>
                        </w14:solidFill>
                      </w14:textFill>
                    </w:rPr>
                  </w:pPr>
                </w:p>
              </w:tc>
              <w:tc>
                <w:tcPr>
                  <w:tcW w:w="732" w:type="dxa"/>
                  <w:tcBorders>
                    <w:left w:val="single" w:color="auto" w:sz="4" w:space="0"/>
                    <w:right w:val="single" w:color="auto" w:sz="4" w:space="0"/>
                  </w:tcBorders>
                  <w:noWrap w:val="0"/>
                  <w:vAlign w:val="center"/>
                </w:tcPr>
                <w:p w14:paraId="44F580C4">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textAlignment w:val="baseline"/>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符合</w:t>
                  </w:r>
                </w:p>
              </w:tc>
            </w:tr>
            <w:tr w14:paraId="29B6F2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jc w:val="center"/>
              </w:trPr>
              <w:tc>
                <w:tcPr>
                  <w:tcW w:w="1288" w:type="dxa"/>
                  <w:vMerge w:val="restart"/>
                  <w:tcBorders>
                    <w:left w:val="single" w:color="auto" w:sz="4" w:space="0"/>
                    <w:right w:val="single" w:color="auto" w:sz="4" w:space="0"/>
                  </w:tcBorders>
                  <w:noWrap w:val="0"/>
                  <w:vAlign w:val="center"/>
                </w:tcPr>
                <w:p w14:paraId="5B79C3BC">
                  <w:pPr>
                    <w:pStyle w:val="81"/>
                    <w:keepNext w:val="0"/>
                    <w:keepLines w:val="0"/>
                    <w:pageBreakBefore w:val="0"/>
                    <w:widowControl w:val="0"/>
                    <w:kinsoku/>
                    <w:wordWrap/>
                    <w:overflowPunct/>
                    <w:topLinePunct w:val="0"/>
                    <w:bidi w:val="0"/>
                    <w:spacing w:line="240" w:lineRule="auto"/>
                    <w:ind w:left="0" w:leftChars="0" w:right="0" w:rightChars="0" w:firstLine="0"/>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《安徽省淮河流域水污染防治条例》</w:t>
                  </w:r>
                </w:p>
              </w:tc>
              <w:tc>
                <w:tcPr>
                  <w:tcW w:w="4124" w:type="dxa"/>
                  <w:gridSpan w:val="2"/>
                  <w:tcBorders>
                    <w:top w:val="single" w:color="auto" w:sz="4" w:space="0"/>
                    <w:left w:val="single" w:color="auto" w:sz="4" w:space="0"/>
                    <w:bottom w:val="single" w:color="auto" w:sz="4" w:space="0"/>
                    <w:right w:val="single" w:color="auto" w:sz="4" w:space="0"/>
                  </w:tcBorders>
                  <w:shd w:val="clear" w:color="auto" w:fill="auto"/>
                  <w:noWrap w:val="0"/>
                  <w:vAlign w:val="center"/>
                </w:tcPr>
                <w:p w14:paraId="30A32A56">
                  <w:pPr>
                    <w:pStyle w:val="75"/>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both"/>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第十三条</w:t>
                  </w:r>
                  <w:r>
                    <w:rPr>
                      <w:rFonts w:hint="default" w:ascii="Times New Roman" w:hAnsi="Times New Roman" w:cs="Times New Roman"/>
                      <w:color w:val="000000" w:themeColor="text1"/>
                      <w:sz w:val="21"/>
                      <w:szCs w:val="21"/>
                      <w:lang w:val="en-US" w:eastAsia="zh-CN"/>
                      <w14:textFill>
                        <w14:solidFill>
                          <w14:schemeClr w14:val="tx1"/>
                        </w14:solidFill>
                      </w14:textFill>
                    </w:rPr>
                    <w:t xml:space="preserve"> 禁止在淮河流域新建化学制浆造纸企业和印染、制革、化工、电镀、酿造等污染严重的小型企业。</w:t>
                  </w:r>
                  <w:r>
                    <w:rPr>
                      <w:rFonts w:hint="default" w:ascii="Times New Roman" w:hAnsi="Times New Roman" w:cs="Times New Roman"/>
                      <w:color w:val="000000" w:themeColor="text1"/>
                      <w:sz w:val="21"/>
                      <w:szCs w:val="21"/>
                      <w14:textFill>
                        <w14:solidFill>
                          <w14:schemeClr w14:val="tx1"/>
                        </w14:solidFill>
                      </w14:textFill>
                    </w:rPr>
                    <w:t>严格限制在淮河流域新建印染、制革、化工、电镀、酿造等大中型项目或者其他污染严重的项目；建设该类项目的，应当事前征得省人民政府生态环境行政主管部门的同意，并按照规定办理有关手续</w:t>
                  </w:r>
                  <w:r>
                    <w:rPr>
                      <w:rFonts w:hint="eastAsia" w:ascii="Times New Roman" w:hAnsi="Times New Roman" w:cs="Times New Roman"/>
                      <w:color w:val="000000" w:themeColor="text1"/>
                      <w:sz w:val="21"/>
                      <w:szCs w:val="21"/>
                      <w:lang w:eastAsia="zh-CN"/>
                      <w14:textFill>
                        <w14:solidFill>
                          <w14:schemeClr w14:val="tx1"/>
                        </w14:solidFill>
                      </w14:textFill>
                    </w:rPr>
                    <w:t>。</w:t>
                  </w:r>
                </w:p>
              </w:tc>
              <w:tc>
                <w:tcPr>
                  <w:tcW w:w="2579" w:type="dxa"/>
                  <w:tcBorders>
                    <w:left w:val="single" w:color="auto" w:sz="4" w:space="0"/>
                    <w:right w:val="single" w:color="auto" w:sz="4" w:space="0"/>
                  </w:tcBorders>
                  <w:shd w:val="clear" w:color="auto" w:fill="auto"/>
                  <w:noWrap w:val="0"/>
                  <w:vAlign w:val="center"/>
                </w:tcPr>
                <w:p w14:paraId="7EBA5F34">
                  <w:pPr>
                    <w:pStyle w:val="75"/>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both"/>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本项目属于C3499其他未列明通用设备制造业，不属于印染、制革、化工、电镀、酿造等大中型项目或者其他污染严重的项目</w:t>
                  </w:r>
                  <w:r>
                    <w:rPr>
                      <w:rFonts w:hint="eastAsia" w:ascii="Times New Roman" w:hAnsi="Times New Roman" w:cs="Times New Roman"/>
                      <w:color w:val="000000" w:themeColor="text1"/>
                      <w:sz w:val="21"/>
                      <w:szCs w:val="21"/>
                      <w:lang w:eastAsia="zh-CN"/>
                      <w14:textFill>
                        <w14:solidFill>
                          <w14:schemeClr w14:val="tx1"/>
                        </w14:solidFill>
                      </w14:textFill>
                    </w:rPr>
                    <w:t>。</w:t>
                  </w:r>
                </w:p>
              </w:tc>
              <w:tc>
                <w:tcPr>
                  <w:tcW w:w="732" w:type="dxa"/>
                  <w:tcBorders>
                    <w:left w:val="single" w:color="auto" w:sz="4" w:space="0"/>
                    <w:right w:val="single" w:color="auto" w:sz="4" w:space="0"/>
                  </w:tcBorders>
                  <w:noWrap w:val="0"/>
                  <w:vAlign w:val="center"/>
                </w:tcPr>
                <w:p w14:paraId="793BB1D7">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textAlignment w:val="baseline"/>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符合</w:t>
                  </w:r>
                </w:p>
              </w:tc>
            </w:tr>
            <w:tr w14:paraId="518DFF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atLeast"/>
                <w:jc w:val="center"/>
              </w:trPr>
              <w:tc>
                <w:tcPr>
                  <w:tcW w:w="1288" w:type="dxa"/>
                  <w:vMerge w:val="continue"/>
                  <w:tcBorders>
                    <w:left w:val="single" w:color="auto" w:sz="4" w:space="0"/>
                    <w:right w:val="single" w:color="auto" w:sz="4" w:space="0"/>
                  </w:tcBorders>
                  <w:noWrap w:val="0"/>
                  <w:vAlign w:val="center"/>
                </w:tcPr>
                <w:p w14:paraId="2FCE8779">
                  <w:pPr>
                    <w:pStyle w:val="81"/>
                    <w:keepNext w:val="0"/>
                    <w:keepLines w:val="0"/>
                    <w:pageBreakBefore w:val="0"/>
                    <w:widowControl w:val="0"/>
                    <w:kinsoku/>
                    <w:wordWrap/>
                    <w:overflowPunct/>
                    <w:topLinePunct w:val="0"/>
                    <w:bidi w:val="0"/>
                    <w:spacing w:line="240" w:lineRule="auto"/>
                    <w:ind w:left="0" w:leftChars="0" w:right="0" w:rightChars="0" w:firstLine="0"/>
                    <w:rPr>
                      <w:rFonts w:hint="eastAsia"/>
                      <w:color w:val="000000" w:themeColor="text1"/>
                      <w:sz w:val="21"/>
                      <w:szCs w:val="21"/>
                      <w:lang w:val="en-US" w:eastAsia="zh-CN"/>
                      <w14:textFill>
                        <w14:solidFill>
                          <w14:schemeClr w14:val="tx1"/>
                        </w14:solidFill>
                      </w14:textFill>
                    </w:rPr>
                  </w:pPr>
                </w:p>
              </w:tc>
              <w:tc>
                <w:tcPr>
                  <w:tcW w:w="4124" w:type="dxa"/>
                  <w:gridSpan w:val="2"/>
                  <w:tcBorders>
                    <w:top w:val="single" w:color="auto" w:sz="4" w:space="0"/>
                    <w:left w:val="single" w:color="auto" w:sz="4" w:space="0"/>
                    <w:bottom w:val="single" w:color="auto" w:sz="4" w:space="0"/>
                    <w:right w:val="single" w:color="auto" w:sz="4" w:space="0"/>
                  </w:tcBorders>
                  <w:shd w:val="clear" w:color="auto" w:fill="auto"/>
                  <w:noWrap w:val="0"/>
                  <w:vAlign w:val="center"/>
                </w:tcPr>
                <w:p w14:paraId="5948229F">
                  <w:pPr>
                    <w:pStyle w:val="75"/>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both"/>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第十四条</w:t>
                  </w:r>
                  <w:r>
                    <w:rPr>
                      <w:rFonts w:hint="default" w:ascii="Times New Roman" w:hAnsi="Times New Roman" w:cs="Times New Roman"/>
                      <w:color w:val="000000" w:themeColor="text1"/>
                      <w:sz w:val="21"/>
                      <w:szCs w:val="21"/>
                      <w:lang w:val="en-US" w:eastAsia="zh-CN"/>
                      <w14:textFill>
                        <w14:solidFill>
                          <w14:schemeClr w14:val="tx1"/>
                        </w14:solidFill>
                      </w14:textFill>
                    </w:rPr>
                    <w:t xml:space="preserve"> </w:t>
                  </w:r>
                  <w:r>
                    <w:rPr>
                      <w:rFonts w:hint="default" w:ascii="Times New Roman" w:hAnsi="Times New Roman" w:cs="Times New Roman"/>
                      <w:color w:val="000000" w:themeColor="text1"/>
                      <w:sz w:val="21"/>
                      <w:szCs w:val="21"/>
                      <w14:textFill>
                        <w14:solidFill>
                          <w14:schemeClr w14:val="tx1"/>
                        </w14:solidFill>
                      </w14:textFill>
                    </w:rPr>
                    <w:t>新建、改建、扩建直接或者间接向水体排放污染物的建设项目和其他水上设施，应当依法进行环境影响评价。建设项目的水污染防治设施，应当符合经批准或者备案的环境影响评价文件的要求，并与主体工程同时设计、同时施工、同时投入使用</w:t>
                  </w:r>
                  <w:r>
                    <w:rPr>
                      <w:rFonts w:hint="eastAsia" w:ascii="Times New Roman" w:hAnsi="Times New Roman" w:cs="Times New Roman"/>
                      <w:color w:val="000000" w:themeColor="text1"/>
                      <w:sz w:val="21"/>
                      <w:szCs w:val="21"/>
                      <w:lang w:eastAsia="zh-CN"/>
                      <w14:textFill>
                        <w14:solidFill>
                          <w14:schemeClr w14:val="tx1"/>
                        </w14:solidFill>
                      </w14:textFill>
                    </w:rPr>
                    <w:t>。</w:t>
                  </w:r>
                </w:p>
              </w:tc>
              <w:tc>
                <w:tcPr>
                  <w:tcW w:w="2579" w:type="dxa"/>
                  <w:tcBorders>
                    <w:left w:val="single" w:color="auto" w:sz="4" w:space="0"/>
                    <w:right w:val="single" w:color="auto" w:sz="4" w:space="0"/>
                  </w:tcBorders>
                  <w:shd w:val="clear" w:color="auto" w:fill="auto"/>
                  <w:noWrap w:val="0"/>
                  <w:vAlign w:val="center"/>
                </w:tcPr>
                <w:p w14:paraId="386ABE3F">
                  <w:pPr>
                    <w:pStyle w:val="75"/>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both"/>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本项目</w:t>
                  </w:r>
                  <w:r>
                    <w:rPr>
                      <w:rFonts w:hint="default" w:ascii="Times New Roman" w:hAnsi="Times New Roman" w:cs="Times New Roman"/>
                      <w:color w:val="000000" w:themeColor="text1"/>
                      <w:sz w:val="21"/>
                      <w:szCs w:val="21"/>
                      <w:lang w:val="en-US" w:eastAsia="zh-CN"/>
                      <w14:textFill>
                        <w14:solidFill>
                          <w14:schemeClr w14:val="tx1"/>
                        </w14:solidFill>
                      </w14:textFill>
                    </w:rPr>
                    <w:t>生活污水</w:t>
                  </w:r>
                  <w:r>
                    <w:rPr>
                      <w:rFonts w:hint="default" w:ascii="Times New Roman" w:hAnsi="Times New Roman" w:cs="Times New Roman"/>
                      <w:color w:val="000000" w:themeColor="text1"/>
                      <w:sz w:val="21"/>
                      <w:szCs w:val="21"/>
                      <w:highlight w:val="none"/>
                      <w:lang w:val="en-US" w:eastAsia="zh-CN"/>
                      <w14:textFill>
                        <w14:solidFill>
                          <w14:schemeClr w14:val="tx1"/>
                        </w14:solidFill>
                      </w14:textFill>
                    </w:rPr>
                    <w:t>经</w:t>
                  </w:r>
                  <w:r>
                    <w:rPr>
                      <w:rFonts w:hint="default" w:ascii="Times New Roman" w:hAnsi="Times New Roman" w:cs="Times New Roman"/>
                      <w:color w:val="000000" w:themeColor="text1"/>
                      <w:sz w:val="21"/>
                      <w:szCs w:val="21"/>
                      <w:lang w:val="en-US" w:eastAsia="zh-CN"/>
                      <w14:textFill>
                        <w14:solidFill>
                          <w14:schemeClr w14:val="tx1"/>
                        </w14:solidFill>
                      </w14:textFill>
                    </w:rPr>
                    <w:t>谢家集经济开发区污水管网收集后</w:t>
                  </w:r>
                  <w:r>
                    <w:rPr>
                      <w:rFonts w:hint="default" w:ascii="Times New Roman" w:hAnsi="Times New Roman" w:cs="Times New Roman"/>
                      <w:color w:val="000000" w:themeColor="text1"/>
                      <w:sz w:val="21"/>
                      <w:szCs w:val="21"/>
                      <w:highlight w:val="none"/>
                      <w:lang w:val="en-US" w:eastAsia="zh-CN"/>
                      <w14:textFill>
                        <w14:solidFill>
                          <w14:schemeClr w14:val="tx1"/>
                        </w14:solidFill>
                      </w14:textFill>
                    </w:rPr>
                    <w:t>进入八公山污水处理厂</w:t>
                  </w:r>
                  <w:r>
                    <w:rPr>
                      <w:rFonts w:hint="default" w:ascii="Times New Roman" w:hAnsi="Times New Roman" w:cs="Times New Roman"/>
                      <w:color w:val="000000" w:themeColor="text1"/>
                      <w:sz w:val="21"/>
                      <w:szCs w:val="21"/>
                      <w:highlight w:val="none"/>
                      <w14:textFill>
                        <w14:solidFill>
                          <w14:schemeClr w14:val="tx1"/>
                        </w14:solidFill>
                      </w14:textFill>
                    </w:rPr>
                    <w:t>集中处理</w:t>
                  </w:r>
                  <w:r>
                    <w:rPr>
                      <w:rFonts w:hint="default" w:ascii="Times New Roman" w:hAnsi="Times New Roman" w:cs="Times New Roman"/>
                      <w:color w:val="000000" w:themeColor="text1"/>
                      <w:sz w:val="21"/>
                      <w:szCs w:val="21"/>
                      <w:highlight w:val="none"/>
                      <w:lang w:eastAsia="zh-CN"/>
                      <w14:textFill>
                        <w14:solidFill>
                          <w14:schemeClr w14:val="tx1"/>
                        </w14:solidFill>
                      </w14:textFill>
                    </w:rPr>
                    <w:t>，</w:t>
                  </w:r>
                  <w:r>
                    <w:rPr>
                      <w:rFonts w:hint="default" w:ascii="Times New Roman" w:hAnsi="Times New Roman" w:cs="Times New Roman"/>
                      <w:color w:val="000000" w:themeColor="text1"/>
                      <w:sz w:val="21"/>
                      <w:szCs w:val="21"/>
                      <w:highlight w:val="none"/>
                      <w:lang w:val="en-US" w:eastAsia="zh-CN"/>
                      <w14:textFill>
                        <w14:solidFill>
                          <w14:schemeClr w14:val="tx1"/>
                        </w14:solidFill>
                      </w14:textFill>
                    </w:rPr>
                    <w:t>为废水间接排放项目</w:t>
                  </w:r>
                  <w:r>
                    <w:rPr>
                      <w:rFonts w:hint="default" w:ascii="Times New Roman" w:hAnsi="Times New Roman" w:cs="Times New Roman"/>
                      <w:color w:val="000000" w:themeColor="text1"/>
                      <w:sz w:val="21"/>
                      <w:szCs w:val="21"/>
                      <w:highlight w:val="none"/>
                      <w:lang w:eastAsia="zh-CN"/>
                      <w14:textFill>
                        <w14:solidFill>
                          <w14:schemeClr w14:val="tx1"/>
                        </w14:solidFill>
                      </w14:textFill>
                    </w:rPr>
                    <w:t>，</w:t>
                  </w:r>
                  <w:r>
                    <w:rPr>
                      <w:rFonts w:hint="default" w:ascii="Times New Roman" w:hAnsi="Times New Roman" w:cs="Times New Roman"/>
                      <w:color w:val="000000" w:themeColor="text1"/>
                      <w:sz w:val="21"/>
                      <w:szCs w:val="21"/>
                      <w:highlight w:val="none"/>
                      <w:lang w:val="en-US" w:eastAsia="zh-CN"/>
                      <w14:textFill>
                        <w14:solidFill>
                          <w14:schemeClr w14:val="tx1"/>
                        </w14:solidFill>
                      </w14:textFill>
                    </w:rPr>
                    <w:t>项</w:t>
                  </w:r>
                  <w:r>
                    <w:rPr>
                      <w:rFonts w:hint="default" w:ascii="Times New Roman" w:hAnsi="Times New Roman" w:cs="Times New Roman"/>
                      <w:color w:val="000000" w:themeColor="text1"/>
                      <w:sz w:val="21"/>
                      <w:szCs w:val="21"/>
                      <w:lang w:val="en-US" w:eastAsia="zh-CN"/>
                      <w14:textFill>
                        <w14:solidFill>
                          <w14:schemeClr w14:val="tx1"/>
                        </w14:solidFill>
                      </w14:textFill>
                    </w:rPr>
                    <w:t>目目前正积极履行环评手续，严格履行三同时手续。</w:t>
                  </w:r>
                </w:p>
              </w:tc>
              <w:tc>
                <w:tcPr>
                  <w:tcW w:w="732" w:type="dxa"/>
                  <w:tcBorders>
                    <w:left w:val="single" w:color="auto" w:sz="4" w:space="0"/>
                    <w:right w:val="single" w:color="auto" w:sz="4" w:space="0"/>
                  </w:tcBorders>
                  <w:noWrap w:val="0"/>
                  <w:vAlign w:val="center"/>
                </w:tcPr>
                <w:p w14:paraId="7171F93B">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textAlignment w:val="baseline"/>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符合</w:t>
                  </w:r>
                </w:p>
              </w:tc>
            </w:tr>
            <w:tr w14:paraId="6BAB82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3" w:hRule="atLeast"/>
                <w:jc w:val="center"/>
              </w:trPr>
              <w:tc>
                <w:tcPr>
                  <w:tcW w:w="1288" w:type="dxa"/>
                  <w:vMerge w:val="continue"/>
                  <w:tcBorders>
                    <w:left w:val="single" w:color="auto" w:sz="4" w:space="0"/>
                    <w:right w:val="single" w:color="auto" w:sz="4" w:space="0"/>
                  </w:tcBorders>
                  <w:noWrap w:val="0"/>
                  <w:vAlign w:val="center"/>
                </w:tcPr>
                <w:p w14:paraId="117E13A3">
                  <w:pPr>
                    <w:pStyle w:val="81"/>
                    <w:keepNext w:val="0"/>
                    <w:keepLines w:val="0"/>
                    <w:pageBreakBefore w:val="0"/>
                    <w:widowControl w:val="0"/>
                    <w:kinsoku/>
                    <w:wordWrap/>
                    <w:overflowPunct/>
                    <w:topLinePunct w:val="0"/>
                    <w:bidi w:val="0"/>
                    <w:spacing w:line="240" w:lineRule="auto"/>
                    <w:ind w:left="0" w:leftChars="0" w:right="0" w:rightChars="0" w:firstLine="0"/>
                    <w:rPr>
                      <w:rFonts w:hint="eastAsia"/>
                      <w:color w:val="000000" w:themeColor="text1"/>
                      <w:sz w:val="21"/>
                      <w:szCs w:val="21"/>
                      <w:lang w:val="en-US" w:eastAsia="zh-CN"/>
                      <w14:textFill>
                        <w14:solidFill>
                          <w14:schemeClr w14:val="tx1"/>
                        </w14:solidFill>
                      </w14:textFill>
                    </w:rPr>
                  </w:pPr>
                </w:p>
              </w:tc>
              <w:tc>
                <w:tcPr>
                  <w:tcW w:w="4124" w:type="dxa"/>
                  <w:gridSpan w:val="2"/>
                  <w:tcBorders>
                    <w:top w:val="single" w:color="auto" w:sz="4" w:space="0"/>
                    <w:left w:val="single" w:color="auto" w:sz="4" w:space="0"/>
                    <w:bottom w:val="single" w:color="auto" w:sz="4" w:space="0"/>
                    <w:right w:val="single" w:color="auto" w:sz="4" w:space="0"/>
                  </w:tcBorders>
                  <w:shd w:val="clear" w:color="auto" w:fill="auto"/>
                  <w:noWrap w:val="0"/>
                  <w:vAlign w:val="center"/>
                </w:tcPr>
                <w:p w14:paraId="78F1B12B">
                  <w:pPr>
                    <w:pStyle w:val="75"/>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both"/>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第十四条</w:t>
                  </w:r>
                  <w:r>
                    <w:rPr>
                      <w:rFonts w:hint="default" w:ascii="Times New Roman" w:hAnsi="Times New Roman" w:cs="Times New Roman"/>
                      <w:color w:val="000000" w:themeColor="text1"/>
                      <w:sz w:val="21"/>
                      <w:szCs w:val="21"/>
                      <w:lang w:val="en-US" w:eastAsia="zh-CN"/>
                      <w14:textFill>
                        <w14:solidFill>
                          <w14:schemeClr w14:val="tx1"/>
                        </w14:solidFill>
                      </w14:textFill>
                    </w:rPr>
                    <w:t xml:space="preserve"> </w:t>
                  </w:r>
                  <w:r>
                    <w:rPr>
                      <w:rFonts w:hint="default" w:ascii="Times New Roman" w:hAnsi="Times New Roman" w:cs="Times New Roman"/>
                      <w:color w:val="000000" w:themeColor="text1"/>
                      <w:sz w:val="21"/>
                      <w:szCs w:val="21"/>
                      <w14:textFill>
                        <w14:solidFill>
                          <w14:schemeClr w14:val="tx1"/>
                        </w14:solidFill>
                      </w14:textFill>
                    </w:rPr>
                    <w:t>新建、扩建、改建项目，除执行前款规定外，还应当遵守下列规定：</w:t>
                  </w:r>
                </w:p>
                <w:p w14:paraId="3556E115">
                  <w:pPr>
                    <w:pStyle w:val="75"/>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both"/>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（一）新建项目的选址应符合城市总体规划，避开饮用水水源地和对环境有特殊要求的功能区；</w:t>
                  </w:r>
                </w:p>
                <w:p w14:paraId="03408E3B">
                  <w:pPr>
                    <w:pStyle w:val="75"/>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both"/>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（二）采用资源利用率高、污染物排放量少的先进设备和先进工艺；</w:t>
                  </w:r>
                </w:p>
                <w:p w14:paraId="13CC6EB1">
                  <w:pPr>
                    <w:pStyle w:val="75"/>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both"/>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（三）改建、扩建项目和技改项目应当把水污染治理纳入项目内容。</w:t>
                  </w:r>
                </w:p>
                <w:p w14:paraId="1808DA73">
                  <w:pPr>
                    <w:pStyle w:val="75"/>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both"/>
                    <w:rPr>
                      <w:rFonts w:hint="eastAsia" w:ascii="Times New Roman" w:hAnsi="Times New Roman" w:eastAsia="宋体" w:cs="Times New Roman"/>
                      <w:color w:val="000000" w:themeColor="text1"/>
                      <w:kern w:val="2"/>
                      <w:sz w:val="21"/>
                      <w:szCs w:val="21"/>
                      <w:lang w:val="zh-CN"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工程配套建设的水污染防治设施竣工后，建设单位应当按照国务院生态环境行政主管部门规定的标准和程序进行验收。验收合格后，方可投入使用；未经验收或者验收不合格的，不得投入生产或者使用</w:t>
                  </w:r>
                  <w:r>
                    <w:rPr>
                      <w:rFonts w:hint="eastAsia" w:ascii="Times New Roman" w:hAnsi="Times New Roman" w:cs="Times New Roman"/>
                      <w:color w:val="000000" w:themeColor="text1"/>
                      <w:sz w:val="21"/>
                      <w:szCs w:val="21"/>
                      <w:lang w:eastAsia="zh-CN"/>
                      <w14:textFill>
                        <w14:solidFill>
                          <w14:schemeClr w14:val="tx1"/>
                        </w14:solidFill>
                      </w14:textFill>
                    </w:rPr>
                    <w:t>。</w:t>
                  </w:r>
                </w:p>
              </w:tc>
              <w:tc>
                <w:tcPr>
                  <w:tcW w:w="2579" w:type="dxa"/>
                  <w:tcBorders>
                    <w:left w:val="single" w:color="auto" w:sz="4" w:space="0"/>
                    <w:right w:val="single" w:color="auto" w:sz="4" w:space="0"/>
                  </w:tcBorders>
                  <w:shd w:val="clear" w:color="auto" w:fill="auto"/>
                  <w:noWrap w:val="0"/>
                  <w:vAlign w:val="center"/>
                </w:tcPr>
                <w:p w14:paraId="5F53CA89">
                  <w:pPr>
                    <w:pStyle w:val="75"/>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both"/>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本项目选址位于</w:t>
                  </w:r>
                  <w:r>
                    <w:rPr>
                      <w:rFonts w:hint="default" w:ascii="Times New Roman" w:hAnsi="Times New Roman" w:cs="Times New Roman"/>
                      <w:color w:val="000000" w:themeColor="text1"/>
                      <w:sz w:val="21"/>
                      <w:szCs w:val="21"/>
                      <w:lang w:val="en-US" w:eastAsia="zh-CN"/>
                      <w14:textFill>
                        <w14:solidFill>
                          <w14:schemeClr w14:val="tx1"/>
                        </w14:solidFill>
                      </w14:textFill>
                    </w:rPr>
                    <w:t>淮南市谢家集经济技术开发区</w:t>
                  </w:r>
                  <w:r>
                    <w:rPr>
                      <w:rFonts w:hint="default" w:ascii="Times New Roman" w:hAnsi="Times New Roman" w:cs="Times New Roman"/>
                      <w:color w:val="000000" w:themeColor="text1"/>
                      <w:sz w:val="21"/>
                      <w:szCs w:val="21"/>
                      <w14:textFill>
                        <w14:solidFill>
                          <w14:schemeClr w14:val="tx1"/>
                        </w14:solidFill>
                      </w14:textFill>
                    </w:rPr>
                    <w:t>，符合用地和产业规划，评价范围内不涉及饮用水水源地和对环境有特殊要求的功能区。项目采用资源利用率高，污染物排放量少的先进设备和先进工艺。</w:t>
                  </w:r>
                </w:p>
                <w:p w14:paraId="17136E25">
                  <w:pPr>
                    <w:pStyle w:val="75"/>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both"/>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项目按照国务院生态环境行政主管部门规定的标准和程序进行验收。验收合格后，方可投入使用；未经验收或者验收不合格的，不得投入生产或者使用</w:t>
                  </w:r>
                  <w:r>
                    <w:rPr>
                      <w:rFonts w:hint="eastAsia" w:ascii="Times New Roman" w:hAnsi="Times New Roman" w:cs="Times New Roman"/>
                      <w:color w:val="000000" w:themeColor="text1"/>
                      <w:sz w:val="21"/>
                      <w:szCs w:val="21"/>
                      <w:lang w:eastAsia="zh-CN"/>
                      <w14:textFill>
                        <w14:solidFill>
                          <w14:schemeClr w14:val="tx1"/>
                        </w14:solidFill>
                      </w14:textFill>
                    </w:rPr>
                    <w:t>。</w:t>
                  </w:r>
                </w:p>
              </w:tc>
              <w:tc>
                <w:tcPr>
                  <w:tcW w:w="732" w:type="dxa"/>
                  <w:tcBorders>
                    <w:left w:val="single" w:color="auto" w:sz="4" w:space="0"/>
                    <w:right w:val="single" w:color="auto" w:sz="4" w:space="0"/>
                  </w:tcBorders>
                  <w:noWrap w:val="0"/>
                  <w:vAlign w:val="center"/>
                </w:tcPr>
                <w:p w14:paraId="5CAA64E0">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textAlignment w:val="baseline"/>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符合</w:t>
                  </w:r>
                </w:p>
              </w:tc>
            </w:tr>
            <w:tr w14:paraId="158330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7" w:hRule="atLeast"/>
                <w:jc w:val="center"/>
              </w:trPr>
              <w:tc>
                <w:tcPr>
                  <w:tcW w:w="1288" w:type="dxa"/>
                  <w:vMerge w:val="continue"/>
                  <w:tcBorders>
                    <w:left w:val="single" w:color="auto" w:sz="4" w:space="0"/>
                    <w:right w:val="single" w:color="auto" w:sz="4" w:space="0"/>
                  </w:tcBorders>
                  <w:noWrap w:val="0"/>
                  <w:vAlign w:val="center"/>
                </w:tcPr>
                <w:p w14:paraId="18765A53">
                  <w:pPr>
                    <w:pStyle w:val="81"/>
                    <w:keepNext w:val="0"/>
                    <w:keepLines w:val="0"/>
                    <w:pageBreakBefore w:val="0"/>
                    <w:widowControl w:val="0"/>
                    <w:kinsoku/>
                    <w:wordWrap/>
                    <w:overflowPunct/>
                    <w:topLinePunct w:val="0"/>
                    <w:bidi w:val="0"/>
                    <w:spacing w:line="240" w:lineRule="auto"/>
                    <w:ind w:left="0" w:leftChars="0" w:right="0" w:rightChars="0" w:firstLine="0"/>
                    <w:rPr>
                      <w:rFonts w:hint="eastAsia"/>
                      <w:color w:val="000000" w:themeColor="text1"/>
                      <w:sz w:val="21"/>
                      <w:szCs w:val="21"/>
                      <w:lang w:val="en-US" w:eastAsia="zh-CN"/>
                      <w14:textFill>
                        <w14:solidFill>
                          <w14:schemeClr w14:val="tx1"/>
                        </w14:solidFill>
                      </w14:textFill>
                    </w:rPr>
                  </w:pPr>
                </w:p>
              </w:tc>
              <w:tc>
                <w:tcPr>
                  <w:tcW w:w="4124" w:type="dxa"/>
                  <w:gridSpan w:val="2"/>
                  <w:tcBorders>
                    <w:top w:val="single" w:color="auto" w:sz="4" w:space="0"/>
                    <w:left w:val="single" w:color="auto" w:sz="4" w:space="0"/>
                    <w:bottom w:val="single" w:color="auto" w:sz="4" w:space="0"/>
                    <w:right w:val="single" w:color="auto" w:sz="4" w:space="0"/>
                  </w:tcBorders>
                  <w:shd w:val="clear" w:color="auto" w:fill="auto"/>
                  <w:noWrap w:val="0"/>
                  <w:vAlign w:val="center"/>
                </w:tcPr>
                <w:p w14:paraId="0D9B85B9">
                  <w:pPr>
                    <w:pStyle w:val="75"/>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both"/>
                    <w:rPr>
                      <w:rFonts w:hint="default" w:ascii="Times New Roman" w:hAnsi="Times New Roman" w:eastAsia="宋体" w:cs="Times New Roman"/>
                      <w:color w:val="000000" w:themeColor="text1"/>
                      <w:kern w:val="2"/>
                      <w:sz w:val="21"/>
                      <w:szCs w:val="21"/>
                      <w:lang w:val="zh-CN"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第十五条</w:t>
                  </w:r>
                  <w:r>
                    <w:rPr>
                      <w:rFonts w:hint="default" w:ascii="Times New Roman" w:hAnsi="Times New Roman" w:cs="Times New Roman"/>
                      <w:color w:val="000000" w:themeColor="text1"/>
                      <w:sz w:val="21"/>
                      <w:szCs w:val="21"/>
                      <w:lang w:val="en-US" w:eastAsia="zh-CN"/>
                      <w14:textFill>
                        <w14:solidFill>
                          <w14:schemeClr w14:val="tx1"/>
                        </w14:solidFill>
                      </w14:textFill>
                    </w:rPr>
                    <w:t xml:space="preserve"> 淮河流域县级以上人民政府应当按照淮河流域水污染防治规划的要求，建设城镇污水集中处理设施，统筹推进城乡黑臭水体治理。</w:t>
                  </w:r>
                  <w:r>
                    <w:rPr>
                      <w:rFonts w:hint="default" w:ascii="Times New Roman" w:hAnsi="Times New Roman" w:cs="Times New Roman"/>
                      <w:color w:val="000000" w:themeColor="text1"/>
                      <w:sz w:val="21"/>
                      <w:szCs w:val="21"/>
                      <w:lang w:val="zh-CN"/>
                      <w14:textFill>
                        <w14:solidFill>
                          <w14:schemeClr w14:val="tx1"/>
                        </w14:solidFill>
                      </w14:textFill>
                    </w:rPr>
                    <w:t>所有排污单位的污水治理设施，应当确保正常运转，达标排放</w:t>
                  </w:r>
                  <w:r>
                    <w:rPr>
                      <w:rFonts w:hint="eastAsia" w:ascii="Times New Roman" w:hAnsi="Times New Roman" w:cs="Times New Roman"/>
                      <w:color w:val="000000" w:themeColor="text1"/>
                      <w:sz w:val="21"/>
                      <w:szCs w:val="21"/>
                      <w:lang w:val="zh-CN"/>
                      <w14:textFill>
                        <w14:solidFill>
                          <w14:schemeClr w14:val="tx1"/>
                        </w14:solidFill>
                      </w14:textFill>
                    </w:rPr>
                    <w:t>。</w:t>
                  </w:r>
                </w:p>
              </w:tc>
              <w:tc>
                <w:tcPr>
                  <w:tcW w:w="2579" w:type="dxa"/>
                  <w:tcBorders>
                    <w:left w:val="single" w:color="auto" w:sz="4" w:space="0"/>
                    <w:right w:val="single" w:color="auto" w:sz="4" w:space="0"/>
                  </w:tcBorders>
                  <w:shd w:val="clear" w:color="auto" w:fill="auto"/>
                  <w:noWrap w:val="0"/>
                  <w:vAlign w:val="center"/>
                </w:tcPr>
                <w:p w14:paraId="3F897212">
                  <w:pPr>
                    <w:pStyle w:val="75"/>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both"/>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本项目</w:t>
                  </w:r>
                  <w:r>
                    <w:rPr>
                      <w:rFonts w:hint="default" w:ascii="Times New Roman" w:hAnsi="Times New Roman" w:cs="Times New Roman"/>
                      <w:color w:val="000000" w:themeColor="text1"/>
                      <w:sz w:val="21"/>
                      <w:szCs w:val="21"/>
                      <w:lang w:val="en-US" w:eastAsia="zh-CN"/>
                      <w14:textFill>
                        <w14:solidFill>
                          <w14:schemeClr w14:val="tx1"/>
                        </w14:solidFill>
                      </w14:textFill>
                    </w:rPr>
                    <w:t>生活污水</w:t>
                  </w:r>
                  <w:r>
                    <w:rPr>
                      <w:rFonts w:hint="default" w:ascii="Times New Roman" w:hAnsi="Times New Roman" w:cs="Times New Roman"/>
                      <w:color w:val="000000" w:themeColor="text1"/>
                      <w:sz w:val="21"/>
                      <w:szCs w:val="21"/>
                      <w:highlight w:val="none"/>
                      <w:lang w:val="en-US" w:eastAsia="zh-CN"/>
                      <w14:textFill>
                        <w14:solidFill>
                          <w14:schemeClr w14:val="tx1"/>
                        </w14:solidFill>
                      </w14:textFill>
                    </w:rPr>
                    <w:t>经</w:t>
                  </w:r>
                  <w:r>
                    <w:rPr>
                      <w:rFonts w:hint="default" w:ascii="Times New Roman" w:hAnsi="Times New Roman" w:cs="Times New Roman"/>
                      <w:color w:val="000000" w:themeColor="text1"/>
                      <w:sz w:val="21"/>
                      <w:szCs w:val="21"/>
                      <w:lang w:val="en-US" w:eastAsia="zh-CN"/>
                      <w14:textFill>
                        <w14:solidFill>
                          <w14:schemeClr w14:val="tx1"/>
                        </w14:solidFill>
                      </w14:textFill>
                    </w:rPr>
                    <w:t>谢家集经济开发区污水管网收集后</w:t>
                  </w:r>
                  <w:r>
                    <w:rPr>
                      <w:rFonts w:hint="default" w:ascii="Times New Roman" w:hAnsi="Times New Roman" w:cs="Times New Roman"/>
                      <w:color w:val="000000" w:themeColor="text1"/>
                      <w:sz w:val="21"/>
                      <w:szCs w:val="21"/>
                      <w:highlight w:val="none"/>
                      <w:lang w:val="en-US" w:eastAsia="zh-CN"/>
                      <w14:textFill>
                        <w14:solidFill>
                          <w14:schemeClr w14:val="tx1"/>
                        </w14:solidFill>
                      </w14:textFill>
                    </w:rPr>
                    <w:t>进入八公山污水处理厂</w:t>
                  </w:r>
                  <w:r>
                    <w:rPr>
                      <w:rFonts w:hint="eastAsia" w:ascii="Times New Roman" w:hAnsi="Times New Roman" w:cs="Times New Roman"/>
                      <w:color w:val="000000" w:themeColor="text1"/>
                      <w:sz w:val="21"/>
                      <w:szCs w:val="21"/>
                      <w:highlight w:val="none"/>
                      <w:lang w:val="en-US" w:eastAsia="zh-CN"/>
                      <w14:textFill>
                        <w14:solidFill>
                          <w14:schemeClr w14:val="tx1"/>
                        </w14:solidFill>
                      </w14:textFill>
                    </w:rPr>
                    <w:t>。</w:t>
                  </w:r>
                </w:p>
              </w:tc>
              <w:tc>
                <w:tcPr>
                  <w:tcW w:w="732" w:type="dxa"/>
                  <w:tcBorders>
                    <w:left w:val="single" w:color="auto" w:sz="4" w:space="0"/>
                    <w:right w:val="single" w:color="auto" w:sz="4" w:space="0"/>
                  </w:tcBorders>
                  <w:noWrap w:val="0"/>
                  <w:vAlign w:val="center"/>
                </w:tcPr>
                <w:p w14:paraId="558DCCD3">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textAlignment w:val="baseline"/>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符合</w:t>
                  </w:r>
                </w:p>
              </w:tc>
            </w:tr>
            <w:tr w14:paraId="6302CD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1288" w:type="dxa"/>
                  <w:vMerge w:val="continue"/>
                  <w:tcBorders>
                    <w:left w:val="single" w:color="auto" w:sz="4" w:space="0"/>
                    <w:right w:val="single" w:color="auto" w:sz="4" w:space="0"/>
                  </w:tcBorders>
                  <w:noWrap w:val="0"/>
                  <w:vAlign w:val="center"/>
                </w:tcPr>
                <w:p w14:paraId="7F03608E">
                  <w:pPr>
                    <w:pStyle w:val="81"/>
                    <w:keepNext w:val="0"/>
                    <w:keepLines w:val="0"/>
                    <w:pageBreakBefore w:val="0"/>
                    <w:widowControl w:val="0"/>
                    <w:kinsoku/>
                    <w:wordWrap/>
                    <w:overflowPunct/>
                    <w:topLinePunct w:val="0"/>
                    <w:bidi w:val="0"/>
                    <w:spacing w:line="240" w:lineRule="auto"/>
                    <w:ind w:left="0" w:leftChars="0" w:right="0" w:rightChars="0" w:firstLine="0"/>
                    <w:rPr>
                      <w:rFonts w:hint="eastAsia"/>
                      <w:color w:val="000000" w:themeColor="text1"/>
                      <w:sz w:val="21"/>
                      <w:szCs w:val="21"/>
                      <w:lang w:val="en-US" w:eastAsia="zh-CN"/>
                      <w14:textFill>
                        <w14:solidFill>
                          <w14:schemeClr w14:val="tx1"/>
                        </w14:solidFill>
                      </w14:textFill>
                    </w:rPr>
                  </w:pPr>
                </w:p>
              </w:tc>
              <w:tc>
                <w:tcPr>
                  <w:tcW w:w="4124" w:type="dxa"/>
                  <w:gridSpan w:val="2"/>
                  <w:tcBorders>
                    <w:top w:val="single" w:color="auto" w:sz="4" w:space="0"/>
                    <w:left w:val="single" w:color="auto" w:sz="4" w:space="0"/>
                    <w:bottom w:val="single" w:color="auto" w:sz="4" w:space="0"/>
                    <w:right w:val="single" w:color="auto" w:sz="4" w:space="0"/>
                  </w:tcBorders>
                  <w:shd w:val="clear" w:color="auto" w:fill="auto"/>
                  <w:noWrap w:val="0"/>
                  <w:vAlign w:val="center"/>
                </w:tcPr>
                <w:p w14:paraId="331B1830">
                  <w:pPr>
                    <w:pStyle w:val="75"/>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both"/>
                    <w:rPr>
                      <w:rFonts w:hint="eastAsia" w:ascii="Times New Roman" w:hAnsi="Times New Roman" w:eastAsia="宋体" w:cs="Times New Roman"/>
                      <w:color w:val="000000" w:themeColor="text1"/>
                      <w:kern w:val="2"/>
                      <w:sz w:val="21"/>
                      <w:szCs w:val="21"/>
                      <w:lang w:val="zh-CN"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第十</w:t>
                  </w:r>
                  <w:r>
                    <w:rPr>
                      <w:rFonts w:hint="default" w:ascii="Times New Roman" w:hAnsi="Times New Roman" w:cs="Times New Roman"/>
                      <w:color w:val="000000" w:themeColor="text1"/>
                      <w:sz w:val="21"/>
                      <w:szCs w:val="21"/>
                      <w:lang w:val="en-US" w:eastAsia="zh-CN"/>
                      <w14:textFill>
                        <w14:solidFill>
                          <w14:schemeClr w14:val="tx1"/>
                        </w14:solidFill>
                      </w14:textFill>
                    </w:rPr>
                    <w:t>七</w:t>
                  </w:r>
                  <w:r>
                    <w:rPr>
                      <w:rFonts w:hint="default" w:ascii="Times New Roman" w:hAnsi="Times New Roman" w:cs="Times New Roman"/>
                      <w:color w:val="000000" w:themeColor="text1"/>
                      <w:sz w:val="21"/>
                      <w:szCs w:val="21"/>
                      <w14:textFill>
                        <w14:solidFill>
                          <w14:schemeClr w14:val="tx1"/>
                        </w14:solidFill>
                      </w14:textFill>
                    </w:rPr>
                    <w:t>条</w:t>
                  </w:r>
                  <w:r>
                    <w:rPr>
                      <w:rFonts w:hint="default" w:ascii="Times New Roman" w:hAnsi="Times New Roman" w:cs="Times New Roman"/>
                      <w:color w:val="000000" w:themeColor="text1"/>
                      <w:sz w:val="21"/>
                      <w:szCs w:val="21"/>
                      <w:lang w:val="en-US" w:eastAsia="zh-CN"/>
                      <w14:textFill>
                        <w14:solidFill>
                          <w14:schemeClr w14:val="tx1"/>
                        </w14:solidFill>
                      </w14:textFill>
                    </w:rPr>
                    <w:t xml:space="preserve"> </w:t>
                  </w:r>
                  <w:r>
                    <w:rPr>
                      <w:rFonts w:hint="default" w:ascii="Times New Roman" w:hAnsi="Times New Roman" w:cs="Times New Roman"/>
                      <w:color w:val="000000" w:themeColor="text1"/>
                      <w:sz w:val="21"/>
                      <w:szCs w:val="21"/>
                      <w14:textFill>
                        <w14:solidFill>
                          <w14:schemeClr w14:val="tx1"/>
                        </w14:solidFill>
                      </w14:textFill>
                    </w:rPr>
                    <w:t>在饮用水水源保护区内，禁止设置排污口。在风景名胜区水体、重要渔业水体和其他具有特殊经济文化价值的水体的保护区内，不得新建排污口。在保护区附近新建排污口，应当保证保护区水体不受污染</w:t>
                  </w:r>
                  <w:r>
                    <w:rPr>
                      <w:rFonts w:hint="eastAsia" w:ascii="Times New Roman" w:hAnsi="Times New Roman" w:cs="Times New Roman"/>
                      <w:color w:val="000000" w:themeColor="text1"/>
                      <w:sz w:val="21"/>
                      <w:szCs w:val="21"/>
                      <w:lang w:eastAsia="zh-CN"/>
                      <w14:textFill>
                        <w14:solidFill>
                          <w14:schemeClr w14:val="tx1"/>
                        </w14:solidFill>
                      </w14:textFill>
                    </w:rPr>
                    <w:t>。</w:t>
                  </w:r>
                </w:p>
              </w:tc>
              <w:tc>
                <w:tcPr>
                  <w:tcW w:w="2579" w:type="dxa"/>
                  <w:tcBorders>
                    <w:left w:val="single" w:color="auto" w:sz="4" w:space="0"/>
                    <w:right w:val="single" w:color="auto" w:sz="4" w:space="0"/>
                  </w:tcBorders>
                  <w:shd w:val="clear" w:color="auto" w:fill="auto"/>
                  <w:noWrap w:val="0"/>
                  <w:vAlign w:val="center"/>
                </w:tcPr>
                <w:p w14:paraId="71ADA6C3">
                  <w:pPr>
                    <w:pStyle w:val="75"/>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both"/>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本项目不新建排污口</w:t>
                  </w:r>
                  <w:r>
                    <w:rPr>
                      <w:rFonts w:hint="eastAsia" w:ascii="Times New Roman" w:hAnsi="Times New Roman" w:cs="Times New Roman"/>
                      <w:color w:val="000000" w:themeColor="text1"/>
                      <w:sz w:val="21"/>
                      <w:szCs w:val="21"/>
                      <w:lang w:eastAsia="zh-CN"/>
                      <w14:textFill>
                        <w14:solidFill>
                          <w14:schemeClr w14:val="tx1"/>
                        </w14:solidFill>
                      </w14:textFill>
                    </w:rPr>
                    <w:t>。</w:t>
                  </w:r>
                </w:p>
              </w:tc>
              <w:tc>
                <w:tcPr>
                  <w:tcW w:w="732" w:type="dxa"/>
                  <w:tcBorders>
                    <w:left w:val="single" w:color="auto" w:sz="4" w:space="0"/>
                    <w:right w:val="single" w:color="auto" w:sz="4" w:space="0"/>
                  </w:tcBorders>
                  <w:noWrap w:val="0"/>
                  <w:vAlign w:val="center"/>
                </w:tcPr>
                <w:p w14:paraId="390E852B">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textAlignment w:val="baseline"/>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符合</w:t>
                  </w:r>
                </w:p>
              </w:tc>
            </w:tr>
            <w:tr w14:paraId="1DC413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2" w:hRule="atLeast"/>
                <w:jc w:val="center"/>
              </w:trPr>
              <w:tc>
                <w:tcPr>
                  <w:tcW w:w="1288" w:type="dxa"/>
                  <w:vMerge w:val="continue"/>
                  <w:tcBorders>
                    <w:left w:val="single" w:color="auto" w:sz="4" w:space="0"/>
                    <w:bottom w:val="single" w:color="auto" w:sz="4" w:space="0"/>
                    <w:right w:val="single" w:color="auto" w:sz="4" w:space="0"/>
                  </w:tcBorders>
                  <w:noWrap w:val="0"/>
                  <w:vAlign w:val="center"/>
                </w:tcPr>
                <w:p w14:paraId="5834B55E">
                  <w:pPr>
                    <w:pStyle w:val="81"/>
                    <w:keepNext w:val="0"/>
                    <w:keepLines w:val="0"/>
                    <w:pageBreakBefore w:val="0"/>
                    <w:widowControl w:val="0"/>
                    <w:kinsoku/>
                    <w:wordWrap/>
                    <w:overflowPunct/>
                    <w:topLinePunct w:val="0"/>
                    <w:bidi w:val="0"/>
                    <w:spacing w:line="240" w:lineRule="auto"/>
                    <w:ind w:left="0" w:leftChars="0" w:right="0" w:rightChars="0" w:firstLine="0"/>
                    <w:rPr>
                      <w:rFonts w:hint="eastAsia"/>
                      <w:color w:val="000000" w:themeColor="text1"/>
                      <w:sz w:val="21"/>
                      <w:szCs w:val="21"/>
                      <w:lang w:val="en-US" w:eastAsia="zh-CN"/>
                      <w14:textFill>
                        <w14:solidFill>
                          <w14:schemeClr w14:val="tx1"/>
                        </w14:solidFill>
                      </w14:textFill>
                    </w:rPr>
                  </w:pPr>
                </w:p>
              </w:tc>
              <w:tc>
                <w:tcPr>
                  <w:tcW w:w="4124" w:type="dxa"/>
                  <w:gridSpan w:val="2"/>
                  <w:tcBorders>
                    <w:top w:val="single" w:color="auto" w:sz="4" w:space="0"/>
                    <w:left w:val="single" w:color="auto" w:sz="4" w:space="0"/>
                    <w:bottom w:val="single" w:color="auto" w:sz="4" w:space="0"/>
                    <w:right w:val="single" w:color="auto" w:sz="4" w:space="0"/>
                  </w:tcBorders>
                  <w:shd w:val="clear" w:color="auto" w:fill="auto"/>
                  <w:noWrap w:val="0"/>
                  <w:vAlign w:val="center"/>
                </w:tcPr>
                <w:p w14:paraId="3D540D43">
                  <w:pPr>
                    <w:pStyle w:val="75"/>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both"/>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第十</w:t>
                  </w:r>
                  <w:r>
                    <w:rPr>
                      <w:rFonts w:hint="default" w:ascii="Times New Roman" w:hAnsi="Times New Roman" w:cs="Times New Roman"/>
                      <w:color w:val="000000" w:themeColor="text1"/>
                      <w:sz w:val="21"/>
                      <w:szCs w:val="21"/>
                      <w:lang w:val="en-US" w:eastAsia="zh-CN"/>
                      <w14:textFill>
                        <w14:solidFill>
                          <w14:schemeClr w14:val="tx1"/>
                        </w14:solidFill>
                      </w14:textFill>
                    </w:rPr>
                    <w:t>九</w:t>
                  </w:r>
                  <w:r>
                    <w:rPr>
                      <w:rFonts w:hint="default" w:ascii="Times New Roman" w:hAnsi="Times New Roman" w:cs="Times New Roman"/>
                      <w:color w:val="000000" w:themeColor="text1"/>
                      <w:sz w:val="21"/>
                      <w:szCs w:val="21"/>
                      <w14:textFill>
                        <w14:solidFill>
                          <w14:schemeClr w14:val="tx1"/>
                        </w14:solidFill>
                      </w14:textFill>
                    </w:rPr>
                    <w:t>条</w:t>
                  </w:r>
                  <w:r>
                    <w:rPr>
                      <w:rFonts w:hint="eastAsia" w:ascii="Times New Roman" w:hAnsi="Times New Roman" w:cs="Times New Roman"/>
                      <w:color w:val="000000" w:themeColor="text1"/>
                      <w:sz w:val="21"/>
                      <w:szCs w:val="21"/>
                      <w:lang w:val="en-US" w:eastAsia="zh-CN"/>
                      <w14:textFill>
                        <w14:solidFill>
                          <w14:schemeClr w14:val="tx1"/>
                        </w14:solidFill>
                      </w14:textFill>
                    </w:rPr>
                    <w:t xml:space="preserve"> </w:t>
                  </w:r>
                  <w:r>
                    <w:rPr>
                      <w:rFonts w:hint="default" w:ascii="Times New Roman" w:hAnsi="Times New Roman" w:cs="Times New Roman"/>
                      <w:color w:val="000000" w:themeColor="text1"/>
                      <w:sz w:val="21"/>
                      <w:szCs w:val="21"/>
                      <w14:textFill>
                        <w14:solidFill>
                          <w14:schemeClr w14:val="tx1"/>
                        </w14:solidFill>
                      </w14:textFill>
                    </w:rPr>
                    <w:t>禁止下列行为：</w:t>
                  </w:r>
                </w:p>
                <w:p w14:paraId="16313C8A">
                  <w:pPr>
                    <w:pStyle w:val="75"/>
                    <w:keepNext w:val="0"/>
                    <w:keepLines w:val="0"/>
                    <w:pageBreakBefore w:val="0"/>
                    <w:widowControl w:val="0"/>
                    <w:kinsoku/>
                    <w:wordWrap/>
                    <w:overflowPunct/>
                    <w:topLinePunct w:val="0"/>
                    <w:bidi w:val="0"/>
                    <w:adjustRightInd w:val="0"/>
                    <w:snapToGrid w:val="0"/>
                    <w:spacing w:line="240" w:lineRule="auto"/>
                    <w:ind w:left="0" w:leftChars="0" w:right="0" w:rightChars="0" w:firstLine="0"/>
                    <w:jc w:val="both"/>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一）向水体排放或者倾倒油类、酸液、碱液和其他有毒有害液体；（二）在水体中清洗装贮过有毒有害污染物的车辆、船舶和容器；（三）向水体排放、倾倒含有汞、镉、砷、铬、铅、氰化物、黄磷等可溶性剧毒废液或者将上述物质直接埋入地下；（四）向水体排放、倾倒工业废渣、城镇垃圾和其他废弃物；（五）向水体排放、倾倒放射性固体废弃物或者放射性废水；（六）利用渗井、渗坑、裂隙、溶洞、塌陷区和废弃矿坑排放、倾倒，或者利用无防渗措施的沟渠、坑塘输送或者存贮含毒污染物或者病原体的废水和其他废弃物；（七）在河流、湖泊、运河、渠道、水库最高水位线以下的滩地和岸坡堆放、贮存固体废弃物和其他污染物；（八）围湖和其他破坏水环境生态平衡的活动；</w:t>
                  </w:r>
                </w:p>
                <w:p w14:paraId="54A9E26A">
                  <w:pPr>
                    <w:pStyle w:val="75"/>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both"/>
                    <w:rPr>
                      <w:rFonts w:hint="eastAsia" w:ascii="Times New Roman" w:hAnsi="Times New Roman" w:eastAsia="宋体" w:cs="Times New Roman"/>
                      <w:color w:val="000000" w:themeColor="text1"/>
                      <w:kern w:val="2"/>
                      <w:sz w:val="21"/>
                      <w:szCs w:val="21"/>
                      <w:lang w:val="zh-CN"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（九）引进不符合国家环境保护规定要求的技术和设备；（十）法律、法规禁止的其他行为</w:t>
                  </w:r>
                  <w:r>
                    <w:rPr>
                      <w:rFonts w:hint="eastAsia" w:ascii="Times New Roman" w:hAnsi="Times New Roman" w:cs="Times New Roman"/>
                      <w:color w:val="000000" w:themeColor="text1"/>
                      <w:sz w:val="21"/>
                      <w:szCs w:val="21"/>
                      <w:lang w:eastAsia="zh-CN"/>
                      <w14:textFill>
                        <w14:solidFill>
                          <w14:schemeClr w14:val="tx1"/>
                        </w14:solidFill>
                      </w14:textFill>
                    </w:rPr>
                    <w:t>。</w:t>
                  </w:r>
                </w:p>
              </w:tc>
              <w:tc>
                <w:tcPr>
                  <w:tcW w:w="2579" w:type="dxa"/>
                  <w:tcBorders>
                    <w:left w:val="single" w:color="auto" w:sz="4" w:space="0"/>
                    <w:bottom w:val="single" w:color="auto" w:sz="4" w:space="0"/>
                    <w:right w:val="single" w:color="auto" w:sz="4" w:space="0"/>
                  </w:tcBorders>
                  <w:shd w:val="clear" w:color="auto" w:fill="auto"/>
                  <w:noWrap w:val="0"/>
                  <w:vAlign w:val="center"/>
                </w:tcPr>
                <w:p w14:paraId="45ACF1C9">
                  <w:pPr>
                    <w:pStyle w:val="75"/>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both"/>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项目严格遵守《安徽省淮河流域水污染防治条例》，不得有明令禁止的违法行为</w:t>
                  </w:r>
                  <w:r>
                    <w:rPr>
                      <w:rFonts w:hint="eastAsia" w:ascii="Times New Roman" w:hAnsi="Times New Roman" w:cs="Times New Roman"/>
                      <w:color w:val="000000" w:themeColor="text1"/>
                      <w:sz w:val="21"/>
                      <w:szCs w:val="21"/>
                      <w:lang w:eastAsia="zh-CN"/>
                      <w14:textFill>
                        <w14:solidFill>
                          <w14:schemeClr w14:val="tx1"/>
                        </w14:solidFill>
                      </w14:textFill>
                    </w:rPr>
                    <w:t>。</w:t>
                  </w:r>
                </w:p>
              </w:tc>
              <w:tc>
                <w:tcPr>
                  <w:tcW w:w="732" w:type="dxa"/>
                  <w:tcBorders>
                    <w:left w:val="single" w:color="auto" w:sz="4" w:space="0"/>
                    <w:bottom w:val="single" w:color="auto" w:sz="4" w:space="0"/>
                    <w:right w:val="single" w:color="auto" w:sz="4" w:space="0"/>
                  </w:tcBorders>
                  <w:noWrap w:val="0"/>
                  <w:vAlign w:val="center"/>
                </w:tcPr>
                <w:p w14:paraId="7F200B7D">
                  <w:pPr>
                    <w:pStyle w:val="81"/>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textAlignment w:val="baseline"/>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符合</w:t>
                  </w:r>
                </w:p>
              </w:tc>
            </w:tr>
          </w:tbl>
          <w:p w14:paraId="65F64F9B">
            <w:pPr>
              <w:pStyle w:val="27"/>
              <w:keepNext w:val="0"/>
              <w:keepLines w:val="0"/>
              <w:pageBreakBefore w:val="0"/>
              <w:widowControl w:val="0"/>
              <w:kinsoku/>
              <w:wordWrap/>
              <w:overflowPunct/>
              <w:topLinePunct w:val="0"/>
              <w:autoSpaceDE w:val="0"/>
              <w:autoSpaceDN w:val="0"/>
              <w:bidi w:val="0"/>
              <w:adjustRightInd/>
              <w:snapToGrid/>
              <w:spacing w:before="157" w:beforeLines="50" w:beforeAutospacing="0" w:after="0" w:afterAutospacing="0" w:line="360" w:lineRule="auto"/>
              <w:jc w:val="both"/>
              <w:textAlignment w:val="baseline"/>
              <w:rPr>
                <w:rFonts w:ascii="Times New Roman" w:hAnsi="Times New Roman" w:eastAsia="宋体" w:cs="Times New Roman"/>
                <w:b/>
                <w:color w:val="000000" w:themeColor="text1"/>
                <w:szCs w:val="24"/>
                <w:lang w:eastAsia="zh-CN"/>
                <w14:textFill>
                  <w14:solidFill>
                    <w14:schemeClr w14:val="tx1"/>
                  </w14:solidFill>
                </w14:textFill>
              </w:rPr>
            </w:pPr>
            <w:r>
              <w:rPr>
                <w:rFonts w:hint="eastAsia" w:ascii="Times New Roman" w:hAnsi="Times New Roman" w:eastAsia="宋体" w:cs="Times New Roman"/>
                <w:b/>
                <w:bCs/>
                <w:color w:val="000000" w:themeColor="text1"/>
                <w:kern w:val="2"/>
                <w:szCs w:val="24"/>
                <w:lang w:val="en-US" w:eastAsia="zh-CN" w:bidi="ar"/>
                <w14:textFill>
                  <w14:solidFill>
                    <w14:schemeClr w14:val="tx1"/>
                  </w14:solidFill>
                </w14:textFill>
              </w:rPr>
              <w:t>3</w:t>
            </w:r>
            <w:r>
              <w:rPr>
                <w:rFonts w:ascii="Times New Roman" w:hAnsi="Times New Roman" w:eastAsia="宋体" w:cs="Times New Roman"/>
                <w:b/>
                <w:bCs/>
                <w:color w:val="000000" w:themeColor="text1"/>
                <w:kern w:val="2"/>
                <w:szCs w:val="24"/>
                <w:lang w:eastAsia="zh-CN" w:bidi="ar"/>
                <w14:textFill>
                  <w14:solidFill>
                    <w14:schemeClr w14:val="tx1"/>
                  </w14:solidFill>
                </w14:textFill>
              </w:rPr>
              <w:t>、</w:t>
            </w:r>
            <w:r>
              <w:rPr>
                <w:rFonts w:ascii="Times New Roman" w:hAnsi="Times New Roman" w:eastAsia="宋体" w:cs="Times New Roman"/>
                <w:b/>
                <w:color w:val="000000" w:themeColor="text1"/>
                <w:szCs w:val="24"/>
                <w:lang w:eastAsia="zh-CN"/>
                <w14:textFill>
                  <w14:solidFill>
                    <w14:schemeClr w14:val="tx1"/>
                  </w14:solidFill>
                </w14:textFill>
              </w:rPr>
              <w:t>项目</w:t>
            </w:r>
            <w:r>
              <w:rPr>
                <w:rFonts w:hint="eastAsia" w:ascii="Times New Roman" w:hAnsi="Times New Roman" w:eastAsia="宋体" w:cs="Times New Roman"/>
                <w:b/>
                <w:color w:val="000000" w:themeColor="text1"/>
                <w:szCs w:val="24"/>
                <w:lang w:val="en-US" w:eastAsia="zh-CN"/>
                <w14:textFill>
                  <w14:solidFill>
                    <w14:schemeClr w14:val="tx1"/>
                  </w14:solidFill>
                </w14:textFill>
              </w:rPr>
              <w:t>选址合理性及</w:t>
            </w:r>
            <w:r>
              <w:rPr>
                <w:rFonts w:ascii="Times New Roman" w:hAnsi="Times New Roman" w:eastAsia="宋体" w:cs="Times New Roman"/>
                <w:b/>
                <w:color w:val="000000" w:themeColor="text1"/>
                <w:szCs w:val="24"/>
                <w:lang w:eastAsia="zh-CN"/>
                <w14:textFill>
                  <w14:solidFill>
                    <w14:schemeClr w14:val="tx1"/>
                  </w14:solidFill>
                </w14:textFill>
              </w:rPr>
              <w:t>周边环境相容性分析</w:t>
            </w:r>
          </w:p>
          <w:p w14:paraId="2476C1FB">
            <w:pPr>
              <w:pStyle w:val="5"/>
              <w:keepNext w:val="0"/>
              <w:keepLines w:val="0"/>
              <w:pageBreakBefore w:val="0"/>
              <w:widowControl/>
              <w:kinsoku w:val="0"/>
              <w:wordWrap/>
              <w:overflowPunct/>
              <w:topLinePunct w:val="0"/>
              <w:autoSpaceDE w:val="0"/>
              <w:autoSpaceDN w:val="0"/>
              <w:bidi w:val="0"/>
              <w:adjustRightInd/>
              <w:snapToGrid/>
              <w:spacing w:after="0" w:line="360" w:lineRule="auto"/>
              <w:ind w:left="0" w:leftChars="0" w:firstLine="480" w:firstLineChars="200"/>
              <w:jc w:val="both"/>
              <w:textAlignment w:val="baseline"/>
              <w:rPr>
                <w:rFonts w:hint="eastAsia" w:ascii="Times New Roman" w:hAnsi="Times New Roman" w:eastAsia="宋体" w:cs="Times New Roman"/>
                <w:bCs/>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bCs/>
                <w:color w:val="000000" w:themeColor="text1"/>
                <w:sz w:val="24"/>
                <w:szCs w:val="24"/>
                <w:lang w:val="en-US" w:eastAsia="zh-CN"/>
                <w14:textFill>
                  <w14:solidFill>
                    <w14:schemeClr w14:val="tx1"/>
                  </w14:solidFill>
                </w14:textFill>
              </w:rPr>
              <w:t>（1）环境相容性分析</w:t>
            </w:r>
          </w:p>
          <w:p w14:paraId="65A46E23">
            <w:pPr>
              <w:pStyle w:val="5"/>
              <w:keepNext w:val="0"/>
              <w:keepLines w:val="0"/>
              <w:pageBreakBefore w:val="0"/>
              <w:widowControl w:val="0"/>
              <w:kinsoku/>
              <w:wordWrap/>
              <w:overflowPunct/>
              <w:topLinePunct w:val="0"/>
              <w:autoSpaceDE w:val="0"/>
              <w:autoSpaceDN w:val="0"/>
              <w:bidi w:val="0"/>
              <w:adjustRightInd/>
              <w:snapToGrid/>
              <w:spacing w:after="0" w:line="360" w:lineRule="auto"/>
              <w:ind w:left="0" w:leftChars="0" w:firstLine="480" w:firstLineChars="200"/>
              <w:jc w:val="both"/>
              <w:textAlignment w:val="baseline"/>
              <w:rPr>
                <w:rFonts w:hint="default" w:ascii="Times New Roman" w:hAnsi="Times New Roman" w:eastAsia="宋体" w:cs="Times New Roman"/>
                <w:bCs/>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bCs/>
                <w:color w:val="000000" w:themeColor="text1"/>
                <w:sz w:val="24"/>
                <w:szCs w:val="24"/>
                <w:lang w:val="en-US" w:eastAsia="zh-CN"/>
                <w14:textFill>
                  <w14:solidFill>
                    <w14:schemeClr w14:val="tx1"/>
                  </w14:solidFill>
                </w14:textFill>
              </w:rPr>
              <w:t>本</w:t>
            </w:r>
            <w:r>
              <w:rPr>
                <w:rFonts w:hint="default" w:ascii="Times New Roman" w:hAnsi="Times New Roman" w:eastAsia="宋体" w:cs="Times New Roman"/>
                <w:bCs/>
                <w:color w:val="000000" w:themeColor="text1"/>
                <w:sz w:val="24"/>
                <w:szCs w:val="24"/>
                <w:lang w:val="en-US" w:eastAsia="zh-CN"/>
                <w14:textFill>
                  <w14:solidFill>
                    <w14:schemeClr w14:val="tx1"/>
                  </w14:solidFill>
                </w14:textFill>
              </w:rPr>
              <w:t>项目</w:t>
            </w:r>
            <w:r>
              <w:rPr>
                <w:rFonts w:hint="eastAsia" w:ascii="Times New Roman" w:hAnsi="Times New Roman" w:eastAsia="宋体" w:cs="Times New Roman"/>
                <w:bCs/>
                <w:color w:val="000000" w:themeColor="text1"/>
                <w:sz w:val="24"/>
                <w:szCs w:val="24"/>
                <w:lang w:val="en-US" w:eastAsia="zh-CN"/>
                <w14:textFill>
                  <w14:solidFill>
                    <w14:schemeClr w14:val="tx1"/>
                  </w14:solidFill>
                </w14:textFill>
              </w:rPr>
              <w:t>租赁</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安徽</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淮南谢家集经济开发区</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汽配产业园4</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号厂房</w:t>
            </w:r>
            <w:r>
              <w:rPr>
                <w:rFonts w:hint="eastAsia" w:ascii="Times New Roman" w:hAnsi="Times New Roman" w:eastAsia="宋体" w:cs="Times New Roman"/>
                <w:bCs/>
                <w:color w:val="000000" w:themeColor="text1"/>
                <w:sz w:val="24"/>
                <w:szCs w:val="24"/>
                <w:lang w:val="en-US" w:eastAsia="zh-CN"/>
                <w14:textFill>
                  <w14:solidFill>
                    <w14:schemeClr w14:val="tx1"/>
                  </w14:solidFill>
                </w14:textFill>
              </w:rPr>
              <w:t>，</w:t>
            </w:r>
            <w:r>
              <w:rPr>
                <w:rFonts w:hint="default" w:ascii="Times New Roman" w:hAnsi="Times New Roman" w:eastAsia="宋体" w:cs="Times New Roman"/>
                <w:bCs/>
                <w:color w:val="000000" w:themeColor="text1"/>
                <w:sz w:val="24"/>
                <w:szCs w:val="24"/>
                <w:lang w:val="en-US" w:eastAsia="zh-CN"/>
                <w14:textFill>
                  <w14:solidFill>
                    <w14:schemeClr w14:val="tx1"/>
                  </w14:solidFill>
                </w14:textFill>
              </w:rPr>
              <w:t>项目北侧为</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汽配产业园3号厂房（安徽鑫辰汽车零部件有限公司），</w:t>
            </w:r>
            <w:r>
              <w:rPr>
                <w:rFonts w:hint="default" w:ascii="Times New Roman" w:hAnsi="Times New Roman" w:eastAsia="宋体" w:cs="Times New Roman"/>
                <w:bCs/>
                <w:color w:val="000000" w:themeColor="text1"/>
                <w:sz w:val="24"/>
                <w:szCs w:val="24"/>
                <w:lang w:val="en-US" w:eastAsia="zh-CN"/>
                <w14:textFill>
                  <w14:solidFill>
                    <w14:schemeClr w14:val="tx1"/>
                  </w14:solidFill>
                </w14:textFill>
              </w:rPr>
              <w:t>西侧为</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汽配产业园2号厂房（安徽德源厚生玻璃工艺制品有限公司）</w:t>
            </w:r>
            <w:r>
              <w:rPr>
                <w:rFonts w:hint="default" w:ascii="Times New Roman" w:hAnsi="Times New Roman" w:eastAsia="宋体" w:cs="Times New Roman"/>
                <w:bCs/>
                <w:color w:val="000000" w:themeColor="text1"/>
                <w:sz w:val="24"/>
                <w:szCs w:val="24"/>
                <w:lang w:val="en-US" w:eastAsia="zh-CN"/>
                <w14:textFill>
                  <w14:solidFill>
                    <w14:schemeClr w14:val="tx1"/>
                  </w14:solidFill>
                </w14:textFill>
              </w:rPr>
              <w:t>，</w:t>
            </w:r>
            <w:r>
              <w:rPr>
                <w:rFonts w:hint="eastAsia" w:ascii="Times New Roman" w:hAnsi="Times New Roman" w:eastAsia="宋体" w:cs="Times New Roman"/>
                <w:bCs/>
                <w:color w:val="000000" w:themeColor="text1"/>
                <w:sz w:val="24"/>
                <w:szCs w:val="24"/>
                <w:lang w:val="en-US" w:eastAsia="zh-CN"/>
                <w14:textFill>
                  <w14:solidFill>
                    <w14:schemeClr w14:val="tx1"/>
                  </w14:solidFill>
                </w14:textFill>
              </w:rPr>
              <w:t>西北侧为</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汽配产业园1号厂房（安徽省俏烽针织有限公司），东侧为汽配产业园5号厂房（安徽新南港汽车智能安全零部件有限公司），南侧为安徽宇亭钢结构有限责任公司</w:t>
            </w:r>
            <w:r>
              <w:rPr>
                <w:rFonts w:hint="default" w:ascii="Times New Roman" w:hAnsi="Times New Roman" w:eastAsia="宋体" w:cs="Times New Roman"/>
                <w:bCs/>
                <w:color w:val="000000" w:themeColor="text1"/>
                <w:sz w:val="24"/>
                <w:szCs w:val="24"/>
                <w:lang w:val="en-US" w:eastAsia="zh-CN"/>
                <w14:textFill>
                  <w14:solidFill>
                    <w14:schemeClr w14:val="tx1"/>
                  </w14:solidFill>
                </w14:textFill>
              </w:rPr>
              <w:t>。本项目地块和四至卫星图详见</w:t>
            </w:r>
            <w:r>
              <w:rPr>
                <w:rFonts w:hint="eastAsia" w:ascii="Times New Roman" w:hAnsi="Times New Roman" w:eastAsia="宋体" w:cs="Times New Roman"/>
                <w:bCs/>
                <w:color w:val="000000" w:themeColor="text1"/>
                <w:sz w:val="24"/>
                <w:szCs w:val="24"/>
                <w:lang w:val="en-US" w:eastAsia="zh-CN"/>
                <w14:textFill>
                  <w14:solidFill>
                    <w14:schemeClr w14:val="tx1"/>
                  </w14:solidFill>
                </w14:textFill>
              </w:rPr>
              <w:t>附图8项目周边环境图</w:t>
            </w:r>
            <w:r>
              <w:rPr>
                <w:rFonts w:hint="default" w:ascii="Times New Roman" w:hAnsi="Times New Roman" w:eastAsia="宋体" w:cs="Times New Roman"/>
                <w:bCs/>
                <w:color w:val="000000" w:themeColor="text1"/>
                <w:sz w:val="24"/>
                <w:szCs w:val="24"/>
                <w:lang w:val="en-US" w:eastAsia="zh-CN"/>
                <w14:textFill>
                  <w14:solidFill>
                    <w14:schemeClr w14:val="tx1"/>
                  </w14:solidFill>
                </w14:textFill>
              </w:rPr>
              <w:t>，现状照片见下图1-</w:t>
            </w:r>
            <w:r>
              <w:rPr>
                <w:rFonts w:hint="eastAsia" w:ascii="Times New Roman" w:hAnsi="Times New Roman" w:eastAsia="宋体" w:cs="Times New Roman"/>
                <w:bCs/>
                <w:color w:val="000000" w:themeColor="text1"/>
                <w:sz w:val="24"/>
                <w:szCs w:val="24"/>
                <w:lang w:val="en-US" w:eastAsia="zh-CN"/>
                <w14:textFill>
                  <w14:solidFill>
                    <w14:schemeClr w14:val="tx1"/>
                  </w14:solidFill>
                </w14:textFill>
              </w:rPr>
              <w:t>2</w:t>
            </w:r>
            <w:r>
              <w:rPr>
                <w:rFonts w:hint="default" w:ascii="Times New Roman" w:hAnsi="Times New Roman" w:eastAsia="宋体" w:cs="Times New Roman"/>
                <w:bCs/>
                <w:color w:val="000000" w:themeColor="text1"/>
                <w:sz w:val="24"/>
                <w:szCs w:val="24"/>
                <w:lang w:val="en-US" w:eastAsia="zh-CN"/>
                <w14:textFill>
                  <w14:solidFill>
                    <w14:schemeClr w14:val="tx1"/>
                  </w14:solidFill>
                </w14:textFill>
              </w:rPr>
              <w:t>。</w:t>
            </w:r>
          </w:p>
          <w:tbl>
            <w:tblPr>
              <w:tblStyle w:val="3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361"/>
              <w:gridCol w:w="4362"/>
            </w:tblGrid>
            <w:tr w14:paraId="5C98D0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40" w:type="dxa"/>
                  <w:vAlign w:val="top"/>
                </w:tcPr>
                <w:p w14:paraId="59F1DCA8">
                  <w:pPr>
                    <w:pStyle w:val="5"/>
                    <w:keepNext w:val="0"/>
                    <w:keepLines w:val="0"/>
                    <w:pageBreakBefore w:val="0"/>
                    <w:widowControl/>
                    <w:kinsoku w:val="0"/>
                    <w:wordWrap/>
                    <w:overflowPunct/>
                    <w:topLinePunct w:val="0"/>
                    <w:autoSpaceDE w:val="0"/>
                    <w:autoSpaceDN w:val="0"/>
                    <w:bidi w:val="0"/>
                    <w:adjustRightInd/>
                    <w:snapToGrid/>
                    <w:spacing w:after="0" w:line="240" w:lineRule="auto"/>
                    <w:ind w:left="0" w:leftChars="0" w:firstLine="0" w:firstLineChars="0"/>
                    <w:jc w:val="both"/>
                    <w:textAlignment w:val="baseline"/>
                    <w:rPr>
                      <w:rFonts w:hint="default" w:ascii="Times New Roman" w:hAnsi="Times New Roman" w:eastAsia="宋体" w:cs="Times New Roman"/>
                      <w:bCs/>
                      <w:color w:val="000000" w:themeColor="text1"/>
                      <w:sz w:val="24"/>
                      <w:szCs w:val="24"/>
                      <w:vertAlign w:val="baseline"/>
                      <w:lang w:val="en-US" w:eastAsia="zh-CN"/>
                      <w14:textFill>
                        <w14:solidFill>
                          <w14:schemeClr w14:val="tx1"/>
                        </w14:solidFill>
                      </w14:textFill>
                    </w:rPr>
                  </w:pPr>
                  <w:r>
                    <w:rPr>
                      <w:rFonts w:hint="default" w:ascii="Times New Roman" w:hAnsi="Times New Roman" w:eastAsia="宋体" w:cs="Times New Roman"/>
                      <w:bCs/>
                      <w:color w:val="000000" w:themeColor="text1"/>
                      <w:sz w:val="24"/>
                      <w:szCs w:val="24"/>
                      <w:vertAlign w:val="baseline"/>
                      <w:lang w:val="en-US" w:eastAsia="zh-CN"/>
                      <w14:textFill>
                        <w14:solidFill>
                          <w14:schemeClr w14:val="tx1"/>
                        </w14:solidFill>
                      </w14:textFill>
                    </w:rPr>
                    <w:drawing>
                      <wp:inline distT="0" distB="0" distL="114300" distR="114300">
                        <wp:extent cx="2679700" cy="2009140"/>
                        <wp:effectExtent l="0" t="0" r="2540" b="2540"/>
                        <wp:docPr id="25" name="图片 25" descr="6dbfd89d6195a2fa59d0e07c887d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6dbfd89d6195a2fa59d0e07c887d266"/>
                                <pic:cNvPicPr>
                                  <a:picLocks noChangeAspect="1"/>
                                </pic:cNvPicPr>
                              </pic:nvPicPr>
                              <pic:blipFill>
                                <a:blip r:embed="rId9"/>
                                <a:stretch>
                                  <a:fillRect/>
                                </a:stretch>
                              </pic:blipFill>
                              <pic:spPr>
                                <a:xfrm>
                                  <a:off x="0" y="0"/>
                                  <a:ext cx="2679700" cy="2009140"/>
                                </a:xfrm>
                                <a:prstGeom prst="rect">
                                  <a:avLst/>
                                </a:prstGeom>
                              </pic:spPr>
                            </pic:pic>
                          </a:graphicData>
                        </a:graphic>
                      </wp:inline>
                    </w:drawing>
                  </w:r>
                </w:p>
              </w:tc>
              <w:tc>
                <w:tcPr>
                  <w:tcW w:w="3840" w:type="dxa"/>
                  <w:vAlign w:val="top"/>
                </w:tcPr>
                <w:p w14:paraId="19617DA5">
                  <w:pPr>
                    <w:pStyle w:val="5"/>
                    <w:keepNext w:val="0"/>
                    <w:keepLines w:val="0"/>
                    <w:pageBreakBefore w:val="0"/>
                    <w:widowControl/>
                    <w:kinsoku w:val="0"/>
                    <w:wordWrap/>
                    <w:overflowPunct/>
                    <w:topLinePunct w:val="0"/>
                    <w:autoSpaceDE w:val="0"/>
                    <w:autoSpaceDN w:val="0"/>
                    <w:bidi w:val="0"/>
                    <w:adjustRightInd/>
                    <w:snapToGrid/>
                    <w:spacing w:after="0" w:line="240" w:lineRule="auto"/>
                    <w:ind w:left="0" w:leftChars="0" w:firstLine="0" w:firstLineChars="0"/>
                    <w:jc w:val="both"/>
                    <w:textAlignment w:val="baseline"/>
                    <w:rPr>
                      <w:rFonts w:hint="default" w:ascii="Times New Roman" w:hAnsi="Times New Roman" w:eastAsia="宋体" w:cs="Times New Roman"/>
                      <w:bCs/>
                      <w:color w:val="000000" w:themeColor="text1"/>
                      <w:sz w:val="24"/>
                      <w:szCs w:val="24"/>
                      <w:vertAlign w:val="baseline"/>
                      <w:lang w:val="en-US" w:eastAsia="zh-CN"/>
                      <w14:textFill>
                        <w14:solidFill>
                          <w14:schemeClr w14:val="tx1"/>
                        </w14:solidFill>
                      </w14:textFill>
                    </w:rPr>
                  </w:pPr>
                  <w:r>
                    <w:rPr>
                      <w:rFonts w:hint="default" w:ascii="Times New Roman" w:hAnsi="Times New Roman" w:eastAsia="宋体" w:cs="Times New Roman"/>
                      <w:bCs/>
                      <w:color w:val="000000" w:themeColor="text1"/>
                      <w:sz w:val="24"/>
                      <w:szCs w:val="24"/>
                      <w:vertAlign w:val="baseline"/>
                      <w:lang w:val="en-US" w:eastAsia="zh-CN"/>
                      <w14:textFill>
                        <w14:solidFill>
                          <w14:schemeClr w14:val="tx1"/>
                        </w14:solidFill>
                      </w14:textFill>
                    </w:rPr>
                    <w:drawing>
                      <wp:inline distT="0" distB="0" distL="114300" distR="114300">
                        <wp:extent cx="2465705" cy="2064385"/>
                        <wp:effectExtent l="0" t="0" r="3175" b="8255"/>
                        <wp:docPr id="26" name="图片 26" descr="4a613a3209a9370bc65dce675f7ad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4a613a3209a9370bc65dce675f7ada6"/>
                                <pic:cNvPicPr>
                                  <a:picLocks noChangeAspect="1"/>
                                </pic:cNvPicPr>
                              </pic:nvPicPr>
                              <pic:blipFill>
                                <a:blip r:embed="rId10"/>
                                <a:stretch>
                                  <a:fillRect/>
                                </a:stretch>
                              </pic:blipFill>
                              <pic:spPr>
                                <a:xfrm>
                                  <a:off x="0" y="0"/>
                                  <a:ext cx="2465705" cy="2064385"/>
                                </a:xfrm>
                                <a:prstGeom prst="rect">
                                  <a:avLst/>
                                </a:prstGeom>
                              </pic:spPr>
                            </pic:pic>
                          </a:graphicData>
                        </a:graphic>
                      </wp:inline>
                    </w:drawing>
                  </w:r>
                </w:p>
              </w:tc>
            </w:tr>
            <w:tr w14:paraId="51F9C7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40" w:type="dxa"/>
                  <w:vAlign w:val="top"/>
                </w:tcPr>
                <w:p w14:paraId="42A356EB">
                  <w:pPr>
                    <w:pStyle w:val="5"/>
                    <w:keepNext w:val="0"/>
                    <w:keepLines w:val="0"/>
                    <w:pageBreakBefore w:val="0"/>
                    <w:widowControl/>
                    <w:kinsoku w:val="0"/>
                    <w:wordWrap/>
                    <w:overflowPunct/>
                    <w:topLinePunct w:val="0"/>
                    <w:autoSpaceDE w:val="0"/>
                    <w:autoSpaceDN w:val="0"/>
                    <w:bidi w:val="0"/>
                    <w:adjustRightInd/>
                    <w:snapToGrid/>
                    <w:spacing w:after="0" w:line="240" w:lineRule="auto"/>
                    <w:ind w:left="0" w:leftChars="0" w:firstLine="0" w:firstLineChars="0"/>
                    <w:jc w:val="center"/>
                    <w:textAlignment w:val="baseline"/>
                    <w:rPr>
                      <w:rFonts w:hint="default" w:ascii="Times New Roman" w:hAnsi="Times New Roman" w:eastAsia="宋体" w:cs="Times New Roman"/>
                      <w:bCs/>
                      <w:color w:val="000000" w:themeColor="text1"/>
                      <w:sz w:val="24"/>
                      <w:szCs w:val="24"/>
                      <w:vertAlign w:val="baseline"/>
                      <w:lang w:val="en-US" w:eastAsia="zh-CN"/>
                      <w14:textFill>
                        <w14:solidFill>
                          <w14:schemeClr w14:val="tx1"/>
                        </w14:solidFill>
                      </w14:textFill>
                    </w:rPr>
                  </w:pPr>
                  <w:r>
                    <w:rPr>
                      <w:rFonts w:hint="eastAsia" w:ascii="Times New Roman" w:hAnsi="Times New Roman" w:eastAsia="宋体" w:cs="Times New Roman"/>
                      <w:bCs/>
                      <w:color w:val="000000" w:themeColor="text1"/>
                      <w:sz w:val="24"/>
                      <w:szCs w:val="24"/>
                      <w:vertAlign w:val="baseline"/>
                      <w:lang w:val="en-US" w:eastAsia="zh-CN"/>
                      <w14:textFill>
                        <w14:solidFill>
                          <w14:schemeClr w14:val="tx1"/>
                        </w14:solidFill>
                      </w14:textFill>
                    </w:rPr>
                    <w:t>项目西北侧——1号厂房</w:t>
                  </w:r>
                </w:p>
              </w:tc>
              <w:tc>
                <w:tcPr>
                  <w:tcW w:w="3840" w:type="dxa"/>
                  <w:vAlign w:val="top"/>
                </w:tcPr>
                <w:p w14:paraId="67080AC4">
                  <w:pPr>
                    <w:pStyle w:val="5"/>
                    <w:keepNext w:val="0"/>
                    <w:keepLines w:val="0"/>
                    <w:pageBreakBefore w:val="0"/>
                    <w:widowControl/>
                    <w:kinsoku w:val="0"/>
                    <w:wordWrap/>
                    <w:overflowPunct/>
                    <w:topLinePunct w:val="0"/>
                    <w:autoSpaceDE w:val="0"/>
                    <w:autoSpaceDN w:val="0"/>
                    <w:bidi w:val="0"/>
                    <w:adjustRightInd/>
                    <w:snapToGrid/>
                    <w:spacing w:after="0" w:line="240" w:lineRule="auto"/>
                    <w:ind w:left="0" w:leftChars="0" w:firstLine="0" w:firstLineChars="0"/>
                    <w:jc w:val="center"/>
                    <w:textAlignment w:val="baseline"/>
                    <w:rPr>
                      <w:rFonts w:hint="default" w:ascii="Times New Roman" w:hAnsi="Times New Roman" w:eastAsia="宋体" w:cs="Times New Roman"/>
                      <w:bCs/>
                      <w:color w:val="000000" w:themeColor="text1"/>
                      <w:sz w:val="24"/>
                      <w:szCs w:val="24"/>
                      <w:vertAlign w:val="baseline"/>
                      <w:lang w:val="en-US" w:eastAsia="zh-CN"/>
                      <w14:textFill>
                        <w14:solidFill>
                          <w14:schemeClr w14:val="tx1"/>
                        </w14:solidFill>
                      </w14:textFill>
                    </w:rPr>
                  </w:pPr>
                  <w:r>
                    <w:rPr>
                      <w:rFonts w:hint="eastAsia" w:ascii="Times New Roman" w:hAnsi="Times New Roman" w:eastAsia="宋体" w:cs="Times New Roman"/>
                      <w:bCs/>
                      <w:color w:val="000000" w:themeColor="text1"/>
                      <w:sz w:val="24"/>
                      <w:szCs w:val="24"/>
                      <w:vertAlign w:val="baseline"/>
                      <w:lang w:val="en-US" w:eastAsia="zh-CN"/>
                      <w14:textFill>
                        <w14:solidFill>
                          <w14:schemeClr w14:val="tx1"/>
                        </w14:solidFill>
                      </w14:textFill>
                    </w:rPr>
                    <w:t>项目西侧——2号厂房</w:t>
                  </w:r>
                </w:p>
              </w:tc>
            </w:tr>
            <w:tr w14:paraId="082605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40" w:type="dxa"/>
                  <w:vAlign w:val="top"/>
                </w:tcPr>
                <w:p w14:paraId="0AC10C5D">
                  <w:pPr>
                    <w:pStyle w:val="5"/>
                    <w:keepNext w:val="0"/>
                    <w:keepLines w:val="0"/>
                    <w:pageBreakBefore w:val="0"/>
                    <w:widowControl/>
                    <w:kinsoku w:val="0"/>
                    <w:wordWrap/>
                    <w:overflowPunct/>
                    <w:topLinePunct w:val="0"/>
                    <w:autoSpaceDE w:val="0"/>
                    <w:autoSpaceDN w:val="0"/>
                    <w:bidi w:val="0"/>
                    <w:adjustRightInd/>
                    <w:snapToGrid/>
                    <w:spacing w:after="0" w:line="240" w:lineRule="auto"/>
                    <w:ind w:left="0" w:leftChars="0" w:firstLine="0" w:firstLineChars="0"/>
                    <w:jc w:val="both"/>
                    <w:textAlignment w:val="baseline"/>
                    <w:rPr>
                      <w:rFonts w:hint="default" w:ascii="Times New Roman" w:hAnsi="Times New Roman" w:eastAsia="宋体" w:cs="Times New Roman"/>
                      <w:bCs/>
                      <w:color w:val="000000" w:themeColor="text1"/>
                      <w:sz w:val="24"/>
                      <w:szCs w:val="24"/>
                      <w:vertAlign w:val="baseline"/>
                      <w:lang w:val="en-US" w:eastAsia="zh-CN"/>
                      <w14:textFill>
                        <w14:solidFill>
                          <w14:schemeClr w14:val="tx1"/>
                        </w14:solidFill>
                      </w14:textFill>
                    </w:rPr>
                  </w:pPr>
                  <w:r>
                    <w:rPr>
                      <w:rFonts w:hint="default" w:ascii="Times New Roman" w:hAnsi="Times New Roman" w:eastAsia="宋体" w:cs="Times New Roman"/>
                      <w:bCs/>
                      <w:color w:val="000000" w:themeColor="text1"/>
                      <w:sz w:val="24"/>
                      <w:szCs w:val="24"/>
                      <w:vertAlign w:val="baseline"/>
                      <w:lang w:val="en-US" w:eastAsia="zh-CN"/>
                      <w14:textFill>
                        <w14:solidFill>
                          <w14:schemeClr w14:val="tx1"/>
                        </w14:solidFill>
                      </w14:textFill>
                    </w:rPr>
                    <w:drawing>
                      <wp:inline distT="0" distB="0" distL="114300" distR="114300">
                        <wp:extent cx="2577465" cy="1725295"/>
                        <wp:effectExtent l="0" t="0" r="13335" b="12065"/>
                        <wp:docPr id="19" name="图片 19" descr="976dade9afefbcf0e1131e165c084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976dade9afefbcf0e1131e165c0842a"/>
                                <pic:cNvPicPr>
                                  <a:picLocks noChangeAspect="1"/>
                                </pic:cNvPicPr>
                              </pic:nvPicPr>
                              <pic:blipFill>
                                <a:blip r:embed="rId11"/>
                                <a:stretch>
                                  <a:fillRect/>
                                </a:stretch>
                              </pic:blipFill>
                              <pic:spPr>
                                <a:xfrm>
                                  <a:off x="0" y="0"/>
                                  <a:ext cx="2577465" cy="1725295"/>
                                </a:xfrm>
                                <a:prstGeom prst="rect">
                                  <a:avLst/>
                                </a:prstGeom>
                              </pic:spPr>
                            </pic:pic>
                          </a:graphicData>
                        </a:graphic>
                      </wp:inline>
                    </w:drawing>
                  </w:r>
                </w:p>
              </w:tc>
              <w:tc>
                <w:tcPr>
                  <w:tcW w:w="3840" w:type="dxa"/>
                  <w:vAlign w:val="top"/>
                </w:tcPr>
                <w:p w14:paraId="46BB952F">
                  <w:pPr>
                    <w:pStyle w:val="5"/>
                    <w:keepNext w:val="0"/>
                    <w:keepLines w:val="0"/>
                    <w:pageBreakBefore w:val="0"/>
                    <w:widowControl/>
                    <w:kinsoku w:val="0"/>
                    <w:wordWrap/>
                    <w:overflowPunct/>
                    <w:topLinePunct w:val="0"/>
                    <w:autoSpaceDE w:val="0"/>
                    <w:autoSpaceDN w:val="0"/>
                    <w:bidi w:val="0"/>
                    <w:adjustRightInd/>
                    <w:snapToGrid/>
                    <w:spacing w:after="0" w:line="240" w:lineRule="auto"/>
                    <w:ind w:left="0" w:leftChars="0" w:firstLine="0" w:firstLineChars="0"/>
                    <w:jc w:val="both"/>
                    <w:textAlignment w:val="baseline"/>
                    <w:rPr>
                      <w:rFonts w:hint="default" w:ascii="Times New Roman" w:hAnsi="Times New Roman" w:eastAsia="宋体" w:cs="Times New Roman"/>
                      <w:bCs/>
                      <w:color w:val="000000" w:themeColor="text1"/>
                      <w:sz w:val="24"/>
                      <w:szCs w:val="24"/>
                      <w:vertAlign w:val="baseline"/>
                      <w:lang w:val="en-US" w:eastAsia="zh-CN"/>
                      <w14:textFill>
                        <w14:solidFill>
                          <w14:schemeClr w14:val="tx1"/>
                        </w14:solidFill>
                      </w14:textFill>
                    </w:rPr>
                  </w:pPr>
                  <w:r>
                    <w:rPr>
                      <w:rFonts w:hint="default" w:ascii="Times New Roman" w:hAnsi="Times New Roman" w:eastAsia="宋体" w:cs="Times New Roman"/>
                      <w:bCs/>
                      <w:color w:val="000000" w:themeColor="text1"/>
                      <w:sz w:val="24"/>
                      <w:szCs w:val="24"/>
                      <w:vertAlign w:val="baseline"/>
                      <w:lang w:val="en-US" w:eastAsia="zh-CN"/>
                      <w14:textFill>
                        <w14:solidFill>
                          <w14:schemeClr w14:val="tx1"/>
                        </w14:solidFill>
                      </w14:textFill>
                    </w:rPr>
                    <w:drawing>
                      <wp:inline distT="0" distB="0" distL="114300" distR="114300">
                        <wp:extent cx="2480945" cy="1715135"/>
                        <wp:effectExtent l="0" t="0" r="3175" b="6985"/>
                        <wp:docPr id="17" name="图片 17" descr="a19f011be5106442acbe5fd21270e0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a19f011be5106442acbe5fd21270e0d"/>
                                <pic:cNvPicPr>
                                  <a:picLocks noChangeAspect="1"/>
                                </pic:cNvPicPr>
                              </pic:nvPicPr>
                              <pic:blipFill>
                                <a:blip r:embed="rId12"/>
                                <a:stretch>
                                  <a:fillRect/>
                                </a:stretch>
                              </pic:blipFill>
                              <pic:spPr>
                                <a:xfrm>
                                  <a:off x="0" y="0"/>
                                  <a:ext cx="2480945" cy="1715135"/>
                                </a:xfrm>
                                <a:prstGeom prst="rect">
                                  <a:avLst/>
                                </a:prstGeom>
                              </pic:spPr>
                            </pic:pic>
                          </a:graphicData>
                        </a:graphic>
                      </wp:inline>
                    </w:drawing>
                  </w:r>
                </w:p>
              </w:tc>
            </w:tr>
            <w:tr w14:paraId="02AE65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40" w:type="dxa"/>
                  <w:vAlign w:val="top"/>
                </w:tcPr>
                <w:p w14:paraId="4D25E9D2">
                  <w:pPr>
                    <w:pStyle w:val="5"/>
                    <w:keepNext w:val="0"/>
                    <w:keepLines w:val="0"/>
                    <w:pageBreakBefore w:val="0"/>
                    <w:widowControl/>
                    <w:kinsoku w:val="0"/>
                    <w:wordWrap/>
                    <w:overflowPunct/>
                    <w:topLinePunct w:val="0"/>
                    <w:autoSpaceDE w:val="0"/>
                    <w:autoSpaceDN w:val="0"/>
                    <w:bidi w:val="0"/>
                    <w:adjustRightInd/>
                    <w:snapToGrid/>
                    <w:spacing w:after="0" w:line="240" w:lineRule="auto"/>
                    <w:ind w:left="0" w:leftChars="0" w:firstLine="0" w:firstLineChars="0"/>
                    <w:jc w:val="center"/>
                    <w:textAlignment w:val="baseline"/>
                    <w:rPr>
                      <w:rFonts w:hint="default" w:ascii="Times New Roman" w:hAnsi="Times New Roman" w:eastAsia="宋体" w:cs="Times New Roman"/>
                      <w:bCs/>
                      <w:color w:val="000000" w:themeColor="text1"/>
                      <w:sz w:val="24"/>
                      <w:szCs w:val="24"/>
                      <w:vertAlign w:val="baseline"/>
                      <w:lang w:val="en-US" w:eastAsia="zh-CN"/>
                      <w14:textFill>
                        <w14:solidFill>
                          <w14:schemeClr w14:val="tx1"/>
                        </w14:solidFill>
                      </w14:textFill>
                    </w:rPr>
                  </w:pPr>
                  <w:r>
                    <w:rPr>
                      <w:rFonts w:hint="eastAsia" w:ascii="Times New Roman" w:hAnsi="Times New Roman" w:eastAsia="宋体" w:cs="Times New Roman"/>
                      <w:bCs/>
                      <w:color w:val="000000" w:themeColor="text1"/>
                      <w:sz w:val="24"/>
                      <w:szCs w:val="24"/>
                      <w:vertAlign w:val="baseline"/>
                      <w:lang w:val="en-US" w:eastAsia="zh-CN"/>
                      <w14:textFill>
                        <w14:solidFill>
                          <w14:schemeClr w14:val="tx1"/>
                        </w14:solidFill>
                      </w14:textFill>
                    </w:rPr>
                    <w:t>项目北侧——3号厂房</w:t>
                  </w:r>
                </w:p>
              </w:tc>
              <w:tc>
                <w:tcPr>
                  <w:tcW w:w="3840" w:type="dxa"/>
                  <w:vAlign w:val="top"/>
                </w:tcPr>
                <w:p w14:paraId="3AE2A3D6">
                  <w:pPr>
                    <w:pStyle w:val="5"/>
                    <w:keepNext w:val="0"/>
                    <w:keepLines w:val="0"/>
                    <w:pageBreakBefore w:val="0"/>
                    <w:widowControl/>
                    <w:kinsoku w:val="0"/>
                    <w:wordWrap/>
                    <w:overflowPunct/>
                    <w:topLinePunct w:val="0"/>
                    <w:autoSpaceDE w:val="0"/>
                    <w:autoSpaceDN w:val="0"/>
                    <w:bidi w:val="0"/>
                    <w:adjustRightInd/>
                    <w:snapToGrid/>
                    <w:spacing w:after="0" w:line="240" w:lineRule="auto"/>
                    <w:ind w:left="0" w:leftChars="0" w:firstLine="0" w:firstLineChars="0"/>
                    <w:jc w:val="center"/>
                    <w:textAlignment w:val="baseline"/>
                    <w:rPr>
                      <w:rFonts w:hint="default" w:ascii="Times New Roman" w:hAnsi="Times New Roman" w:eastAsia="宋体" w:cs="Times New Roman"/>
                      <w:bCs/>
                      <w:color w:val="000000" w:themeColor="text1"/>
                      <w:sz w:val="24"/>
                      <w:szCs w:val="24"/>
                      <w:vertAlign w:val="baseline"/>
                      <w:lang w:val="en-US" w:eastAsia="zh-CN"/>
                      <w14:textFill>
                        <w14:solidFill>
                          <w14:schemeClr w14:val="tx1"/>
                        </w14:solidFill>
                      </w14:textFill>
                    </w:rPr>
                  </w:pPr>
                  <w:r>
                    <w:rPr>
                      <w:rFonts w:hint="eastAsia" w:ascii="Times New Roman" w:hAnsi="Times New Roman" w:eastAsia="宋体" w:cs="Times New Roman"/>
                      <w:bCs/>
                      <w:color w:val="000000" w:themeColor="text1"/>
                      <w:sz w:val="24"/>
                      <w:szCs w:val="24"/>
                      <w:vertAlign w:val="baseline"/>
                      <w:lang w:val="en-US" w:eastAsia="zh-CN"/>
                      <w14:textFill>
                        <w14:solidFill>
                          <w14:schemeClr w14:val="tx1"/>
                        </w14:solidFill>
                      </w14:textFill>
                    </w:rPr>
                    <w:t>项目东侧——5号厂房</w:t>
                  </w:r>
                </w:p>
              </w:tc>
            </w:tr>
            <w:tr w14:paraId="6F27EC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80" w:type="dxa"/>
                  <w:gridSpan w:val="2"/>
                  <w:vAlign w:val="top"/>
                </w:tcPr>
                <w:p w14:paraId="4682556F">
                  <w:pPr>
                    <w:pStyle w:val="5"/>
                    <w:keepNext w:val="0"/>
                    <w:keepLines w:val="0"/>
                    <w:pageBreakBefore w:val="0"/>
                    <w:widowControl/>
                    <w:kinsoku w:val="0"/>
                    <w:wordWrap/>
                    <w:overflowPunct/>
                    <w:topLinePunct w:val="0"/>
                    <w:autoSpaceDE w:val="0"/>
                    <w:autoSpaceDN w:val="0"/>
                    <w:bidi w:val="0"/>
                    <w:adjustRightInd/>
                    <w:snapToGrid/>
                    <w:spacing w:after="0" w:line="240" w:lineRule="auto"/>
                    <w:ind w:left="0" w:leftChars="0" w:firstLine="0" w:firstLineChars="0"/>
                    <w:jc w:val="center"/>
                    <w:textAlignment w:val="baseline"/>
                    <w:rPr>
                      <w:rFonts w:hint="default" w:ascii="Times New Roman" w:hAnsi="Times New Roman" w:eastAsia="宋体" w:cs="Times New Roman"/>
                      <w:bCs/>
                      <w:color w:val="000000" w:themeColor="text1"/>
                      <w:sz w:val="24"/>
                      <w:szCs w:val="24"/>
                      <w:vertAlign w:val="baseline"/>
                      <w:lang w:val="en-US" w:eastAsia="zh-CN"/>
                      <w14:textFill>
                        <w14:solidFill>
                          <w14:schemeClr w14:val="tx1"/>
                        </w14:solidFill>
                      </w14:textFill>
                    </w:rPr>
                  </w:pPr>
                  <w:r>
                    <w:rPr>
                      <w:rFonts w:hint="default" w:ascii="Times New Roman" w:hAnsi="Times New Roman" w:eastAsia="宋体" w:cs="Times New Roman"/>
                      <w:bCs/>
                      <w:color w:val="000000" w:themeColor="text1"/>
                      <w:sz w:val="24"/>
                      <w:szCs w:val="24"/>
                      <w:vertAlign w:val="baseline"/>
                      <w:lang w:val="en-US" w:eastAsia="zh-CN"/>
                      <w14:textFill>
                        <w14:solidFill>
                          <w14:schemeClr w14:val="tx1"/>
                        </w14:solidFill>
                      </w14:textFill>
                    </w:rPr>
                    <w:drawing>
                      <wp:inline distT="0" distB="0" distL="114300" distR="114300">
                        <wp:extent cx="3796665" cy="2846705"/>
                        <wp:effectExtent l="0" t="0" r="13335" b="10795"/>
                        <wp:docPr id="24" name="图片 24" descr="b44967f366938243a4f11fdfd7bb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b44967f366938243a4f11fdfd7bb649"/>
                                <pic:cNvPicPr>
                                  <a:picLocks noChangeAspect="1"/>
                                </pic:cNvPicPr>
                              </pic:nvPicPr>
                              <pic:blipFill>
                                <a:blip r:embed="rId13"/>
                                <a:stretch>
                                  <a:fillRect/>
                                </a:stretch>
                              </pic:blipFill>
                              <pic:spPr>
                                <a:xfrm>
                                  <a:off x="0" y="0"/>
                                  <a:ext cx="3796665" cy="2846705"/>
                                </a:xfrm>
                                <a:prstGeom prst="rect">
                                  <a:avLst/>
                                </a:prstGeom>
                              </pic:spPr>
                            </pic:pic>
                          </a:graphicData>
                        </a:graphic>
                      </wp:inline>
                    </w:drawing>
                  </w:r>
                </w:p>
              </w:tc>
            </w:tr>
            <w:tr w14:paraId="4497C0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80" w:type="dxa"/>
                  <w:gridSpan w:val="2"/>
                  <w:vAlign w:val="top"/>
                </w:tcPr>
                <w:p w14:paraId="4B2440DB">
                  <w:pPr>
                    <w:pStyle w:val="5"/>
                    <w:keepNext w:val="0"/>
                    <w:keepLines w:val="0"/>
                    <w:pageBreakBefore w:val="0"/>
                    <w:widowControl/>
                    <w:kinsoku w:val="0"/>
                    <w:wordWrap/>
                    <w:overflowPunct/>
                    <w:topLinePunct w:val="0"/>
                    <w:autoSpaceDE w:val="0"/>
                    <w:autoSpaceDN w:val="0"/>
                    <w:bidi w:val="0"/>
                    <w:adjustRightInd/>
                    <w:snapToGrid/>
                    <w:spacing w:after="0" w:line="240" w:lineRule="auto"/>
                    <w:ind w:left="0" w:leftChars="0" w:firstLine="0" w:firstLineChars="0"/>
                    <w:jc w:val="center"/>
                    <w:textAlignment w:val="baseline"/>
                    <w:rPr>
                      <w:rFonts w:hint="default" w:ascii="Times New Roman" w:hAnsi="Times New Roman" w:eastAsia="宋体" w:cs="Times New Roman"/>
                      <w:bCs/>
                      <w:color w:val="000000" w:themeColor="text1"/>
                      <w:sz w:val="24"/>
                      <w:szCs w:val="24"/>
                      <w:vertAlign w:val="baseline"/>
                      <w:lang w:val="en-US" w:eastAsia="zh-CN"/>
                      <w14:textFill>
                        <w14:solidFill>
                          <w14:schemeClr w14:val="tx1"/>
                        </w14:solidFill>
                      </w14:textFill>
                    </w:rPr>
                  </w:pPr>
                  <w:r>
                    <w:rPr>
                      <w:rFonts w:hint="eastAsia" w:ascii="Times New Roman" w:hAnsi="Times New Roman" w:eastAsia="宋体" w:cs="Times New Roman"/>
                      <w:bCs/>
                      <w:color w:val="000000" w:themeColor="text1"/>
                      <w:sz w:val="24"/>
                      <w:szCs w:val="24"/>
                      <w:vertAlign w:val="baseline"/>
                      <w:lang w:val="en-US" w:eastAsia="zh-CN"/>
                      <w14:textFill>
                        <w14:solidFill>
                          <w14:schemeClr w14:val="tx1"/>
                        </w14:solidFill>
                      </w14:textFill>
                    </w:rPr>
                    <w:t>项目南侧——</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安徽宇亭钢结构有限责任公司</w:t>
                  </w:r>
                </w:p>
              </w:tc>
            </w:tr>
          </w:tbl>
          <w:p w14:paraId="6F528F85">
            <w:pPr>
              <w:pStyle w:val="5"/>
              <w:keepNext w:val="0"/>
              <w:keepLines w:val="0"/>
              <w:pageBreakBefore w:val="0"/>
              <w:widowControl/>
              <w:kinsoku w:val="0"/>
              <w:wordWrap/>
              <w:overflowPunct/>
              <w:topLinePunct w:val="0"/>
              <w:autoSpaceDE w:val="0"/>
              <w:autoSpaceDN w:val="0"/>
              <w:bidi w:val="0"/>
              <w:adjustRightInd/>
              <w:snapToGrid/>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bCs/>
                <w:color w:val="000000" w:themeColor="text1"/>
                <w:sz w:val="24"/>
                <w:szCs w:val="24"/>
                <w:lang w:val="en-US" w:eastAsia="zh-CN"/>
                <w14:textFill>
                  <w14:solidFill>
                    <w14:schemeClr w14:val="tx1"/>
                  </w14:solidFill>
                </w14:textFill>
              </w:rPr>
            </w:pPr>
            <w:r>
              <w:rPr>
                <w:rFonts w:hint="default" w:ascii="Times New Roman" w:hAnsi="Times New Roman" w:eastAsia="黑体" w:cs="Times New Roman"/>
                <w:bCs/>
                <w:color w:val="000000" w:themeColor="text1"/>
                <w:sz w:val="24"/>
                <w:szCs w:val="24"/>
                <w:vertAlign w:val="baseline"/>
                <w:lang w:val="en-US" w:eastAsia="zh-CN"/>
                <w14:textFill>
                  <w14:solidFill>
                    <w14:schemeClr w14:val="tx1"/>
                  </w14:solidFill>
                </w14:textFill>
              </w:rPr>
              <w:t>图1-</w:t>
            </w:r>
            <w:r>
              <w:rPr>
                <w:rFonts w:hint="eastAsia" w:ascii="Times New Roman" w:hAnsi="Times New Roman" w:eastAsia="黑体" w:cs="Times New Roman"/>
                <w:bCs/>
                <w:color w:val="000000" w:themeColor="text1"/>
                <w:sz w:val="24"/>
                <w:szCs w:val="24"/>
                <w:vertAlign w:val="baseline"/>
                <w:lang w:val="en-US" w:eastAsia="zh-CN"/>
                <w14:textFill>
                  <w14:solidFill>
                    <w14:schemeClr w14:val="tx1"/>
                  </w14:solidFill>
                </w14:textFill>
              </w:rPr>
              <w:t>2</w:t>
            </w:r>
            <w:r>
              <w:rPr>
                <w:rFonts w:hint="default" w:ascii="Times New Roman" w:hAnsi="Times New Roman" w:eastAsia="黑体" w:cs="Times New Roman"/>
                <w:bCs/>
                <w:color w:val="000000" w:themeColor="text1"/>
                <w:sz w:val="24"/>
                <w:szCs w:val="24"/>
                <w:vertAlign w:val="baseline"/>
                <w:lang w:val="en-US" w:eastAsia="zh-CN"/>
                <w14:textFill>
                  <w14:solidFill>
                    <w14:schemeClr w14:val="tx1"/>
                  </w14:solidFill>
                </w14:textFill>
              </w:rPr>
              <w:t xml:space="preserve">  项目周边现状图</w:t>
            </w:r>
          </w:p>
          <w:p w14:paraId="101A8330">
            <w:pPr>
              <w:pStyle w:val="5"/>
              <w:keepNext w:val="0"/>
              <w:keepLines w:val="0"/>
              <w:pageBreakBefore w:val="0"/>
              <w:widowControl w:val="0"/>
              <w:kinsoku/>
              <w:wordWrap/>
              <w:overflowPunct/>
              <w:topLinePunct w:val="0"/>
              <w:autoSpaceDE w:val="0"/>
              <w:autoSpaceDN w:val="0"/>
              <w:bidi w:val="0"/>
              <w:adjustRightInd/>
              <w:snapToGrid/>
              <w:spacing w:after="0" w:line="360" w:lineRule="auto"/>
              <w:ind w:left="0" w:leftChars="0" w:firstLine="480" w:firstLineChars="200"/>
              <w:jc w:val="both"/>
              <w:textAlignment w:val="baseline"/>
              <w:rPr>
                <w:rFonts w:hint="default" w:ascii="Times New Roman" w:hAnsi="Times New Roman" w:eastAsia="宋体" w:cs="Times New Roman"/>
                <w:bCs/>
                <w:color w:val="000000" w:themeColor="text1"/>
                <w:sz w:val="24"/>
                <w:szCs w:val="24"/>
                <w:lang w:eastAsia="zh-CN"/>
                <w14:textFill>
                  <w14:solidFill>
                    <w14:schemeClr w14:val="tx1"/>
                  </w14:solidFill>
                </w14:textFill>
              </w:rPr>
            </w:pPr>
            <w:r>
              <w:rPr>
                <w:rFonts w:hint="default" w:ascii="Times New Roman" w:hAnsi="Times New Roman" w:cs="Times New Roman"/>
                <w:color w:val="000000" w:themeColor="text1"/>
                <w:sz w:val="24"/>
                <w:lang w:val="en-US" w:eastAsia="zh-CN"/>
                <w14:textFill>
                  <w14:solidFill>
                    <w14:schemeClr w14:val="tx1"/>
                  </w14:solidFill>
                </w14:textFill>
              </w:rPr>
              <w:t>根据</w:t>
            </w:r>
            <w:r>
              <w:rPr>
                <w:rFonts w:hint="eastAsia" w:ascii="Times New Roman" w:hAnsi="Times New Roman" w:cs="Times New Roman"/>
                <w:color w:val="000000" w:themeColor="text1"/>
                <w:sz w:val="24"/>
                <w:lang w:val="en-US" w:eastAsia="zh-CN"/>
                <w14:textFill>
                  <w14:solidFill>
                    <w14:schemeClr w14:val="tx1"/>
                  </w14:solidFill>
                </w14:textFill>
              </w:rPr>
              <w:t>现场勘查，</w:t>
            </w:r>
            <w:r>
              <w:rPr>
                <w:rFonts w:hint="default" w:ascii="Times New Roman" w:hAnsi="Times New Roman" w:eastAsia="宋体" w:cs="Times New Roman"/>
                <w:bCs/>
                <w:color w:val="000000" w:themeColor="text1"/>
                <w:sz w:val="24"/>
                <w:szCs w:val="24"/>
                <w:lang w:eastAsia="zh-CN"/>
                <w14:textFill>
                  <w14:solidFill>
                    <w14:schemeClr w14:val="tx1"/>
                  </w14:solidFill>
                </w14:textFill>
              </w:rPr>
              <w:t>可知项目周边无特殊保护文物古迹、自然保护区和特殊环境制约因素</w:t>
            </w:r>
            <w:r>
              <w:rPr>
                <w:rFonts w:hint="eastAsia" w:ascii="Times New Roman" w:hAnsi="Times New Roman" w:eastAsia="宋体" w:cs="Times New Roman"/>
                <w:bCs/>
                <w:color w:val="000000" w:themeColor="text1"/>
                <w:sz w:val="24"/>
                <w:szCs w:val="24"/>
                <w:lang w:eastAsia="zh-CN"/>
                <w14:textFill>
                  <w14:solidFill>
                    <w14:schemeClr w14:val="tx1"/>
                  </w14:solidFill>
                </w14:textFill>
              </w:rPr>
              <w:t>，</w:t>
            </w:r>
            <w:r>
              <w:rPr>
                <w:rFonts w:hint="default" w:ascii="Times New Roman" w:hAnsi="Times New Roman" w:eastAsia="宋体" w:cs="Times New Roman"/>
                <w:bCs/>
                <w:color w:val="000000" w:themeColor="text1"/>
                <w:sz w:val="24"/>
                <w:szCs w:val="24"/>
                <w:lang w:eastAsia="zh-CN"/>
                <w14:textFill>
                  <w14:solidFill>
                    <w14:schemeClr w14:val="tx1"/>
                  </w14:solidFill>
                </w14:textFill>
              </w:rPr>
              <w:t>项目周围主要为工业企业等。</w:t>
            </w:r>
            <w:r>
              <w:rPr>
                <w:rFonts w:hint="eastAsia" w:ascii="Times New Roman" w:hAnsi="Times New Roman" w:eastAsia="宋体" w:cs="Times New Roman"/>
                <w:bCs/>
                <w:color w:val="000000" w:themeColor="text1"/>
                <w:sz w:val="24"/>
                <w:szCs w:val="24"/>
                <w:lang w:val="en-US" w:eastAsia="zh-CN"/>
                <w14:textFill>
                  <w14:solidFill>
                    <w14:schemeClr w14:val="tx1"/>
                  </w14:solidFill>
                </w14:textFill>
              </w:rPr>
              <w:t>本项目</w:t>
            </w:r>
            <w:r>
              <w:rPr>
                <w:rFonts w:hint="default" w:ascii="Times New Roman" w:hAnsi="Times New Roman" w:eastAsia="宋体" w:cs="Times New Roman"/>
                <w:bCs/>
                <w:color w:val="000000" w:themeColor="text1"/>
                <w:sz w:val="24"/>
                <w:szCs w:val="24"/>
                <w:lang w:eastAsia="zh-CN"/>
                <w14:textFill>
                  <w14:solidFill>
                    <w14:schemeClr w14:val="tx1"/>
                  </w14:solidFill>
                </w14:textFill>
              </w:rPr>
              <w:t>环境防护距离为厂界外</w:t>
            </w:r>
            <w:r>
              <w:rPr>
                <w:rFonts w:hint="eastAsia" w:ascii="Times New Roman" w:hAnsi="Times New Roman" w:eastAsia="宋体" w:cs="Times New Roman"/>
                <w:bCs/>
                <w:color w:val="000000" w:themeColor="text1"/>
                <w:sz w:val="24"/>
                <w:szCs w:val="24"/>
                <w:lang w:val="en-US" w:eastAsia="zh-CN"/>
                <w14:textFill>
                  <w14:solidFill>
                    <w14:schemeClr w14:val="tx1"/>
                  </w14:solidFill>
                </w14:textFill>
              </w:rPr>
              <w:t>100</w:t>
            </w:r>
            <w:r>
              <w:rPr>
                <w:rFonts w:hint="default" w:ascii="Times New Roman" w:hAnsi="Times New Roman" w:eastAsia="宋体" w:cs="Times New Roman"/>
                <w:bCs/>
                <w:color w:val="000000" w:themeColor="text1"/>
                <w:sz w:val="24"/>
                <w:szCs w:val="24"/>
                <w:lang w:eastAsia="zh-CN"/>
                <w14:textFill>
                  <w14:solidFill>
                    <w14:schemeClr w14:val="tx1"/>
                  </w14:solidFill>
                </w14:textFill>
              </w:rPr>
              <w:t>m</w:t>
            </w:r>
            <w:r>
              <w:rPr>
                <w:rFonts w:hint="eastAsia" w:ascii="Times New Roman" w:hAnsi="Times New Roman" w:eastAsia="宋体" w:cs="Times New Roman"/>
                <w:bCs/>
                <w:color w:val="000000" w:themeColor="text1"/>
                <w:sz w:val="24"/>
                <w:szCs w:val="24"/>
                <w:lang w:eastAsia="zh-CN"/>
                <w14:textFill>
                  <w14:solidFill>
                    <w14:schemeClr w14:val="tx1"/>
                  </w14:solidFill>
                </w14:textFill>
              </w:rPr>
              <w:t>，</w:t>
            </w:r>
            <w:r>
              <w:rPr>
                <w:rFonts w:hint="default" w:ascii="Times New Roman" w:hAnsi="Times New Roman" w:eastAsia="宋体" w:cs="Times New Roman"/>
                <w:bCs/>
                <w:color w:val="000000" w:themeColor="text1"/>
                <w:sz w:val="24"/>
                <w:szCs w:val="24"/>
                <w:lang w:eastAsia="zh-CN"/>
                <w14:textFill>
                  <w14:solidFill>
                    <w14:schemeClr w14:val="tx1"/>
                  </w14:solidFill>
                </w14:textFill>
              </w:rPr>
              <w:t>环境防护距离</w:t>
            </w:r>
            <w:r>
              <w:rPr>
                <w:rFonts w:hint="eastAsia" w:ascii="Times New Roman" w:hAnsi="Times New Roman" w:eastAsia="宋体" w:cs="Times New Roman"/>
                <w:bCs/>
                <w:color w:val="000000" w:themeColor="text1"/>
                <w:sz w:val="24"/>
                <w:szCs w:val="24"/>
                <w:lang w:val="en-US" w:eastAsia="zh-CN"/>
                <w14:textFill>
                  <w14:solidFill>
                    <w14:schemeClr w14:val="tx1"/>
                  </w14:solidFill>
                </w14:textFill>
              </w:rPr>
              <w:t>内无</w:t>
            </w:r>
            <w:r>
              <w:rPr>
                <w:rFonts w:hint="eastAsia" w:ascii="Times New Roman" w:hAnsi="Times New Roman" w:eastAsia="宋体" w:cs="Times New Roman"/>
                <w:bCs/>
                <w:color w:val="000000" w:themeColor="text1"/>
                <w:sz w:val="24"/>
                <w:szCs w:val="24"/>
                <w:lang w:eastAsia="zh-CN"/>
                <w14:textFill>
                  <w14:solidFill>
                    <w14:schemeClr w14:val="tx1"/>
                  </w14:solidFill>
                </w14:textFill>
              </w:rPr>
              <w:t>居民、学校、医院等敏感目</w:t>
            </w:r>
            <w:r>
              <w:rPr>
                <w:rFonts w:hint="eastAsia" w:ascii="Times New Roman" w:hAnsi="Times New Roman" w:eastAsia="宋体" w:cs="Times New Roman"/>
                <w:bCs/>
                <w:color w:val="000000" w:themeColor="text1"/>
                <w:sz w:val="24"/>
                <w:szCs w:val="24"/>
                <w:lang w:val="en-US" w:eastAsia="zh-CN"/>
                <w14:textFill>
                  <w14:solidFill>
                    <w14:schemeClr w14:val="tx1"/>
                  </w14:solidFill>
                </w14:textFill>
              </w:rPr>
              <w:t>标，</w:t>
            </w:r>
            <w:r>
              <w:rPr>
                <w:rFonts w:hint="default" w:ascii="Times New Roman" w:hAnsi="Times New Roman" w:eastAsia="宋体" w:cs="Times New Roman"/>
                <w:bCs/>
                <w:color w:val="000000" w:themeColor="text1"/>
                <w:sz w:val="24"/>
                <w:szCs w:val="24"/>
                <w:lang w:eastAsia="zh-CN"/>
                <w14:textFill>
                  <w14:solidFill>
                    <w14:schemeClr w14:val="tx1"/>
                  </w14:solidFill>
                </w14:textFill>
              </w:rPr>
              <w:t>距离项目厂界最近敏感点</w:t>
            </w:r>
            <w:r>
              <w:rPr>
                <w:rFonts w:hint="default" w:ascii="Times New Roman" w:hAnsi="Times New Roman" w:eastAsia="宋体" w:cs="Times New Roman"/>
                <w:bCs/>
                <w:color w:val="000000" w:themeColor="text1"/>
                <w:sz w:val="24"/>
                <w:szCs w:val="24"/>
                <w:lang w:val="en-US" w:eastAsia="zh-CN"/>
                <w14:textFill>
                  <w14:solidFill>
                    <w14:schemeClr w14:val="tx1"/>
                  </w14:solidFill>
                </w14:textFill>
              </w:rPr>
              <w:t>为</w:t>
            </w:r>
            <w:r>
              <w:rPr>
                <w:rFonts w:hint="eastAsia" w:ascii="Times New Roman" w:hAnsi="Times New Roman" w:eastAsia="宋体" w:cs="Times New Roman"/>
                <w:bCs/>
                <w:color w:val="000000" w:themeColor="text1"/>
                <w:sz w:val="24"/>
                <w:szCs w:val="24"/>
                <w:lang w:val="en-US" w:eastAsia="zh-CN"/>
                <w14:textFill>
                  <w14:solidFill>
                    <w14:schemeClr w14:val="tx1"/>
                  </w14:solidFill>
                </w14:textFill>
              </w:rPr>
              <w:t>东</w:t>
            </w:r>
            <w:r>
              <w:rPr>
                <w:rFonts w:hint="default" w:ascii="Times New Roman" w:hAnsi="Times New Roman" w:eastAsia="宋体" w:cs="Times New Roman"/>
                <w:bCs/>
                <w:color w:val="000000" w:themeColor="text1"/>
                <w:sz w:val="24"/>
                <w:szCs w:val="24"/>
                <w:lang w:eastAsia="zh-CN"/>
                <w14:textFill>
                  <w14:solidFill>
                    <w14:schemeClr w14:val="tx1"/>
                  </w14:solidFill>
                </w14:textFill>
              </w:rPr>
              <w:t>侧</w:t>
            </w:r>
            <w:r>
              <w:rPr>
                <w:rFonts w:hint="eastAsia" w:ascii="Times New Roman" w:hAnsi="Times New Roman" w:eastAsia="宋体" w:cs="Times New Roman"/>
                <w:bCs/>
                <w:color w:val="000000" w:themeColor="text1"/>
                <w:sz w:val="24"/>
                <w:szCs w:val="24"/>
                <w:lang w:val="en-US" w:eastAsia="zh-CN"/>
                <w14:textFill>
                  <w14:solidFill>
                    <w14:schemeClr w14:val="tx1"/>
                  </w14:solidFill>
                </w14:textFill>
              </w:rPr>
              <w:t>北路岗</w:t>
            </w:r>
            <w:r>
              <w:rPr>
                <w:rFonts w:hint="default" w:ascii="Times New Roman" w:hAnsi="Times New Roman" w:eastAsia="宋体" w:cs="Times New Roman"/>
                <w:bCs/>
                <w:color w:val="000000" w:themeColor="text1"/>
                <w:sz w:val="24"/>
                <w:szCs w:val="24"/>
                <w:lang w:val="en-US" w:eastAsia="zh-CN"/>
                <w14:textFill>
                  <w14:solidFill>
                    <w14:schemeClr w14:val="tx1"/>
                  </w14:solidFill>
                </w14:textFill>
              </w:rPr>
              <w:t>，距离本项目约</w:t>
            </w:r>
            <w:r>
              <w:rPr>
                <w:rFonts w:hint="eastAsia" w:ascii="Times New Roman" w:hAnsi="Times New Roman" w:eastAsia="宋体" w:cs="Times New Roman"/>
                <w:bCs/>
                <w:color w:val="000000" w:themeColor="text1"/>
                <w:sz w:val="24"/>
                <w:szCs w:val="24"/>
                <w:lang w:val="en-US" w:eastAsia="zh-CN"/>
                <w14:textFill>
                  <w14:solidFill>
                    <w14:schemeClr w14:val="tx1"/>
                  </w14:solidFill>
                </w14:textFill>
              </w:rPr>
              <w:t>217</w:t>
            </w:r>
            <w:r>
              <w:rPr>
                <w:rFonts w:hint="default" w:ascii="Times New Roman" w:hAnsi="Times New Roman" w:eastAsia="宋体" w:cs="Times New Roman"/>
                <w:bCs/>
                <w:color w:val="000000" w:themeColor="text1"/>
                <w:sz w:val="24"/>
                <w:szCs w:val="24"/>
                <w:lang w:eastAsia="zh-CN"/>
                <w14:textFill>
                  <w14:solidFill>
                    <w14:schemeClr w14:val="tx1"/>
                  </w14:solidFill>
                </w14:textFill>
              </w:rPr>
              <w:t>m。本项目</w:t>
            </w:r>
            <w:r>
              <w:rPr>
                <w:rFonts w:hint="default"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t>区域范围内供水、排水、电力、电讯等基础设施完善</w:t>
            </w:r>
            <w:r>
              <w:rPr>
                <w:rFonts w:hint="eastAsia"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t>，</w:t>
            </w:r>
            <w:r>
              <w:rPr>
                <w:rFonts w:hint="default" w:ascii="Times New Roman" w:hAnsi="Times New Roman" w:eastAsia="宋体" w:cs="Times New Roman"/>
                <w:bCs/>
                <w:color w:val="000000" w:themeColor="text1"/>
                <w:sz w:val="24"/>
                <w:szCs w:val="24"/>
                <w:lang w:eastAsia="zh-CN"/>
                <w14:textFill>
                  <w14:solidFill>
                    <w14:schemeClr w14:val="tx1"/>
                  </w14:solidFill>
                </w14:textFill>
              </w:rPr>
              <w:t>交通运输便捷。</w:t>
            </w:r>
          </w:p>
          <w:p w14:paraId="4B8607C4">
            <w:pPr>
              <w:pStyle w:val="5"/>
              <w:keepNext w:val="0"/>
              <w:keepLines w:val="0"/>
              <w:pageBreakBefore w:val="0"/>
              <w:widowControl w:val="0"/>
              <w:kinsoku/>
              <w:wordWrap/>
              <w:overflowPunct/>
              <w:topLinePunct w:val="0"/>
              <w:autoSpaceDE w:val="0"/>
              <w:autoSpaceDN w:val="0"/>
              <w:bidi w:val="0"/>
              <w:adjustRightInd/>
              <w:snapToGrid/>
              <w:spacing w:after="0" w:line="360" w:lineRule="auto"/>
              <w:ind w:left="0" w:leftChars="0" w:firstLine="480" w:firstLineChars="200"/>
              <w:jc w:val="both"/>
              <w:textAlignment w:val="baseline"/>
              <w:rPr>
                <w:rFonts w:hint="default" w:ascii="Times New Roman" w:hAnsi="Times New Roman" w:eastAsia="宋体" w:cs="Times New Roman"/>
                <w:bCs/>
                <w:color w:val="000000" w:themeColor="text1"/>
                <w:sz w:val="24"/>
                <w:szCs w:val="24"/>
                <w:lang w:eastAsia="zh-CN"/>
                <w14:textFill>
                  <w14:solidFill>
                    <w14:schemeClr w14:val="tx1"/>
                  </w14:solidFill>
                </w14:textFill>
              </w:rPr>
            </w:pPr>
            <w:r>
              <w:rPr>
                <w:rFonts w:hint="default" w:ascii="Times New Roman" w:hAnsi="Times New Roman" w:eastAsia="宋体" w:cs="Times New Roman"/>
                <w:bCs/>
                <w:color w:val="000000" w:themeColor="text1"/>
                <w:sz w:val="24"/>
                <w:szCs w:val="24"/>
                <w:lang w:eastAsia="zh-CN"/>
                <w14:textFill>
                  <w14:solidFill>
                    <w14:schemeClr w14:val="tx1"/>
                  </w14:solidFill>
                </w14:textFill>
              </w:rPr>
              <w:t>因此，从项目和周边环境相容性分析，本项目选址是可行的。</w:t>
            </w:r>
          </w:p>
          <w:p w14:paraId="1493F7AD">
            <w:pPr>
              <w:pStyle w:val="5"/>
              <w:keepNext w:val="0"/>
              <w:keepLines w:val="0"/>
              <w:pageBreakBefore w:val="0"/>
              <w:widowControl/>
              <w:numPr>
                <w:ilvl w:val="0"/>
                <w:numId w:val="0"/>
              </w:numPr>
              <w:kinsoku w:val="0"/>
              <w:wordWrap/>
              <w:overflowPunct/>
              <w:topLinePunct w:val="0"/>
              <w:autoSpaceDE w:val="0"/>
              <w:autoSpaceDN w:val="0"/>
              <w:bidi w:val="0"/>
              <w:adjustRightInd/>
              <w:snapToGrid/>
              <w:spacing w:after="0" w:line="360" w:lineRule="auto"/>
              <w:ind w:left="0" w:leftChars="0" w:firstLine="480" w:firstLineChars="200"/>
              <w:jc w:val="both"/>
              <w:textAlignment w:val="baseline"/>
              <w:rPr>
                <w:rFonts w:hint="default"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pPr>
            <w:r>
              <w:rPr>
                <w:rFonts w:hint="default"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t>（</w:t>
            </w:r>
            <w:r>
              <w:rPr>
                <w:rFonts w:hint="eastAsia"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t>2</w:t>
            </w:r>
            <w:r>
              <w:rPr>
                <w:rFonts w:hint="default"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t>）对外环境的影响</w:t>
            </w:r>
          </w:p>
          <w:p w14:paraId="4E1F74F6">
            <w:pPr>
              <w:pStyle w:val="5"/>
              <w:keepNext w:val="0"/>
              <w:keepLines w:val="0"/>
              <w:pageBreakBefore w:val="0"/>
              <w:widowControl/>
              <w:numPr>
                <w:ilvl w:val="0"/>
                <w:numId w:val="0"/>
              </w:numPr>
              <w:kinsoku w:val="0"/>
              <w:wordWrap/>
              <w:overflowPunct/>
              <w:topLinePunct w:val="0"/>
              <w:autoSpaceDE w:val="0"/>
              <w:autoSpaceDN w:val="0"/>
              <w:bidi w:val="0"/>
              <w:adjustRightInd/>
              <w:snapToGrid/>
              <w:spacing w:after="0" w:line="360" w:lineRule="auto"/>
              <w:ind w:firstLine="480" w:firstLineChars="200"/>
              <w:jc w:val="both"/>
              <w:textAlignment w:val="baseline"/>
              <w:rPr>
                <w:rFonts w:hint="default"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pPr>
            <w:r>
              <w:rPr>
                <w:rFonts w:hint="default"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t>本项目</w:t>
            </w:r>
            <w:r>
              <w:rPr>
                <w:rFonts w:hint="eastAsia"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t>生活污水经谢家集经济开发区污水管网收集后</w:t>
            </w:r>
            <w:r>
              <w:rPr>
                <w:rFonts w:hint="default"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t>接入</w:t>
            </w:r>
            <w:r>
              <w:rPr>
                <w:rFonts w:hint="eastAsia"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t>八公山</w:t>
            </w:r>
            <w:r>
              <w:rPr>
                <w:rFonts w:hint="default"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t>污水处理厂；</w:t>
            </w:r>
            <w:r>
              <w:rPr>
                <w:rFonts w:hint="eastAsia"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t>项目废气经滤筒除尘、布袋除尘、二级活性炭吸附等措施处理后均能达标排放</w:t>
            </w:r>
            <w:r>
              <w:rPr>
                <w:rFonts w:hint="default"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t>；项目生产设备均置于车间内，厂界噪声满足《工业企业厂界环境噪声排放标准》</w:t>
            </w:r>
            <w:r>
              <w:rPr>
                <w:rFonts w:hint="eastAsia"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t>（</w:t>
            </w:r>
            <w:r>
              <w:rPr>
                <w:rFonts w:hint="default"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t>GB12348-2008</w:t>
            </w:r>
            <w:r>
              <w:rPr>
                <w:rFonts w:hint="eastAsia"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t>）</w:t>
            </w:r>
            <w:r>
              <w:rPr>
                <w:rFonts w:hint="default"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t>中的</w:t>
            </w:r>
            <w:r>
              <w:rPr>
                <w:rFonts w:hint="eastAsia"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t>3</w:t>
            </w:r>
            <w:r>
              <w:rPr>
                <w:rFonts w:hint="default"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t>类标准要求</w:t>
            </w:r>
            <w:r>
              <w:rPr>
                <w:rFonts w:hint="eastAsia"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t>，</w:t>
            </w:r>
            <w:r>
              <w:rPr>
                <w:rFonts w:hint="default"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t>对周围环境影响较小，对外环境的影响可以接受。</w:t>
            </w:r>
          </w:p>
          <w:p w14:paraId="7DE74F02">
            <w:pPr>
              <w:pStyle w:val="5"/>
              <w:keepNext w:val="0"/>
              <w:keepLines w:val="0"/>
              <w:pageBreakBefore w:val="0"/>
              <w:widowControl/>
              <w:numPr>
                <w:ilvl w:val="0"/>
                <w:numId w:val="0"/>
              </w:numPr>
              <w:kinsoku w:val="0"/>
              <w:wordWrap/>
              <w:overflowPunct/>
              <w:topLinePunct w:val="0"/>
              <w:autoSpaceDE w:val="0"/>
              <w:autoSpaceDN w:val="0"/>
              <w:bidi w:val="0"/>
              <w:adjustRightInd/>
              <w:snapToGrid/>
              <w:spacing w:after="0" w:line="360" w:lineRule="auto"/>
              <w:ind w:firstLine="480" w:firstLineChars="200"/>
              <w:jc w:val="both"/>
              <w:textAlignment w:val="baseline"/>
              <w:rPr>
                <w:rFonts w:hint="default"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pPr>
            <w:r>
              <w:rPr>
                <w:rFonts w:hint="default"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t>综上，从环境相容性、对外环境影响等方面考量，本项目的选址较为合理。</w:t>
            </w:r>
          </w:p>
          <w:p w14:paraId="10905303">
            <w:pPr>
              <w:keepNext w:val="0"/>
              <w:keepLines w:val="0"/>
              <w:pageBreakBefore w:val="0"/>
              <w:kinsoku/>
              <w:wordWrap/>
              <w:overflowPunct/>
              <w:topLinePunct w:val="0"/>
              <w:bidi w:val="0"/>
              <w:adjustRightInd/>
              <w:snapToGrid/>
              <w:spacing w:line="360" w:lineRule="auto"/>
              <w:jc w:val="center"/>
              <w:rPr>
                <w:rFonts w:ascii="Times New Roman" w:hAnsi="Times New Roman" w:eastAsia="宋体" w:cs="Times New Roman"/>
                <w:b/>
                <w:bCs/>
                <w:color w:val="000000" w:themeColor="text1"/>
                <w:sz w:val="24"/>
                <w:szCs w:val="24"/>
                <w:lang w:eastAsia="zh-CN"/>
                <w14:textFill>
                  <w14:solidFill>
                    <w14:schemeClr w14:val="tx1"/>
                  </w14:solidFill>
                </w14:textFill>
              </w:rPr>
            </w:pPr>
          </w:p>
          <w:p w14:paraId="29EB0266">
            <w:pPr>
              <w:keepNext w:val="0"/>
              <w:keepLines w:val="0"/>
              <w:pageBreakBefore w:val="0"/>
              <w:kinsoku/>
              <w:wordWrap/>
              <w:overflowPunct/>
              <w:topLinePunct w:val="0"/>
              <w:bidi w:val="0"/>
              <w:adjustRightInd/>
              <w:snapToGrid/>
              <w:spacing w:line="360" w:lineRule="auto"/>
              <w:jc w:val="both"/>
              <w:rPr>
                <w:rFonts w:ascii="Times New Roman" w:hAnsi="Times New Roman" w:eastAsia="宋体" w:cs="Times New Roman"/>
                <w:b/>
                <w:bCs/>
                <w:color w:val="000000" w:themeColor="text1"/>
                <w:sz w:val="24"/>
                <w:szCs w:val="24"/>
                <w:lang w:eastAsia="zh-CN"/>
                <w14:textFill>
                  <w14:solidFill>
                    <w14:schemeClr w14:val="tx1"/>
                  </w14:solidFill>
                </w14:textFill>
              </w:rPr>
            </w:pPr>
          </w:p>
          <w:p w14:paraId="44A9B774">
            <w:pPr>
              <w:pStyle w:val="5"/>
              <w:ind w:left="0" w:leftChars="0" w:firstLine="0" w:firstLineChars="0"/>
              <w:rPr>
                <w:color w:val="000000" w:themeColor="text1"/>
                <w:lang w:eastAsia="zh-CN"/>
                <w14:textFill>
                  <w14:solidFill>
                    <w14:schemeClr w14:val="tx1"/>
                  </w14:solidFill>
                </w14:textFill>
              </w:rPr>
            </w:pPr>
          </w:p>
          <w:p w14:paraId="41AEFB59">
            <w:pPr>
              <w:rPr>
                <w:color w:val="000000" w:themeColor="text1"/>
                <w:lang w:eastAsia="zh-CN"/>
                <w14:textFill>
                  <w14:solidFill>
                    <w14:schemeClr w14:val="tx1"/>
                  </w14:solidFill>
                </w14:textFill>
              </w:rPr>
            </w:pPr>
          </w:p>
          <w:p w14:paraId="789109B2">
            <w:pPr>
              <w:rPr>
                <w:color w:val="000000" w:themeColor="text1"/>
                <w:lang w:eastAsia="zh-CN"/>
                <w14:textFill>
                  <w14:solidFill>
                    <w14:schemeClr w14:val="tx1"/>
                  </w14:solidFill>
                </w14:textFill>
              </w:rPr>
            </w:pPr>
          </w:p>
          <w:p w14:paraId="6F9282D2">
            <w:pPr>
              <w:rPr>
                <w:color w:val="000000" w:themeColor="text1"/>
                <w:lang w:eastAsia="zh-CN"/>
                <w14:textFill>
                  <w14:solidFill>
                    <w14:schemeClr w14:val="tx1"/>
                  </w14:solidFill>
                </w14:textFill>
              </w:rPr>
            </w:pPr>
          </w:p>
          <w:p w14:paraId="5E98D1F7">
            <w:pPr>
              <w:rPr>
                <w:color w:val="000000" w:themeColor="text1"/>
                <w:lang w:eastAsia="zh-CN"/>
                <w14:textFill>
                  <w14:solidFill>
                    <w14:schemeClr w14:val="tx1"/>
                  </w14:solidFill>
                </w14:textFill>
              </w:rPr>
            </w:pPr>
          </w:p>
          <w:p w14:paraId="4DA36922">
            <w:pPr>
              <w:rPr>
                <w:color w:val="000000" w:themeColor="text1"/>
                <w:lang w:eastAsia="zh-CN"/>
                <w14:textFill>
                  <w14:solidFill>
                    <w14:schemeClr w14:val="tx1"/>
                  </w14:solidFill>
                </w14:textFill>
              </w:rPr>
            </w:pPr>
          </w:p>
          <w:p w14:paraId="382A401D">
            <w:pPr>
              <w:rPr>
                <w:color w:val="000000" w:themeColor="text1"/>
                <w:lang w:eastAsia="zh-CN"/>
                <w14:textFill>
                  <w14:solidFill>
                    <w14:schemeClr w14:val="tx1"/>
                  </w14:solidFill>
                </w14:textFill>
              </w:rPr>
            </w:pPr>
          </w:p>
          <w:p w14:paraId="134C70E9">
            <w:pPr>
              <w:rPr>
                <w:color w:val="000000" w:themeColor="text1"/>
                <w:lang w:eastAsia="zh-CN"/>
                <w14:textFill>
                  <w14:solidFill>
                    <w14:schemeClr w14:val="tx1"/>
                  </w14:solidFill>
                </w14:textFill>
              </w:rPr>
            </w:pPr>
          </w:p>
          <w:p w14:paraId="0C61CEBB">
            <w:pPr>
              <w:rPr>
                <w:color w:val="000000" w:themeColor="text1"/>
                <w:lang w:eastAsia="zh-CN"/>
                <w14:textFill>
                  <w14:solidFill>
                    <w14:schemeClr w14:val="tx1"/>
                  </w14:solidFill>
                </w14:textFill>
              </w:rPr>
            </w:pPr>
          </w:p>
          <w:p w14:paraId="0D2338E6">
            <w:pPr>
              <w:rPr>
                <w:color w:val="000000" w:themeColor="text1"/>
                <w:lang w:eastAsia="zh-CN"/>
                <w14:textFill>
                  <w14:solidFill>
                    <w14:schemeClr w14:val="tx1"/>
                  </w14:solidFill>
                </w14:textFill>
              </w:rPr>
            </w:pPr>
          </w:p>
          <w:p w14:paraId="3EB608D1">
            <w:pPr>
              <w:rPr>
                <w:color w:val="000000" w:themeColor="text1"/>
                <w:lang w:eastAsia="zh-CN"/>
                <w14:textFill>
                  <w14:solidFill>
                    <w14:schemeClr w14:val="tx1"/>
                  </w14:solidFill>
                </w14:textFill>
              </w:rPr>
            </w:pPr>
          </w:p>
          <w:p w14:paraId="7189ECA9">
            <w:pPr>
              <w:rPr>
                <w:color w:val="000000" w:themeColor="text1"/>
                <w:lang w:eastAsia="zh-CN"/>
                <w14:textFill>
                  <w14:solidFill>
                    <w14:schemeClr w14:val="tx1"/>
                  </w14:solidFill>
                </w14:textFill>
              </w:rPr>
            </w:pPr>
          </w:p>
          <w:p w14:paraId="6D43A498">
            <w:pPr>
              <w:rPr>
                <w:color w:val="000000" w:themeColor="text1"/>
                <w:lang w:eastAsia="zh-CN"/>
                <w14:textFill>
                  <w14:solidFill>
                    <w14:schemeClr w14:val="tx1"/>
                  </w14:solidFill>
                </w14:textFill>
              </w:rPr>
            </w:pPr>
          </w:p>
          <w:p w14:paraId="53E9864F">
            <w:pPr>
              <w:rPr>
                <w:color w:val="000000" w:themeColor="text1"/>
                <w:lang w:eastAsia="zh-CN"/>
                <w14:textFill>
                  <w14:solidFill>
                    <w14:schemeClr w14:val="tx1"/>
                  </w14:solidFill>
                </w14:textFill>
              </w:rPr>
            </w:pPr>
          </w:p>
          <w:p w14:paraId="5A3CDF39">
            <w:pPr>
              <w:rPr>
                <w:color w:val="000000" w:themeColor="text1"/>
                <w:lang w:eastAsia="zh-CN"/>
                <w14:textFill>
                  <w14:solidFill>
                    <w14:schemeClr w14:val="tx1"/>
                  </w14:solidFill>
                </w14:textFill>
              </w:rPr>
            </w:pPr>
          </w:p>
          <w:p w14:paraId="65E525F4">
            <w:pPr>
              <w:rPr>
                <w:color w:val="000000" w:themeColor="text1"/>
                <w:lang w:eastAsia="zh-CN"/>
                <w14:textFill>
                  <w14:solidFill>
                    <w14:schemeClr w14:val="tx1"/>
                  </w14:solidFill>
                </w14:textFill>
              </w:rPr>
            </w:pPr>
          </w:p>
          <w:p w14:paraId="018969E4">
            <w:pPr>
              <w:rPr>
                <w:color w:val="000000" w:themeColor="text1"/>
                <w:lang w:eastAsia="zh-CN"/>
                <w14:textFill>
                  <w14:solidFill>
                    <w14:schemeClr w14:val="tx1"/>
                  </w14:solidFill>
                </w14:textFill>
              </w:rPr>
            </w:pPr>
          </w:p>
          <w:p w14:paraId="00789DF9">
            <w:pPr>
              <w:rPr>
                <w:color w:val="000000" w:themeColor="text1"/>
                <w:lang w:eastAsia="zh-CN"/>
                <w14:textFill>
                  <w14:solidFill>
                    <w14:schemeClr w14:val="tx1"/>
                  </w14:solidFill>
                </w14:textFill>
              </w:rPr>
            </w:pPr>
          </w:p>
          <w:p w14:paraId="029CC25C">
            <w:pPr>
              <w:rPr>
                <w:color w:val="000000" w:themeColor="text1"/>
                <w:lang w:eastAsia="zh-CN"/>
                <w14:textFill>
                  <w14:solidFill>
                    <w14:schemeClr w14:val="tx1"/>
                  </w14:solidFill>
                </w14:textFill>
              </w:rPr>
            </w:pPr>
          </w:p>
          <w:p w14:paraId="0F747224">
            <w:pPr>
              <w:rPr>
                <w:color w:val="000000" w:themeColor="text1"/>
                <w:lang w:eastAsia="zh-CN"/>
                <w14:textFill>
                  <w14:solidFill>
                    <w14:schemeClr w14:val="tx1"/>
                  </w14:solidFill>
                </w14:textFill>
              </w:rPr>
            </w:pPr>
          </w:p>
          <w:p w14:paraId="51F8C9EB">
            <w:pPr>
              <w:rPr>
                <w:color w:val="000000" w:themeColor="text1"/>
                <w:lang w:eastAsia="zh-CN"/>
                <w14:textFill>
                  <w14:solidFill>
                    <w14:schemeClr w14:val="tx1"/>
                  </w14:solidFill>
                </w14:textFill>
              </w:rPr>
            </w:pPr>
          </w:p>
          <w:p w14:paraId="235C9E90">
            <w:pPr>
              <w:rPr>
                <w:color w:val="000000" w:themeColor="text1"/>
                <w:lang w:eastAsia="zh-CN"/>
                <w14:textFill>
                  <w14:solidFill>
                    <w14:schemeClr w14:val="tx1"/>
                  </w14:solidFill>
                </w14:textFill>
              </w:rPr>
            </w:pPr>
          </w:p>
        </w:tc>
      </w:tr>
    </w:tbl>
    <w:p w14:paraId="7305C710">
      <w:pPr>
        <w:jc w:val="center"/>
        <w:rPr>
          <w:color w:val="000000" w:themeColor="text1"/>
          <w:sz w:val="36"/>
          <w:szCs w:val="36"/>
          <w:lang w:eastAsia="zh-CN"/>
          <w14:textFill>
            <w14:solidFill>
              <w14:schemeClr w14:val="tx1"/>
            </w14:solidFill>
          </w14:textFill>
        </w:rPr>
        <w:sectPr>
          <w:footerReference r:id="rId5" w:type="default"/>
          <w:pgSz w:w="11906" w:h="16838"/>
          <w:pgMar w:top="1440" w:right="1080" w:bottom="1440" w:left="1080" w:header="851" w:footer="992" w:gutter="0"/>
          <w:pgNumType w:fmt="decimal" w:start="1"/>
          <w:cols w:space="425" w:num="1"/>
          <w:docGrid w:type="lines" w:linePitch="312" w:charSpace="0"/>
        </w:sectPr>
      </w:pPr>
    </w:p>
    <w:p w14:paraId="770FAEC4">
      <w:pPr>
        <w:pStyle w:val="27"/>
        <w:keepNext w:val="0"/>
        <w:keepLines w:val="0"/>
        <w:pageBreakBefore w:val="0"/>
        <w:widowControl/>
        <w:kinsoku/>
        <w:wordWrap/>
        <w:overflowPunct/>
        <w:topLinePunct w:val="0"/>
        <w:autoSpaceDE w:val="0"/>
        <w:autoSpaceDN w:val="0"/>
        <w:bidi w:val="0"/>
        <w:adjustRightInd/>
        <w:snapToGrid/>
        <w:spacing w:before="0" w:beforeAutospacing="0" w:after="0" w:afterAutospacing="0" w:line="360" w:lineRule="auto"/>
        <w:jc w:val="center"/>
        <w:textAlignment w:val="baseline"/>
        <w:outlineLvl w:val="0"/>
        <w:rPr>
          <w:rFonts w:eastAsia="宋体" w:cs="宋体"/>
          <w:b/>
          <w:bCs/>
          <w:color w:val="000000" w:themeColor="text1"/>
          <w:sz w:val="30"/>
          <w:szCs w:val="30"/>
          <w14:textFill>
            <w14:solidFill>
              <w14:schemeClr w14:val="tx1"/>
            </w14:solidFill>
          </w14:textFill>
        </w:rPr>
      </w:pPr>
      <w:r>
        <w:rPr>
          <w:rFonts w:hint="eastAsia" w:eastAsia="宋体" w:cs="宋体"/>
          <w:b/>
          <w:bCs/>
          <w:color w:val="000000" w:themeColor="text1"/>
          <w:sz w:val="30"/>
          <w:szCs w:val="30"/>
          <w:lang w:eastAsia="zh-CN"/>
          <w14:textFill>
            <w14:solidFill>
              <w14:schemeClr w14:val="tx1"/>
            </w14:solidFill>
          </w14:textFill>
        </w:rPr>
        <w:t>二</w:t>
      </w:r>
      <w:r>
        <w:rPr>
          <w:rFonts w:hint="eastAsia" w:eastAsia="宋体" w:cs="宋体"/>
          <w:b/>
          <w:bCs/>
          <w:color w:val="000000" w:themeColor="text1"/>
          <w:sz w:val="30"/>
          <w:szCs w:val="30"/>
          <w14:textFill>
            <w14:solidFill>
              <w14:schemeClr w14:val="tx1"/>
            </w14:solidFill>
          </w14:textFill>
        </w:rPr>
        <w:t>、建设项目工程分析</w:t>
      </w:r>
    </w:p>
    <w:tbl>
      <w:tblPr>
        <w:tblStyle w:val="30"/>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450"/>
        <w:gridCol w:w="9512"/>
      </w:tblGrid>
      <w:tr w14:paraId="5FC749D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26" w:type="pct"/>
            <w:vAlign w:val="center"/>
          </w:tcPr>
          <w:p w14:paraId="7CB9B554">
            <w:pPr>
              <w:pStyle w:val="27"/>
              <w:pageBreakBefore w:val="0"/>
              <w:kinsoku/>
              <w:wordWrap/>
              <w:overflowPunct/>
              <w:topLinePunct w:val="0"/>
              <w:bidi w:val="0"/>
              <w:adjustRightInd/>
              <w:snapToGrid/>
              <w:spacing w:before="0" w:beforeAutospacing="0" w:after="0" w:afterAutospacing="0"/>
              <w:jc w:val="center"/>
              <w:rPr>
                <w:rFonts w:ascii="Times New Roman" w:hAnsi="Times New Roman"/>
                <w:color w:val="000000" w:themeColor="text1"/>
                <w:szCs w:val="24"/>
                <w14:textFill>
                  <w14:solidFill>
                    <w14:schemeClr w14:val="tx1"/>
                  </w14:solidFill>
                </w14:textFill>
              </w:rPr>
            </w:pPr>
            <w:r>
              <w:rPr>
                <w:rFonts w:ascii="Times New Roman" w:hAnsi="Times New Roman"/>
                <w:color w:val="000000" w:themeColor="text1"/>
                <w:szCs w:val="24"/>
                <w14:textFill>
                  <w14:solidFill>
                    <w14:schemeClr w14:val="tx1"/>
                  </w14:solidFill>
                </w14:textFill>
              </w:rPr>
              <w:t>建设内容</w:t>
            </w:r>
          </w:p>
        </w:tc>
        <w:tc>
          <w:tcPr>
            <w:tcW w:w="4773" w:type="pct"/>
          </w:tcPr>
          <w:p w14:paraId="14A4573C">
            <w:pPr>
              <w:keepNext w:val="0"/>
              <w:keepLines w:val="0"/>
              <w:pageBreakBefore w:val="0"/>
              <w:widowControl/>
              <w:numPr>
                <w:ilvl w:val="0"/>
                <w:numId w:val="3"/>
              </w:numPr>
              <w:kinsoku/>
              <w:wordWrap/>
              <w:overflowPunct/>
              <w:topLinePunct w:val="0"/>
              <w:autoSpaceDE w:val="0"/>
              <w:autoSpaceDN w:val="0"/>
              <w:bidi w:val="0"/>
              <w:adjustRightInd/>
              <w:snapToGrid/>
              <w:spacing w:line="360" w:lineRule="auto"/>
              <w:ind w:left="0" w:leftChars="0" w:firstLine="0" w:firstLineChars="0"/>
              <w:textAlignment w:val="baseline"/>
              <w:rPr>
                <w:rFonts w:ascii="Times New Roman" w:hAnsi="Times New Roman" w:eastAsia="宋体" w:cs="Times New Roman"/>
                <w:b/>
                <w:bCs/>
                <w:color w:val="000000" w:themeColor="text1"/>
                <w:sz w:val="24"/>
                <w:szCs w:val="24"/>
                <w:lang w:eastAsia="zh-CN"/>
                <w14:textFill>
                  <w14:solidFill>
                    <w14:schemeClr w14:val="tx1"/>
                  </w14:solidFill>
                </w14:textFill>
              </w:rPr>
            </w:pPr>
            <w:r>
              <w:rPr>
                <w:rFonts w:ascii="Times New Roman" w:hAnsi="Times New Roman" w:eastAsia="宋体" w:cs="Times New Roman"/>
                <w:b/>
                <w:bCs/>
                <w:color w:val="000000" w:themeColor="text1"/>
                <w:sz w:val="24"/>
                <w:szCs w:val="24"/>
                <w:lang w:eastAsia="zh-CN"/>
                <w14:textFill>
                  <w14:solidFill>
                    <w14:schemeClr w14:val="tx1"/>
                  </w14:solidFill>
                </w14:textFill>
              </w:rPr>
              <w:t>项目由来</w:t>
            </w:r>
          </w:p>
          <w:p w14:paraId="765ED19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随着全球基础设施建设的持续推进和新兴市场的不断发展，对</w:t>
            </w:r>
            <w:r>
              <w:rPr>
                <w:rFonts w:hint="eastAsia" w:eastAsia="宋体"/>
                <w:color w:val="000000" w:themeColor="text1"/>
                <w:sz w:val="24"/>
                <w:lang w:val="en-US" w:eastAsia="zh-CN"/>
                <w14:textFill>
                  <w14:solidFill>
                    <w14:schemeClr w14:val="tx1"/>
                  </w14:solidFill>
                </w14:textFill>
              </w:rPr>
              <w:t>道路</w:t>
            </w:r>
            <w:r>
              <w:rPr>
                <w:rFonts w:hint="eastAsia"/>
                <w:color w:val="000000" w:themeColor="text1"/>
                <w:sz w:val="24"/>
                <w14:textFill>
                  <w14:solidFill>
                    <w14:schemeClr w14:val="tx1"/>
                  </w14:solidFill>
                </w14:textFill>
              </w:rPr>
              <w:t>工程机械的需求将不断增加，为企业提供了广阔的市场空间</w:t>
            </w:r>
            <w:r>
              <w:rPr>
                <w:rFonts w:hint="eastAsia" w:eastAsia="宋体"/>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智能化、电动化、自动化等新技术的发展，为</w:t>
            </w:r>
            <w:r>
              <w:rPr>
                <w:rFonts w:hint="eastAsia" w:eastAsia="宋体"/>
                <w:color w:val="000000" w:themeColor="text1"/>
                <w:sz w:val="24"/>
                <w:lang w:val="en-US" w:eastAsia="zh-CN"/>
                <w14:textFill>
                  <w14:solidFill>
                    <w14:schemeClr w14:val="tx1"/>
                  </w14:solidFill>
                </w14:textFill>
              </w:rPr>
              <w:t>道路</w:t>
            </w:r>
            <w:r>
              <w:rPr>
                <w:rFonts w:hint="eastAsia"/>
                <w:color w:val="000000" w:themeColor="text1"/>
                <w:sz w:val="24"/>
                <w14:textFill>
                  <w14:solidFill>
                    <w14:schemeClr w14:val="tx1"/>
                  </w14:solidFill>
                </w14:textFill>
              </w:rPr>
              <w:t>工程机械行业带来了新的发展机遇。</w:t>
            </w:r>
          </w:p>
          <w:p w14:paraId="03C8DBC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color w:val="000000" w:themeColor="text1"/>
                <w:sz w:val="24"/>
                <w14:textFill>
                  <w14:solidFill>
                    <w14:schemeClr w14:val="tx1"/>
                  </w14:solidFill>
                </w14:textFill>
              </w:rPr>
            </w:pPr>
            <w:r>
              <w:rPr>
                <w:rFonts w:hint="default" w:ascii="Times New Roman" w:hAnsi="Times New Roman" w:cs="Times New Roman" w:eastAsiaTheme="minorEastAsia"/>
                <w:color w:val="000000" w:themeColor="text1"/>
                <w:sz w:val="24"/>
                <w14:textFill>
                  <w14:solidFill>
                    <w14:schemeClr w14:val="tx1"/>
                  </w14:solidFill>
                </w14:textFill>
              </w:rPr>
              <w:t>为满足市场需求，安徽路德维希机械设备制造有限公司计划投资3000万元，</w:t>
            </w:r>
            <w:r>
              <w:rPr>
                <w:rFonts w:hint="eastAsia" w:ascii="Times New Roman" w:hAnsi="Times New Roman" w:cs="Times New Roman" w:eastAsiaTheme="minorEastAsia"/>
                <w:color w:val="000000" w:themeColor="text1"/>
                <w:sz w:val="24"/>
                <w:lang w:val="en-US" w:eastAsia="zh-CN"/>
                <w14:textFill>
                  <w14:solidFill>
                    <w14:schemeClr w14:val="tx1"/>
                  </w14:solidFill>
                </w14:textFill>
              </w:rPr>
              <w:t>租用</w:t>
            </w:r>
            <w:r>
              <w:rPr>
                <w:rFonts w:hint="default" w:ascii="Times New Roman" w:hAnsi="Times New Roman" w:cs="Times New Roman" w:eastAsiaTheme="minorEastAsia"/>
                <w:color w:val="000000" w:themeColor="text1"/>
                <w:sz w:val="24"/>
                <w14:textFill>
                  <w14:solidFill>
                    <w14:schemeClr w14:val="tx1"/>
                  </w14:solidFill>
                </w14:textFill>
              </w:rPr>
              <w:t>淮南市谢家集经济开发区汽配产业园已建成的标准化厂房</w:t>
            </w:r>
            <w:r>
              <w:rPr>
                <w:rFonts w:hint="eastAsia" w:ascii="Times New Roman" w:hAnsi="Times New Roman" w:cs="Times New Roman" w:eastAsiaTheme="minorEastAsia"/>
                <w:color w:val="000000" w:themeColor="text1"/>
                <w:sz w:val="24"/>
                <w:lang w:eastAsia="zh-CN"/>
                <w14:textFill>
                  <w14:solidFill>
                    <w14:schemeClr w14:val="tx1"/>
                  </w14:solidFill>
                </w14:textFill>
              </w:rPr>
              <w:t>（</w:t>
            </w:r>
            <w:r>
              <w:rPr>
                <w:rFonts w:hint="eastAsia" w:ascii="Times New Roman" w:hAnsi="Times New Roman" w:cs="Times New Roman" w:eastAsiaTheme="minorEastAsia"/>
                <w:color w:val="000000" w:themeColor="text1"/>
                <w:sz w:val="24"/>
                <w:lang w:val="en-US" w:eastAsia="zh-CN"/>
                <w14:textFill>
                  <w14:solidFill>
                    <w14:schemeClr w14:val="tx1"/>
                  </w14:solidFill>
                </w14:textFill>
              </w:rPr>
              <w:t>4号厂房</w:t>
            </w:r>
            <w:r>
              <w:rPr>
                <w:rFonts w:hint="default" w:ascii="Times New Roman" w:hAnsi="Times New Roman" w:cs="Times New Roman" w:eastAsiaTheme="minorEastAsia"/>
                <w:color w:val="000000" w:themeColor="text1"/>
                <w:sz w:val="24"/>
                <w14:textFill>
                  <w14:solidFill>
                    <w14:schemeClr w14:val="tx1"/>
                  </w14:solidFill>
                </w14:textFill>
              </w:rPr>
              <w:t>，</w:t>
            </w:r>
            <w:r>
              <w:rPr>
                <w:rFonts w:hint="eastAsia" w:ascii="Times New Roman" w:hAnsi="Times New Roman" w:cs="Times New Roman" w:eastAsiaTheme="minorEastAsia"/>
                <w:color w:val="000000" w:themeColor="text1"/>
                <w:sz w:val="24"/>
                <w:lang w:val="en-US" w:eastAsia="zh-CN"/>
                <w14:textFill>
                  <w14:solidFill>
                    <w14:schemeClr w14:val="tx1"/>
                  </w14:solidFill>
                </w14:textFill>
              </w:rPr>
              <w:t>建筑</w:t>
            </w:r>
            <w:r>
              <w:rPr>
                <w:rFonts w:hint="default" w:ascii="Times New Roman" w:hAnsi="Times New Roman" w:cs="Times New Roman" w:eastAsiaTheme="minorEastAsia"/>
                <w:color w:val="000000" w:themeColor="text1"/>
                <w:sz w:val="24"/>
                <w14:textFill>
                  <w14:solidFill>
                    <w14:schemeClr w14:val="tx1"/>
                  </w14:solidFill>
                </w14:textFill>
              </w:rPr>
              <w:t>面积</w:t>
            </w:r>
            <w:r>
              <w:rPr>
                <w:rFonts w:hint="eastAsia" w:ascii="Times New Roman" w:hAnsi="Times New Roman" w:cs="Times New Roman" w:eastAsiaTheme="minorEastAsia"/>
                <w:color w:val="000000" w:themeColor="text1"/>
                <w:sz w:val="24"/>
                <w:lang w:val="en-US" w:eastAsia="zh-CN"/>
                <w14:textFill>
                  <w14:solidFill>
                    <w14:schemeClr w14:val="tx1"/>
                  </w14:solidFill>
                </w14:textFill>
              </w:rPr>
              <w:t>7822.92</w:t>
            </w:r>
            <w:r>
              <w:rPr>
                <w:rFonts w:hint="default" w:ascii="Times New Roman" w:hAnsi="Times New Roman" w:cs="Times New Roman" w:eastAsiaTheme="minorEastAsia"/>
                <w:color w:val="000000" w:themeColor="text1"/>
                <w:sz w:val="24"/>
                <w14:textFill>
                  <w14:solidFill>
                    <w14:schemeClr w14:val="tx1"/>
                  </w14:solidFill>
                </w14:textFill>
              </w:rPr>
              <w:t>m</w:t>
            </w:r>
            <w:r>
              <w:rPr>
                <w:rFonts w:hint="default" w:ascii="Times New Roman" w:hAnsi="Times New Roman" w:cs="Times New Roman" w:eastAsiaTheme="minorEastAsia"/>
                <w:color w:val="000000" w:themeColor="text1"/>
                <w:sz w:val="24"/>
                <w:vertAlign w:val="superscript"/>
                <w14:textFill>
                  <w14:solidFill>
                    <w14:schemeClr w14:val="tx1"/>
                  </w14:solidFill>
                </w14:textFill>
              </w:rPr>
              <w:t>2</w:t>
            </w:r>
            <w:r>
              <w:rPr>
                <w:rFonts w:hint="eastAsia" w:ascii="Times New Roman" w:hAnsi="Times New Roman" w:cs="Times New Roman" w:eastAsiaTheme="minorEastAsia"/>
                <w:color w:val="000000" w:themeColor="text1"/>
                <w:sz w:val="24"/>
                <w:lang w:eastAsia="zh-CN"/>
                <w14:textFill>
                  <w14:solidFill>
                    <w14:schemeClr w14:val="tx1"/>
                  </w14:solidFill>
                </w14:textFill>
              </w:rPr>
              <w:t>），</w:t>
            </w:r>
            <w:r>
              <w:rPr>
                <w:rFonts w:hint="eastAsia" w:ascii="Times New Roman" w:hAnsi="Times New Roman" w:cs="Times New Roman" w:eastAsiaTheme="minorEastAsia"/>
                <w:color w:val="000000" w:themeColor="text1"/>
                <w:sz w:val="24"/>
                <w:lang w:val="en-US" w:eastAsia="zh-CN"/>
                <w14:textFill>
                  <w14:solidFill>
                    <w14:schemeClr w14:val="tx1"/>
                  </w14:solidFill>
                </w14:textFill>
              </w:rPr>
              <w:t>建设</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道路工程机械生产项目，</w:t>
            </w:r>
            <w:r>
              <w:rPr>
                <w:rFonts w:hint="default" w:ascii="Times New Roman" w:hAnsi="Times New Roman" w:cs="Times New Roman" w:eastAsiaTheme="minorEastAsia"/>
                <w:color w:val="000000" w:themeColor="text1"/>
                <w:sz w:val="24"/>
                <w14:textFill>
                  <w14:solidFill>
                    <w14:schemeClr w14:val="tx1"/>
                  </w14:solidFill>
                </w14:textFill>
              </w:rPr>
              <w:t>项目建成后</w:t>
            </w:r>
            <w:r>
              <w:rPr>
                <w:rFonts w:hint="eastAsia" w:ascii="Times New Roman" w:hAnsi="Times New Roman" w:cs="Times New Roman" w:eastAsiaTheme="minorEastAsia"/>
                <w:color w:val="000000" w:themeColor="text1"/>
                <w:sz w:val="24"/>
                <w:lang w:val="en-US" w:eastAsia="zh-CN"/>
                <w14:textFill>
                  <w14:solidFill>
                    <w14:schemeClr w14:val="tx1"/>
                  </w14:solidFill>
                </w14:textFill>
              </w:rPr>
              <w:t>年产路面工程机械、移动/便携照明设备、清洗设备、发电设备共3000台</w:t>
            </w:r>
            <w:r>
              <w:rPr>
                <w:color w:val="000000" w:themeColor="text1"/>
                <w:sz w:val="24"/>
                <w14:textFill>
                  <w14:solidFill>
                    <w14:schemeClr w14:val="tx1"/>
                  </w14:solidFill>
                </w14:textFill>
              </w:rPr>
              <w:t>。</w:t>
            </w:r>
          </w:p>
          <w:p w14:paraId="466A00BE">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Times New Roman" w:hAnsi="Times New Roman" w:cs="Times New Roman" w:eastAsiaTheme="minorEastAsia"/>
                <w:color w:val="000000" w:themeColor="text1"/>
                <w:sz w:val="24"/>
                <w14:textFill>
                  <w14:solidFill>
                    <w14:schemeClr w14:val="tx1"/>
                  </w14:solidFill>
                </w14:textFill>
              </w:rPr>
            </w:pPr>
            <w:r>
              <w:rPr>
                <w:rFonts w:hint="eastAsia" w:ascii="Times New Roman" w:hAnsi="Times New Roman" w:cs="Times New Roman" w:eastAsiaTheme="minorEastAsia"/>
                <w:b/>
                <w:bCs/>
                <w:color w:val="000000" w:themeColor="text1"/>
                <w:sz w:val="24"/>
                <w14:textFill>
                  <w14:solidFill>
                    <w14:schemeClr w14:val="tx1"/>
                  </w14:solidFill>
                </w14:textFill>
              </w:rPr>
              <w:t>项目环评管理类别判定：</w:t>
            </w:r>
            <w:r>
              <w:rPr>
                <w:rFonts w:hint="eastAsia" w:ascii="Times New Roman" w:hAnsi="Times New Roman" w:cs="Times New Roman" w:eastAsiaTheme="minorEastAsia"/>
                <w:color w:val="000000" w:themeColor="text1"/>
                <w:sz w:val="24"/>
                <w14:textFill>
                  <w14:solidFill>
                    <w14:schemeClr w14:val="tx1"/>
                  </w14:solidFill>
                </w14:textFill>
              </w:rPr>
              <w:t>202</w:t>
            </w:r>
            <w:r>
              <w:rPr>
                <w:rFonts w:hint="eastAsia" w:ascii="Times New Roman" w:hAnsi="Times New Roman" w:cs="Times New Roman" w:eastAsiaTheme="minorEastAsia"/>
                <w:color w:val="000000" w:themeColor="text1"/>
                <w:sz w:val="24"/>
                <w:lang w:val="en-US" w:eastAsia="zh-CN"/>
                <w14:textFill>
                  <w14:solidFill>
                    <w14:schemeClr w14:val="tx1"/>
                  </w14:solidFill>
                </w14:textFill>
              </w:rPr>
              <w:t>5</w:t>
            </w:r>
            <w:r>
              <w:rPr>
                <w:rFonts w:hint="eastAsia" w:ascii="Times New Roman" w:hAnsi="Times New Roman" w:cs="Times New Roman" w:eastAsiaTheme="minorEastAsia"/>
                <w:color w:val="000000" w:themeColor="text1"/>
                <w:sz w:val="24"/>
                <w14:textFill>
                  <w14:solidFill>
                    <w14:schemeClr w14:val="tx1"/>
                  </w14:solidFill>
                </w14:textFill>
              </w:rPr>
              <w:t>年</w:t>
            </w:r>
            <w:r>
              <w:rPr>
                <w:rFonts w:hint="eastAsia" w:ascii="Times New Roman" w:hAnsi="Times New Roman" w:cs="Times New Roman" w:eastAsiaTheme="minorEastAsia"/>
                <w:color w:val="000000" w:themeColor="text1"/>
                <w:sz w:val="24"/>
                <w:lang w:val="en-US" w:eastAsia="zh-CN"/>
                <w14:textFill>
                  <w14:solidFill>
                    <w14:schemeClr w14:val="tx1"/>
                  </w14:solidFill>
                </w14:textFill>
              </w:rPr>
              <w:t>2</w:t>
            </w:r>
            <w:r>
              <w:rPr>
                <w:rFonts w:hint="eastAsia" w:ascii="Times New Roman" w:hAnsi="Times New Roman" w:cs="Times New Roman" w:eastAsiaTheme="minorEastAsia"/>
                <w:color w:val="000000" w:themeColor="text1"/>
                <w:sz w:val="24"/>
                <w14:textFill>
                  <w14:solidFill>
                    <w14:schemeClr w14:val="tx1"/>
                  </w14:solidFill>
                </w14:textFill>
              </w:rPr>
              <w:t>月</w:t>
            </w:r>
            <w:r>
              <w:rPr>
                <w:rFonts w:hint="default" w:ascii="Times New Roman" w:hAnsi="Times New Roman" w:cs="Times New Roman" w:eastAsiaTheme="minorEastAsia"/>
                <w:color w:val="000000" w:themeColor="text1"/>
                <w:sz w:val="24"/>
                <w14:textFill>
                  <w14:solidFill>
                    <w14:schemeClr w14:val="tx1"/>
                  </w14:solidFill>
                </w14:textFill>
              </w:rPr>
              <w:t>，</w:t>
            </w:r>
            <w:r>
              <w:rPr>
                <w:rFonts w:hint="eastAsia" w:ascii="Times New Roman" w:hAnsi="Times New Roman" w:cs="Times New Roman" w:eastAsiaTheme="minorEastAsia"/>
                <w:color w:val="000000" w:themeColor="text1"/>
                <w:sz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道路工程机械生产项目</w:t>
            </w:r>
            <w:r>
              <w:rPr>
                <w:rFonts w:hint="eastAsia" w:ascii="Times New Roman" w:hAnsi="Times New Roman" w:cs="Times New Roman" w:eastAsiaTheme="minorEastAsia"/>
                <w:color w:val="000000" w:themeColor="text1"/>
                <w:sz w:val="24"/>
                <w:lang w:eastAsia="zh-CN"/>
                <w14:textFill>
                  <w14:solidFill>
                    <w14:schemeClr w14:val="tx1"/>
                  </w14:solidFill>
                </w14:textFill>
              </w:rPr>
              <w:t>”</w:t>
            </w:r>
            <w:r>
              <w:rPr>
                <w:rFonts w:hint="eastAsia" w:ascii="Times New Roman" w:hAnsi="Times New Roman" w:cs="Times New Roman" w:eastAsiaTheme="minorEastAsia"/>
                <w:color w:val="000000" w:themeColor="text1"/>
                <w:sz w:val="24"/>
                <w:lang w:val="en-US" w:eastAsia="zh-CN"/>
                <w14:textFill>
                  <w14:solidFill>
                    <w14:schemeClr w14:val="tx1"/>
                  </w14:solidFill>
                </w14:textFill>
              </w:rPr>
              <w:t>由谢家集区发展改革委</w:t>
            </w:r>
            <w:r>
              <w:rPr>
                <w:rFonts w:hint="default" w:ascii="Times New Roman" w:hAnsi="Times New Roman" w:cs="Times New Roman" w:eastAsiaTheme="minorEastAsia"/>
                <w:color w:val="000000" w:themeColor="text1"/>
                <w:sz w:val="24"/>
                <w14:textFill>
                  <w14:solidFill>
                    <w14:schemeClr w14:val="tx1"/>
                  </w14:solidFill>
                </w14:textFill>
              </w:rPr>
              <w:t>备案</w:t>
            </w:r>
            <w:r>
              <w:rPr>
                <w:rFonts w:hint="eastAsia" w:ascii="Times New Roman" w:hAnsi="Times New Roman" w:cs="Times New Roman" w:eastAsiaTheme="minorEastAsia"/>
                <w:color w:val="000000" w:themeColor="text1"/>
                <w:sz w:val="24"/>
                <w14:textFill>
                  <w14:solidFill>
                    <w14:schemeClr w14:val="tx1"/>
                  </w14:solidFill>
                </w14:textFill>
              </w:rPr>
              <w:t>，项目代码为</w:t>
            </w:r>
            <w:r>
              <w:rPr>
                <w:rFonts w:hint="eastAsia" w:ascii="Times New Roman" w:hAnsi="Times New Roman" w:eastAsia="宋体" w:cs="Times New Roman"/>
                <w:color w:val="000000" w:themeColor="text1"/>
                <w:sz w:val="24"/>
                <w:szCs w:val="24"/>
                <w:lang w:eastAsia="zh-CN"/>
                <w14:textFill>
                  <w14:solidFill>
                    <w14:schemeClr w14:val="tx1"/>
                  </w14:solidFill>
                </w14:textFill>
              </w:rPr>
              <w:t>2502-340404-04-01-650012</w:t>
            </w:r>
            <w:r>
              <w:rPr>
                <w:rFonts w:hint="eastAsia" w:ascii="Times New Roman" w:hAnsi="Times New Roman" w:cs="Times New Roman" w:eastAsiaTheme="minorEastAsia"/>
                <w:color w:val="000000" w:themeColor="text1"/>
                <w:sz w:val="24"/>
                <w14:textFill>
                  <w14:solidFill>
                    <w14:schemeClr w14:val="tx1"/>
                  </w14:solidFill>
                </w14:textFill>
              </w:rPr>
              <w:t>。根据项目备案</w:t>
            </w:r>
            <w:r>
              <w:rPr>
                <w:rFonts w:hint="eastAsia" w:ascii="Times New Roman" w:hAnsi="Times New Roman" w:cs="Times New Roman" w:eastAsiaTheme="minorEastAsia"/>
                <w:color w:val="000000" w:themeColor="text1"/>
                <w:sz w:val="24"/>
                <w:lang w:val="en-US" w:eastAsia="zh-CN"/>
                <w14:textFill>
                  <w14:solidFill>
                    <w14:schemeClr w14:val="tx1"/>
                  </w14:solidFill>
                </w14:textFill>
              </w:rPr>
              <w:t>表</w:t>
            </w:r>
            <w:r>
              <w:rPr>
                <w:rFonts w:hint="eastAsia" w:ascii="Times New Roman" w:hAnsi="Times New Roman" w:cs="Times New Roman" w:eastAsiaTheme="minorEastAsia"/>
                <w:color w:val="000000" w:themeColor="text1"/>
                <w:sz w:val="24"/>
                <w:lang w:eastAsia="zh-CN"/>
                <w14:textFill>
                  <w14:solidFill>
                    <w14:schemeClr w14:val="tx1"/>
                  </w14:solidFill>
                </w14:textFill>
              </w:rPr>
              <w:t>，</w:t>
            </w:r>
            <w:r>
              <w:rPr>
                <w:rFonts w:hint="eastAsia" w:ascii="Times New Roman" w:hAnsi="Times New Roman" w:cs="Times New Roman" w:eastAsiaTheme="minorEastAsia"/>
                <w:color w:val="000000" w:themeColor="text1"/>
                <w:sz w:val="24"/>
                <w14:textFill>
                  <w14:solidFill>
                    <w14:schemeClr w14:val="tx1"/>
                  </w14:solidFill>
                </w14:textFill>
              </w:rPr>
              <w:t>项目</w:t>
            </w:r>
            <w:r>
              <w:rPr>
                <w:rFonts w:hint="eastAsia" w:ascii="Times New Roman" w:hAnsi="Times New Roman" w:cs="Times New Roman" w:eastAsiaTheme="minorEastAsia"/>
                <w:color w:val="000000" w:themeColor="text1"/>
                <w:sz w:val="24"/>
                <w:lang w:val="en-US" w:eastAsia="zh-CN"/>
                <w14:textFill>
                  <w14:solidFill>
                    <w14:schemeClr w14:val="tx1"/>
                  </w14:solidFill>
                </w14:textFill>
              </w:rPr>
              <w:t>为</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道路工程机械生产</w:t>
            </w:r>
            <w:r>
              <w:rPr>
                <w:rFonts w:hint="eastAsia" w:ascii="Times New Roman" w:hAnsi="Times New Roman" w:cs="Times New Roman" w:eastAsiaTheme="minorEastAsia"/>
                <w:color w:val="000000" w:themeColor="text1"/>
                <w:sz w:val="24"/>
                <w14:textFill>
                  <w14:solidFill>
                    <w14:schemeClr w14:val="tx1"/>
                  </w14:solidFill>
                </w14:textFill>
              </w:rPr>
              <w:t>，属于《国民经济行业分类》（</w:t>
            </w:r>
            <w:r>
              <w:rPr>
                <w:rFonts w:hint="eastAsia" w:ascii="Times New Roman" w:hAnsi="Times New Roman" w:cs="Times New Roman" w:eastAsiaTheme="minorEastAsia"/>
                <w:color w:val="000000" w:themeColor="text1"/>
                <w:sz w:val="24"/>
                <w:lang w:val="en-US" w:eastAsia="zh-CN"/>
                <w14:textFill>
                  <w14:solidFill>
                    <w14:schemeClr w14:val="tx1"/>
                  </w14:solidFill>
                </w14:textFill>
              </w:rPr>
              <w:t>GB/T 4754-2017</w:t>
            </w:r>
            <w:r>
              <w:rPr>
                <w:rFonts w:hint="eastAsia" w:ascii="Times New Roman" w:hAnsi="Times New Roman" w:cs="Times New Roman" w:eastAsiaTheme="minorEastAsia"/>
                <w:color w:val="000000" w:themeColor="text1"/>
                <w:sz w:val="24"/>
                <w14:textFill>
                  <w14:solidFill>
                    <w14:schemeClr w14:val="tx1"/>
                  </w14:solidFill>
                </w14:textFill>
              </w:rPr>
              <w:t>）</w:t>
            </w:r>
            <w:r>
              <w:rPr>
                <w:rFonts w:hint="eastAsia" w:ascii="Times New Roman" w:hAnsi="Times New Roman" w:cs="Times New Roman" w:eastAsiaTheme="minorEastAsia"/>
                <w:color w:val="000000" w:themeColor="text1"/>
                <w:sz w:val="24"/>
                <w:lang w:eastAsia="zh-CN"/>
                <w14:textFill>
                  <w14:solidFill>
                    <w14:schemeClr w14:val="tx1"/>
                  </w14:solidFill>
                </w14:textFill>
              </w:rPr>
              <w:t>（</w:t>
            </w:r>
            <w:r>
              <w:rPr>
                <w:rFonts w:hint="eastAsia" w:ascii="Times New Roman" w:hAnsi="Times New Roman" w:cs="Times New Roman" w:eastAsiaTheme="minorEastAsia"/>
                <w:color w:val="000000" w:themeColor="text1"/>
                <w:sz w:val="24"/>
                <w:lang w:val="en-US" w:eastAsia="zh-CN"/>
                <w14:textFill>
                  <w14:solidFill>
                    <w14:schemeClr w14:val="tx1"/>
                  </w14:solidFill>
                </w14:textFill>
              </w:rPr>
              <w:t>2019年修改</w:t>
            </w:r>
            <w:r>
              <w:rPr>
                <w:rFonts w:hint="eastAsia" w:ascii="Times New Roman" w:hAnsi="Times New Roman" w:cs="Times New Roman" w:eastAsiaTheme="minorEastAsia"/>
                <w:color w:val="000000" w:themeColor="text1"/>
                <w:sz w:val="24"/>
                <w:lang w:eastAsia="zh-CN"/>
                <w14:textFill>
                  <w14:solidFill>
                    <w14:schemeClr w14:val="tx1"/>
                  </w14:solidFill>
                </w14:textFill>
              </w:rPr>
              <w:t>）</w:t>
            </w:r>
            <w:r>
              <w:rPr>
                <w:rFonts w:hint="eastAsia" w:ascii="Times New Roman" w:hAnsi="Times New Roman" w:cs="Times New Roman" w:eastAsiaTheme="minorEastAsia"/>
                <w:color w:val="000000" w:themeColor="text1"/>
                <w:sz w:val="24"/>
                <w:lang w:val="en-US" w:eastAsia="zh-CN"/>
                <w14:textFill>
                  <w14:solidFill>
                    <w14:schemeClr w14:val="tx1"/>
                  </w14:solidFill>
                </w14:textFill>
              </w:rPr>
              <w:t>中</w:t>
            </w:r>
            <w:r>
              <w:rPr>
                <w:rFonts w:hint="eastAsia" w:ascii="Times New Roman" w:hAnsi="Times New Roman" w:cs="Times New Roman" w:eastAsiaTheme="minorEastAsia"/>
                <w:color w:val="000000" w:themeColor="text1"/>
                <w:sz w:val="24"/>
                <w14:textFill>
                  <w14:solidFill>
                    <w14:schemeClr w14:val="tx1"/>
                  </w14:solidFill>
                </w14:textFill>
              </w:rPr>
              <w:t>的</w:t>
            </w:r>
            <w:r>
              <w:rPr>
                <w:rFonts w:hint="eastAsia" w:ascii="Times New Roman" w:hAnsi="Times New Roman" w:cs="Times New Roman" w:eastAsiaTheme="minorEastAsia"/>
                <w:color w:val="000000" w:themeColor="text1"/>
                <w:sz w:val="24"/>
                <w:lang w:eastAsia="zh-CN"/>
                <w14:textFill>
                  <w14:solidFill>
                    <w14:schemeClr w14:val="tx1"/>
                  </w14:solidFill>
                </w14:textFill>
              </w:rPr>
              <w:t>C3499其他未列明通用设备制造业</w:t>
            </w:r>
            <w:r>
              <w:rPr>
                <w:rFonts w:hint="eastAsia" w:ascii="Times New Roman" w:hAnsi="Times New Roman" w:cs="Times New Roman" w:eastAsiaTheme="minorEastAsia"/>
                <w:color w:val="000000" w:themeColor="text1"/>
                <w:sz w:val="24"/>
                <w:lang w:val="en-US" w:eastAsia="zh-CN"/>
                <w14:textFill>
                  <w14:solidFill>
                    <w14:schemeClr w14:val="tx1"/>
                  </w14:solidFill>
                </w14:textFill>
              </w:rPr>
              <w:t>。</w:t>
            </w:r>
            <w:r>
              <w:rPr>
                <w:rFonts w:hint="eastAsia" w:ascii="Times New Roman" w:hAnsi="Times New Roman" w:cs="Times New Roman" w:eastAsiaTheme="minorEastAsia"/>
                <w:color w:val="000000" w:themeColor="text1"/>
                <w:sz w:val="24"/>
                <w14:textFill>
                  <w14:solidFill>
                    <w14:schemeClr w14:val="tx1"/>
                  </w14:solidFill>
                </w14:textFill>
              </w:rPr>
              <w:t>根据《建设项目环境影响评价分类管理名录（2021年版）》，本项目需编制</w:t>
            </w:r>
            <w:r>
              <w:rPr>
                <w:rFonts w:hint="eastAsia" w:ascii="Times New Roman" w:hAnsi="Times New Roman" w:cs="Times New Roman" w:eastAsiaTheme="minorEastAsia"/>
                <w:color w:val="000000" w:themeColor="text1"/>
                <w:sz w:val="24"/>
                <w:lang w:val="en-US" w:eastAsia="zh-CN"/>
                <w14:textFill>
                  <w14:solidFill>
                    <w14:schemeClr w14:val="tx1"/>
                  </w14:solidFill>
                </w14:textFill>
              </w:rPr>
              <w:t>建设项目环境影响</w:t>
            </w:r>
            <w:r>
              <w:rPr>
                <w:rFonts w:hint="eastAsia" w:ascii="Times New Roman" w:hAnsi="Times New Roman" w:cs="Times New Roman" w:eastAsiaTheme="minorEastAsia"/>
                <w:color w:val="000000" w:themeColor="text1"/>
                <w:sz w:val="24"/>
                <w14:textFill>
                  <w14:solidFill>
                    <w14:schemeClr w14:val="tx1"/>
                  </w14:solidFill>
                </w14:textFill>
              </w:rPr>
              <w:t>报告表</w:t>
            </w:r>
            <w:r>
              <w:rPr>
                <w:rFonts w:hint="eastAsia" w:ascii="Times New Roman" w:hAnsi="Times New Roman" w:cs="Times New Roman" w:eastAsiaTheme="minorEastAsia"/>
                <w:color w:val="000000" w:themeColor="text1"/>
                <w:sz w:val="24"/>
                <w:lang w:eastAsia="zh-CN"/>
                <w14:textFill>
                  <w14:solidFill>
                    <w14:schemeClr w14:val="tx1"/>
                  </w14:solidFill>
                </w14:textFill>
              </w:rPr>
              <w:t>，</w:t>
            </w:r>
            <w:r>
              <w:rPr>
                <w:rFonts w:hint="eastAsia" w:ascii="Times New Roman" w:hAnsi="Times New Roman" w:cs="Times New Roman" w:eastAsiaTheme="minorEastAsia"/>
                <w:color w:val="000000" w:themeColor="text1"/>
                <w:sz w:val="24"/>
                <w:lang w:val="en-US" w:eastAsia="zh-CN"/>
                <w14:textFill>
                  <w14:solidFill>
                    <w14:schemeClr w14:val="tx1"/>
                  </w14:solidFill>
                </w14:textFill>
              </w:rPr>
              <w:t>判定如下</w:t>
            </w:r>
            <w:r>
              <w:rPr>
                <w:rFonts w:hint="eastAsia" w:ascii="Times New Roman" w:hAnsi="Times New Roman" w:cs="Times New Roman" w:eastAsiaTheme="minorEastAsia"/>
                <w:color w:val="000000" w:themeColor="text1"/>
                <w:sz w:val="24"/>
                <w14:textFill>
                  <w14:solidFill>
                    <w14:schemeClr w14:val="tx1"/>
                  </w14:solidFill>
                </w14:textFill>
              </w:rPr>
              <w:t>。</w:t>
            </w:r>
          </w:p>
          <w:p w14:paraId="363D05D3">
            <w:pPr>
              <w:pStyle w:val="54"/>
              <w:keepNext w:val="0"/>
              <w:keepLines w:val="0"/>
              <w:pageBreakBefore w:val="0"/>
              <w:widowControl/>
              <w:kinsoku w:val="0"/>
              <w:wordWrap/>
              <w:overflowPunct/>
              <w:topLinePunct w:val="0"/>
              <w:autoSpaceDE w:val="0"/>
              <w:autoSpaceDN w:val="0"/>
              <w:bidi w:val="0"/>
              <w:adjustRightInd w:val="0"/>
              <w:snapToGrid w:val="0"/>
              <w:spacing w:before="157" w:beforeLines="50" w:line="240" w:lineRule="auto"/>
              <w:ind w:firstLine="0" w:firstLineChars="0"/>
              <w:jc w:val="center"/>
              <w:textAlignment w:val="baseline"/>
              <w:rPr>
                <w:color w:val="000000" w:themeColor="text1"/>
                <w:sz w:val="24"/>
                <w:szCs w:val="24"/>
                <w14:textFill>
                  <w14:solidFill>
                    <w14:schemeClr w14:val="tx1"/>
                  </w14:solidFill>
                </w14:textFill>
              </w:rPr>
            </w:pPr>
            <w:r>
              <w:rPr>
                <w:rFonts w:hint="eastAsia" w:ascii="Times New Roman" w:hAnsi="Times New Roman" w:eastAsia="黑体" w:cs="Times New Roman"/>
                <w:b w:val="0"/>
                <w:bCs w:val="0"/>
                <w:snapToGrid w:val="0"/>
                <w:color w:val="000000" w:themeColor="text1"/>
                <w:spacing w:val="0"/>
                <w:sz w:val="24"/>
                <w:szCs w:val="24"/>
                <w:lang w:val="en-US" w:eastAsia="en-US" w:bidi="ar-SA"/>
                <w14:textFill>
                  <w14:solidFill>
                    <w14:schemeClr w14:val="tx1"/>
                  </w14:solidFill>
                </w14:textFill>
              </w:rPr>
              <w:t xml:space="preserve">表2-1 </w:t>
            </w:r>
            <w:r>
              <w:rPr>
                <w:rFonts w:hint="eastAsia"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 xml:space="preserve"> </w:t>
            </w:r>
            <w:r>
              <w:rPr>
                <w:rFonts w:hint="eastAsia" w:ascii="Times New Roman" w:hAnsi="Times New Roman" w:eastAsia="黑体" w:cs="Times New Roman"/>
                <w:b w:val="0"/>
                <w:bCs w:val="0"/>
                <w:snapToGrid w:val="0"/>
                <w:color w:val="000000" w:themeColor="text1"/>
                <w:spacing w:val="0"/>
                <w:sz w:val="24"/>
                <w:szCs w:val="24"/>
                <w:lang w:val="en-US" w:eastAsia="en-US" w:bidi="ar-SA"/>
                <w14:textFill>
                  <w14:solidFill>
                    <w14:schemeClr w14:val="tx1"/>
                  </w14:solidFill>
                </w14:textFill>
              </w:rPr>
              <w:t>建设项目环境影响评价分类管理类别判定</w:t>
            </w:r>
          </w:p>
          <w:tbl>
            <w:tblPr>
              <w:tblStyle w:val="3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64"/>
              <w:gridCol w:w="1376"/>
              <w:gridCol w:w="1601"/>
              <w:gridCol w:w="2225"/>
              <w:gridCol w:w="750"/>
              <w:gridCol w:w="2870"/>
            </w:tblGrid>
            <w:tr w14:paraId="144211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91" w:type="pct"/>
                  <w:gridSpan w:val="2"/>
                  <w:tcBorders>
                    <w:tl2br w:val="single" w:color="auto" w:sz="4" w:space="0"/>
                  </w:tcBorders>
                  <w:noWrap w:val="0"/>
                  <w:vAlign w:val="center"/>
                </w:tcPr>
                <w:p w14:paraId="2B5FA600">
                  <w:pPr>
                    <w:pStyle w:val="75"/>
                    <w:keepNext w:val="0"/>
                    <w:keepLines w:val="0"/>
                    <w:pageBreakBefore w:val="0"/>
                    <w:widowControl w:val="0"/>
                    <w:kinsoku/>
                    <w:wordWrap/>
                    <w:overflowPunct/>
                    <w:topLinePunct w:val="0"/>
                    <w:autoSpaceDE/>
                    <w:autoSpaceDN/>
                    <w:bidi w:val="0"/>
                    <w:adjustRightInd w:val="0"/>
                    <w:snapToGrid w:val="0"/>
                    <w:jc w:val="right"/>
                    <w:textAlignment w:val="baseline"/>
                    <w:rPr>
                      <w:rFonts w:hint="eastAsia" w:ascii="黑体" w:hAnsi="黑体" w:eastAsia="黑体" w:cs="黑体"/>
                      <w:b w:val="0"/>
                      <w:bCs w:val="0"/>
                      <w:color w:val="000000" w:themeColor="text1"/>
                      <w:sz w:val="21"/>
                      <w:szCs w:val="21"/>
                      <w14:textFill>
                        <w14:solidFill>
                          <w14:schemeClr w14:val="tx1"/>
                        </w14:solidFill>
                      </w14:textFill>
                    </w:rPr>
                  </w:pPr>
                  <w:r>
                    <w:rPr>
                      <w:rFonts w:hint="eastAsia" w:ascii="黑体" w:hAnsi="黑体" w:eastAsia="黑体" w:cs="黑体"/>
                      <w:b w:val="0"/>
                      <w:bCs w:val="0"/>
                      <w:color w:val="000000" w:themeColor="text1"/>
                      <w:sz w:val="21"/>
                      <w:szCs w:val="21"/>
                      <w14:textFill>
                        <w14:solidFill>
                          <w14:schemeClr w14:val="tx1"/>
                        </w14:solidFill>
                      </w14:textFill>
                    </w:rPr>
                    <w:t>环评类别</w:t>
                  </w:r>
                </w:p>
                <w:p w14:paraId="4A35A24B">
                  <w:pPr>
                    <w:pStyle w:val="75"/>
                    <w:keepNext w:val="0"/>
                    <w:keepLines w:val="0"/>
                    <w:pageBreakBefore w:val="0"/>
                    <w:widowControl w:val="0"/>
                    <w:kinsoku/>
                    <w:wordWrap/>
                    <w:overflowPunct/>
                    <w:topLinePunct w:val="0"/>
                    <w:autoSpaceDE/>
                    <w:autoSpaceDN/>
                    <w:bidi w:val="0"/>
                    <w:adjustRightInd w:val="0"/>
                    <w:snapToGrid w:val="0"/>
                    <w:jc w:val="left"/>
                    <w:textAlignment w:val="baseline"/>
                    <w:rPr>
                      <w:rFonts w:hint="eastAsia" w:ascii="黑体" w:hAnsi="黑体" w:eastAsia="黑体" w:cs="黑体"/>
                      <w:b w:val="0"/>
                      <w:bCs w:val="0"/>
                      <w:color w:val="000000" w:themeColor="text1"/>
                      <w:sz w:val="21"/>
                      <w:szCs w:val="21"/>
                      <w14:textFill>
                        <w14:solidFill>
                          <w14:schemeClr w14:val="tx1"/>
                        </w14:solidFill>
                      </w14:textFill>
                    </w:rPr>
                  </w:pPr>
                  <w:r>
                    <w:rPr>
                      <w:rFonts w:hint="eastAsia" w:ascii="黑体" w:hAnsi="黑体" w:eastAsia="黑体" w:cs="黑体"/>
                      <w:b w:val="0"/>
                      <w:bCs w:val="0"/>
                      <w:color w:val="000000" w:themeColor="text1"/>
                      <w:sz w:val="21"/>
                      <w:szCs w:val="21"/>
                      <w14:textFill>
                        <w14:solidFill>
                          <w14:schemeClr w14:val="tx1"/>
                        </w14:solidFill>
                      </w14:textFill>
                    </w:rPr>
                    <w:t>项目类别</w:t>
                  </w:r>
                </w:p>
              </w:tc>
              <w:tc>
                <w:tcPr>
                  <w:tcW w:w="862" w:type="pct"/>
                  <w:noWrap w:val="0"/>
                  <w:vAlign w:val="center"/>
                </w:tcPr>
                <w:p w14:paraId="54850B47">
                  <w:pPr>
                    <w:pStyle w:val="75"/>
                    <w:keepNext w:val="0"/>
                    <w:keepLines w:val="0"/>
                    <w:pageBreakBefore w:val="0"/>
                    <w:widowControl w:val="0"/>
                    <w:kinsoku/>
                    <w:wordWrap/>
                    <w:overflowPunct/>
                    <w:topLinePunct w:val="0"/>
                    <w:autoSpaceDE/>
                    <w:autoSpaceDN/>
                    <w:bidi w:val="0"/>
                    <w:adjustRightInd w:val="0"/>
                    <w:snapToGrid w:val="0"/>
                    <w:textAlignment w:val="baseline"/>
                    <w:rPr>
                      <w:rFonts w:hint="eastAsia" w:ascii="黑体" w:hAnsi="黑体" w:eastAsia="黑体" w:cs="黑体"/>
                      <w:b w:val="0"/>
                      <w:bCs w:val="0"/>
                      <w:color w:val="000000" w:themeColor="text1"/>
                      <w:sz w:val="21"/>
                      <w:szCs w:val="21"/>
                      <w14:textFill>
                        <w14:solidFill>
                          <w14:schemeClr w14:val="tx1"/>
                        </w14:solidFill>
                      </w14:textFill>
                    </w:rPr>
                  </w:pPr>
                  <w:r>
                    <w:rPr>
                      <w:rFonts w:hint="eastAsia" w:ascii="黑体" w:hAnsi="黑体" w:eastAsia="黑体" w:cs="黑体"/>
                      <w:b w:val="0"/>
                      <w:bCs w:val="0"/>
                      <w:color w:val="000000" w:themeColor="text1"/>
                      <w:sz w:val="21"/>
                      <w:szCs w:val="21"/>
                      <w14:textFill>
                        <w14:solidFill>
                          <w14:schemeClr w14:val="tx1"/>
                        </w14:solidFill>
                      </w14:textFill>
                    </w:rPr>
                    <w:t>报告书</w:t>
                  </w:r>
                </w:p>
              </w:tc>
              <w:tc>
                <w:tcPr>
                  <w:tcW w:w="1198" w:type="pct"/>
                  <w:noWrap w:val="0"/>
                  <w:vAlign w:val="center"/>
                </w:tcPr>
                <w:p w14:paraId="2DE34CC4">
                  <w:pPr>
                    <w:pStyle w:val="75"/>
                    <w:keepNext w:val="0"/>
                    <w:keepLines w:val="0"/>
                    <w:pageBreakBefore w:val="0"/>
                    <w:widowControl w:val="0"/>
                    <w:kinsoku/>
                    <w:wordWrap/>
                    <w:overflowPunct/>
                    <w:topLinePunct w:val="0"/>
                    <w:autoSpaceDE/>
                    <w:autoSpaceDN/>
                    <w:bidi w:val="0"/>
                    <w:adjustRightInd w:val="0"/>
                    <w:snapToGrid w:val="0"/>
                    <w:textAlignment w:val="baseline"/>
                    <w:rPr>
                      <w:rFonts w:hint="eastAsia" w:ascii="黑体" w:hAnsi="黑体" w:eastAsia="黑体" w:cs="黑体"/>
                      <w:b w:val="0"/>
                      <w:bCs w:val="0"/>
                      <w:color w:val="000000" w:themeColor="text1"/>
                      <w:sz w:val="21"/>
                      <w:szCs w:val="21"/>
                      <w14:textFill>
                        <w14:solidFill>
                          <w14:schemeClr w14:val="tx1"/>
                        </w14:solidFill>
                      </w14:textFill>
                    </w:rPr>
                  </w:pPr>
                  <w:r>
                    <w:rPr>
                      <w:rFonts w:hint="eastAsia" w:ascii="黑体" w:hAnsi="黑体" w:eastAsia="黑体" w:cs="黑体"/>
                      <w:b w:val="0"/>
                      <w:bCs w:val="0"/>
                      <w:color w:val="000000" w:themeColor="text1"/>
                      <w:sz w:val="21"/>
                      <w:szCs w:val="21"/>
                      <w14:textFill>
                        <w14:solidFill>
                          <w14:schemeClr w14:val="tx1"/>
                        </w14:solidFill>
                      </w14:textFill>
                    </w:rPr>
                    <w:t>报告表</w:t>
                  </w:r>
                </w:p>
              </w:tc>
              <w:tc>
                <w:tcPr>
                  <w:tcW w:w="404" w:type="pct"/>
                  <w:noWrap w:val="0"/>
                  <w:vAlign w:val="center"/>
                </w:tcPr>
                <w:p w14:paraId="717B4553">
                  <w:pPr>
                    <w:pStyle w:val="75"/>
                    <w:keepNext w:val="0"/>
                    <w:keepLines w:val="0"/>
                    <w:pageBreakBefore w:val="0"/>
                    <w:widowControl w:val="0"/>
                    <w:kinsoku/>
                    <w:wordWrap/>
                    <w:overflowPunct/>
                    <w:topLinePunct w:val="0"/>
                    <w:autoSpaceDE/>
                    <w:autoSpaceDN/>
                    <w:bidi w:val="0"/>
                    <w:adjustRightInd w:val="0"/>
                    <w:snapToGrid w:val="0"/>
                    <w:textAlignment w:val="baseline"/>
                    <w:rPr>
                      <w:rFonts w:hint="eastAsia" w:ascii="黑体" w:hAnsi="黑体" w:eastAsia="黑体" w:cs="黑体"/>
                      <w:b w:val="0"/>
                      <w:bCs w:val="0"/>
                      <w:color w:val="000000" w:themeColor="text1"/>
                      <w:sz w:val="21"/>
                      <w:szCs w:val="21"/>
                      <w14:textFill>
                        <w14:solidFill>
                          <w14:schemeClr w14:val="tx1"/>
                        </w14:solidFill>
                      </w14:textFill>
                    </w:rPr>
                  </w:pPr>
                  <w:r>
                    <w:rPr>
                      <w:rFonts w:hint="eastAsia" w:ascii="黑体" w:hAnsi="黑体" w:eastAsia="黑体" w:cs="黑体"/>
                      <w:b w:val="0"/>
                      <w:bCs w:val="0"/>
                      <w:color w:val="000000" w:themeColor="text1"/>
                      <w:sz w:val="21"/>
                      <w:szCs w:val="21"/>
                      <w14:textFill>
                        <w14:solidFill>
                          <w14:schemeClr w14:val="tx1"/>
                        </w14:solidFill>
                      </w14:textFill>
                    </w:rPr>
                    <w:t>登记表</w:t>
                  </w:r>
                </w:p>
              </w:tc>
              <w:tc>
                <w:tcPr>
                  <w:tcW w:w="1543" w:type="pct"/>
                  <w:noWrap w:val="0"/>
                  <w:vAlign w:val="center"/>
                </w:tcPr>
                <w:p w14:paraId="14590688">
                  <w:pPr>
                    <w:pStyle w:val="75"/>
                    <w:keepNext w:val="0"/>
                    <w:keepLines w:val="0"/>
                    <w:pageBreakBefore w:val="0"/>
                    <w:widowControl w:val="0"/>
                    <w:kinsoku/>
                    <w:wordWrap/>
                    <w:overflowPunct/>
                    <w:topLinePunct w:val="0"/>
                    <w:autoSpaceDE/>
                    <w:autoSpaceDN/>
                    <w:bidi w:val="0"/>
                    <w:adjustRightInd w:val="0"/>
                    <w:snapToGrid w:val="0"/>
                    <w:textAlignment w:val="baseline"/>
                    <w:rPr>
                      <w:rFonts w:hint="eastAsia" w:ascii="黑体" w:hAnsi="黑体" w:eastAsia="黑体" w:cs="黑体"/>
                      <w:b w:val="0"/>
                      <w:bCs w:val="0"/>
                      <w:color w:val="000000" w:themeColor="text1"/>
                      <w:sz w:val="21"/>
                      <w:szCs w:val="21"/>
                      <w:lang w:val="en-US" w:eastAsia="zh-CN"/>
                      <w14:textFill>
                        <w14:solidFill>
                          <w14:schemeClr w14:val="tx1"/>
                        </w14:solidFill>
                      </w14:textFill>
                    </w:rPr>
                  </w:pPr>
                  <w:r>
                    <w:rPr>
                      <w:rFonts w:hint="eastAsia" w:ascii="黑体" w:hAnsi="黑体" w:eastAsia="黑体" w:cs="黑体"/>
                      <w:b w:val="0"/>
                      <w:bCs w:val="0"/>
                      <w:color w:val="000000" w:themeColor="text1"/>
                      <w:sz w:val="21"/>
                      <w:szCs w:val="21"/>
                      <w:lang w:val="en-US" w:eastAsia="zh-CN"/>
                      <w14:textFill>
                        <w14:solidFill>
                          <w14:schemeClr w14:val="tx1"/>
                        </w14:solidFill>
                      </w14:textFill>
                    </w:rPr>
                    <w:t>本项目</w:t>
                  </w:r>
                </w:p>
              </w:tc>
            </w:tr>
            <w:tr w14:paraId="01EE8B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000" w:type="pct"/>
                  <w:gridSpan w:val="6"/>
                  <w:noWrap w:val="0"/>
                  <w:vAlign w:val="center"/>
                </w:tcPr>
                <w:p w14:paraId="7CA12DA8">
                  <w:pPr>
                    <w:pStyle w:val="75"/>
                    <w:keepNext w:val="0"/>
                    <w:keepLines w:val="0"/>
                    <w:pageBreakBefore w:val="0"/>
                    <w:widowControl w:val="0"/>
                    <w:kinsoku/>
                    <w:wordWrap/>
                    <w:overflowPunct/>
                    <w:topLinePunct w:val="0"/>
                    <w:autoSpaceDE/>
                    <w:autoSpaceDN/>
                    <w:bidi w:val="0"/>
                    <w:adjustRightInd w:val="0"/>
                    <w:snapToGrid w:val="0"/>
                    <w:jc w:val="left"/>
                    <w:textAlignment w:val="baseline"/>
                    <w:rPr>
                      <w:rFonts w:hint="default" w:eastAsia="宋体"/>
                      <w:color w:val="000000" w:themeColor="text1"/>
                      <w:sz w:val="21"/>
                      <w:szCs w:val="21"/>
                      <w:lang w:val="en-US" w:eastAsia="zh-CN"/>
                      <w14:textFill>
                        <w14:solidFill>
                          <w14:schemeClr w14:val="tx1"/>
                        </w14:solidFill>
                      </w14:textFill>
                    </w:rPr>
                  </w:pPr>
                  <w:r>
                    <w:rPr>
                      <w:rFonts w:hint="default" w:eastAsia="宋体"/>
                      <w:color w:val="000000" w:themeColor="text1"/>
                      <w:sz w:val="21"/>
                      <w:szCs w:val="21"/>
                      <w:lang w:val="en-US" w:eastAsia="zh-CN"/>
                      <w14:textFill>
                        <w14:solidFill>
                          <w14:schemeClr w14:val="tx1"/>
                        </w14:solidFill>
                      </w14:textFill>
                    </w:rPr>
                    <w:t>三十一、通用设备制造业 34</w:t>
                  </w:r>
                </w:p>
              </w:tc>
            </w:tr>
            <w:tr w14:paraId="2A5BE5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50" w:type="pct"/>
                  <w:noWrap w:val="0"/>
                  <w:vAlign w:val="center"/>
                </w:tcPr>
                <w:p w14:paraId="4DA2A904">
                  <w:pPr>
                    <w:pStyle w:val="75"/>
                    <w:keepNext w:val="0"/>
                    <w:keepLines w:val="0"/>
                    <w:pageBreakBefore w:val="0"/>
                    <w:widowControl w:val="0"/>
                    <w:kinsoku/>
                    <w:wordWrap/>
                    <w:overflowPunct/>
                    <w:topLinePunct w:val="0"/>
                    <w:autoSpaceDE/>
                    <w:autoSpaceDN/>
                    <w:bidi w:val="0"/>
                    <w:adjustRightInd w:val="0"/>
                    <w:snapToGrid w:val="0"/>
                    <w:textAlignment w:val="baseline"/>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69</w:t>
                  </w:r>
                </w:p>
              </w:tc>
              <w:tc>
                <w:tcPr>
                  <w:tcW w:w="740" w:type="pct"/>
                  <w:noWrap w:val="0"/>
                  <w:vAlign w:val="center"/>
                </w:tcPr>
                <w:p w14:paraId="548F1AD5">
                  <w:pPr>
                    <w:pStyle w:val="75"/>
                    <w:keepNext w:val="0"/>
                    <w:keepLines w:val="0"/>
                    <w:pageBreakBefore w:val="0"/>
                    <w:widowControl w:val="0"/>
                    <w:kinsoku/>
                    <w:wordWrap/>
                    <w:overflowPunct/>
                    <w:topLinePunct w:val="0"/>
                    <w:autoSpaceDE/>
                    <w:autoSpaceDN/>
                    <w:bidi w:val="0"/>
                    <w:adjustRightInd w:val="0"/>
                    <w:snapToGrid w:val="0"/>
                    <w:textAlignment w:val="baseline"/>
                    <w:rPr>
                      <w:rFonts w:hint="default"/>
                      <w:color w:val="000000" w:themeColor="text1"/>
                      <w:sz w:val="21"/>
                      <w:szCs w:val="21"/>
                      <w:lang w:val="en-US"/>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其他通用设备制造业349</w:t>
                  </w:r>
                </w:p>
              </w:tc>
              <w:tc>
                <w:tcPr>
                  <w:tcW w:w="862" w:type="pct"/>
                  <w:noWrap w:val="0"/>
                  <w:vAlign w:val="center"/>
                </w:tcPr>
                <w:p w14:paraId="477CDA6A">
                  <w:pPr>
                    <w:pStyle w:val="75"/>
                    <w:keepNext w:val="0"/>
                    <w:keepLines w:val="0"/>
                    <w:pageBreakBefore w:val="0"/>
                    <w:widowControl w:val="0"/>
                    <w:kinsoku/>
                    <w:wordWrap/>
                    <w:overflowPunct/>
                    <w:topLinePunct w:val="0"/>
                    <w:autoSpaceDE/>
                    <w:autoSpaceDN/>
                    <w:bidi w:val="0"/>
                    <w:adjustRightInd w:val="0"/>
                    <w:snapToGrid w:val="0"/>
                    <w:textAlignment w:val="baseline"/>
                    <w:rPr>
                      <w:rFonts w:hint="eastAsia" w:eastAsia="宋体"/>
                      <w:color w:val="000000" w:themeColor="text1"/>
                      <w:sz w:val="21"/>
                      <w:szCs w:val="21"/>
                      <w:lang w:val="en-US" w:eastAsia="zh-CN"/>
                      <w14:textFill>
                        <w14:solidFill>
                          <w14:schemeClr w14:val="tx1"/>
                        </w14:solidFill>
                      </w14:textFill>
                    </w:rPr>
                  </w:pPr>
                  <w:r>
                    <w:rPr>
                      <w:rFonts w:hint="eastAsia" w:eastAsia="宋体"/>
                      <w:color w:val="000000" w:themeColor="text1"/>
                      <w:sz w:val="21"/>
                      <w:szCs w:val="21"/>
                      <w:lang w:val="en-US" w:eastAsia="zh-CN"/>
                      <w14:textFill>
                        <w14:solidFill>
                          <w14:schemeClr w14:val="tx1"/>
                        </w14:solidFill>
                      </w14:textFill>
                    </w:rPr>
                    <w:t>有电镀工艺的；年用溶剂型涂料（含稀释剂）10吨及以上的</w:t>
                  </w:r>
                </w:p>
              </w:tc>
              <w:tc>
                <w:tcPr>
                  <w:tcW w:w="1198" w:type="pct"/>
                  <w:shd w:val="clear" w:color="auto" w:fill="F1F1F1" w:themeFill="background1" w:themeFillShade="F2"/>
                  <w:noWrap w:val="0"/>
                  <w:vAlign w:val="center"/>
                </w:tcPr>
                <w:p w14:paraId="2B8D6200">
                  <w:pPr>
                    <w:pStyle w:val="75"/>
                    <w:keepNext w:val="0"/>
                    <w:keepLines w:val="0"/>
                    <w:pageBreakBefore w:val="0"/>
                    <w:widowControl w:val="0"/>
                    <w:kinsoku/>
                    <w:wordWrap/>
                    <w:overflowPunct/>
                    <w:topLinePunct w:val="0"/>
                    <w:autoSpaceDE/>
                    <w:autoSpaceDN/>
                    <w:bidi w:val="0"/>
                    <w:adjustRightInd w:val="0"/>
                    <w:snapToGrid w:val="0"/>
                    <w:textAlignment w:val="baseline"/>
                    <w:rPr>
                      <w:rFonts w:hint="default"/>
                      <w:color w:val="000000" w:themeColor="text1"/>
                      <w:sz w:val="21"/>
                      <w:szCs w:val="21"/>
                      <w:lang w:val="en-US" w:eastAsia="zh-CN"/>
                      <w14:textFill>
                        <w14:solidFill>
                          <w14:schemeClr w14:val="tx1"/>
                        </w14:solidFill>
                      </w14:textFill>
                    </w:rPr>
                  </w:pPr>
                  <w:r>
                    <w:rPr>
                      <w:rFonts w:hint="default"/>
                      <w:color w:val="000000" w:themeColor="text1"/>
                      <w:sz w:val="21"/>
                      <w:szCs w:val="21"/>
                      <w:lang w:val="en-US" w:eastAsia="zh-CN"/>
                      <w14:textFill>
                        <w14:solidFill>
                          <w14:schemeClr w14:val="tx1"/>
                        </w14:solidFill>
                      </w14:textFill>
                    </w:rPr>
                    <w:t>其他（仅分割、焊接、组装的除外；年用非溶剂型低VOCs含量涂料10吨以下的除外）</w:t>
                  </w:r>
                </w:p>
              </w:tc>
              <w:tc>
                <w:tcPr>
                  <w:tcW w:w="404" w:type="pct"/>
                  <w:noWrap w:val="0"/>
                  <w:vAlign w:val="center"/>
                </w:tcPr>
                <w:p w14:paraId="5F3E7FDF">
                  <w:pPr>
                    <w:pStyle w:val="75"/>
                    <w:keepNext w:val="0"/>
                    <w:keepLines w:val="0"/>
                    <w:pageBreakBefore w:val="0"/>
                    <w:widowControl w:val="0"/>
                    <w:kinsoku/>
                    <w:wordWrap/>
                    <w:overflowPunct/>
                    <w:topLinePunct w:val="0"/>
                    <w:autoSpaceDE/>
                    <w:autoSpaceDN/>
                    <w:bidi w:val="0"/>
                    <w:adjustRightInd w:val="0"/>
                    <w:snapToGrid w:val="0"/>
                    <w:textAlignment w:val="baseline"/>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w:t>
                  </w:r>
                </w:p>
              </w:tc>
              <w:tc>
                <w:tcPr>
                  <w:tcW w:w="1543" w:type="pct"/>
                  <w:noWrap w:val="0"/>
                  <w:vAlign w:val="center"/>
                </w:tcPr>
                <w:p w14:paraId="3D080C78">
                  <w:pPr>
                    <w:pStyle w:val="75"/>
                    <w:keepNext w:val="0"/>
                    <w:keepLines w:val="0"/>
                    <w:pageBreakBefore w:val="0"/>
                    <w:widowControl w:val="0"/>
                    <w:kinsoku/>
                    <w:wordWrap/>
                    <w:overflowPunct/>
                    <w:topLinePunct w:val="0"/>
                    <w:autoSpaceDE/>
                    <w:autoSpaceDN/>
                    <w:bidi w:val="0"/>
                    <w:adjustRightInd w:val="0"/>
                    <w:snapToGrid w:val="0"/>
                    <w:textAlignment w:val="baseline"/>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本项目产品为道路工程机械，有分割、焊接、组装、抛丸等工艺，</w:t>
                  </w:r>
                  <w:r>
                    <w:rPr>
                      <w:rFonts w:hint="default"/>
                      <w:color w:val="000000" w:themeColor="text1"/>
                      <w:sz w:val="21"/>
                      <w:szCs w:val="21"/>
                      <w:lang w:val="en-US" w:eastAsia="zh-CN"/>
                      <w14:textFill>
                        <w14:solidFill>
                          <w14:schemeClr w14:val="tx1"/>
                        </w14:solidFill>
                      </w14:textFill>
                    </w:rPr>
                    <w:t>年用非溶剂型低VOCs含量涂料10吨以下</w:t>
                  </w:r>
                </w:p>
              </w:tc>
            </w:tr>
          </w:tbl>
          <w:p w14:paraId="24F51D24">
            <w:pPr>
              <w:keepNext w:val="0"/>
              <w:keepLines w:val="0"/>
              <w:pageBreakBefore w:val="0"/>
              <w:widowControl w:val="0"/>
              <w:kinsoku/>
              <w:wordWrap/>
              <w:overflowPunct/>
              <w:topLinePunct w:val="0"/>
              <w:autoSpaceDE w:val="0"/>
              <w:autoSpaceDN w:val="0"/>
              <w:bidi w:val="0"/>
              <w:adjustRightInd w:val="0"/>
              <w:snapToGrid w:val="0"/>
              <w:spacing w:before="157" w:beforeLines="50" w:line="360" w:lineRule="auto"/>
              <w:ind w:firstLine="482" w:firstLineChars="200"/>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b/>
                <w:bCs/>
                <w:color w:val="000000" w:themeColor="text1"/>
                <w:sz w:val="24"/>
                <w:szCs w:val="24"/>
                <w14:textFill>
                  <w14:solidFill>
                    <w14:schemeClr w14:val="tx1"/>
                  </w14:solidFill>
                </w14:textFill>
              </w:rPr>
              <w:t>项目排污许可管理类别判定：</w:t>
            </w:r>
            <w:r>
              <w:rPr>
                <w:rFonts w:hint="default" w:ascii="Times New Roman" w:hAnsi="Times New Roman" w:eastAsia="宋体" w:cs="Times New Roman"/>
                <w:color w:val="000000" w:themeColor="text1"/>
                <w:sz w:val="24"/>
                <w:szCs w:val="24"/>
                <w14:textFill>
                  <w14:solidFill>
                    <w14:schemeClr w14:val="tx1"/>
                  </w14:solidFill>
                </w14:textFill>
              </w:rPr>
              <w:t>根据</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固定污染源排污许可分类管理名录</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2019年版</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，本项目</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排污</w:t>
            </w:r>
            <w:r>
              <w:rPr>
                <w:rFonts w:hint="default" w:ascii="Times New Roman" w:hAnsi="Times New Roman" w:cs="Times New Roman" w:eastAsiaTheme="minorEastAsia"/>
                <w:color w:val="000000" w:themeColor="text1"/>
                <w:sz w:val="24"/>
                <w:lang w:val="en-US" w:eastAsia="zh-CN"/>
                <w14:textFill>
                  <w14:solidFill>
                    <w14:schemeClr w14:val="tx1"/>
                  </w14:solidFill>
                </w14:textFill>
              </w:rPr>
              <w:t>许可</w:t>
            </w:r>
            <w:r>
              <w:rPr>
                <w:rFonts w:hint="eastAsia" w:ascii="Times New Roman" w:hAnsi="Times New Roman" w:cs="Times New Roman" w:eastAsiaTheme="minorEastAsia"/>
                <w:color w:val="000000" w:themeColor="text1"/>
                <w:sz w:val="24"/>
                <w:lang w:val="en-US" w:eastAsia="zh-CN"/>
                <w14:textFill>
                  <w14:solidFill>
                    <w14:schemeClr w14:val="tx1"/>
                  </w14:solidFill>
                </w14:textFill>
              </w:rPr>
              <w:t>属于简化管理</w:t>
            </w:r>
            <w:r>
              <w:rPr>
                <w:rFonts w:hint="default" w:ascii="Times New Roman" w:hAnsi="Times New Roman" w:cs="Times New Roman" w:eastAsiaTheme="minorEastAsia"/>
                <w:color w:val="000000" w:themeColor="text1"/>
                <w:sz w:val="24"/>
                <w:lang w:val="en-US" w:eastAsia="zh-CN"/>
                <w14:textFill>
                  <w14:solidFill>
                    <w14:schemeClr w14:val="tx1"/>
                  </w14:solidFill>
                </w14:textFill>
              </w:rPr>
              <w:t>，判定如下。</w:t>
            </w:r>
          </w:p>
          <w:p w14:paraId="22AA9F16">
            <w:pPr>
              <w:pStyle w:val="54"/>
              <w:keepNext w:val="0"/>
              <w:keepLines w:val="0"/>
              <w:pageBreakBefore w:val="0"/>
              <w:widowControl/>
              <w:kinsoku w:val="0"/>
              <w:wordWrap/>
              <w:overflowPunct/>
              <w:topLinePunct w:val="0"/>
              <w:autoSpaceDE w:val="0"/>
              <w:autoSpaceDN w:val="0"/>
              <w:bidi w:val="0"/>
              <w:adjustRightInd w:val="0"/>
              <w:snapToGrid w:val="0"/>
              <w:spacing w:before="157" w:beforeLines="50" w:line="240" w:lineRule="auto"/>
              <w:ind w:firstLine="0" w:firstLineChars="0"/>
              <w:jc w:val="center"/>
              <w:textAlignment w:val="baseline"/>
              <w:rPr>
                <w:color w:val="000000" w:themeColor="text1"/>
                <w14:textFill>
                  <w14:solidFill>
                    <w14:schemeClr w14:val="tx1"/>
                  </w14:solidFill>
                </w14:textFill>
              </w:rPr>
            </w:pPr>
            <w:r>
              <w:rPr>
                <w:rFonts w:hint="eastAsia" w:ascii="Times New Roman" w:hAnsi="Times New Roman" w:eastAsia="黑体" w:cs="Times New Roman"/>
                <w:b w:val="0"/>
                <w:bCs w:val="0"/>
                <w:snapToGrid w:val="0"/>
                <w:color w:val="000000" w:themeColor="text1"/>
                <w:spacing w:val="0"/>
                <w:sz w:val="24"/>
                <w:szCs w:val="24"/>
                <w:lang w:val="en-US" w:eastAsia="en-US" w:bidi="ar-SA"/>
                <w14:textFill>
                  <w14:solidFill>
                    <w14:schemeClr w14:val="tx1"/>
                  </w14:solidFill>
                </w14:textFill>
              </w:rPr>
              <w:t xml:space="preserve">表2-2 </w:t>
            </w:r>
            <w:r>
              <w:rPr>
                <w:rFonts w:hint="eastAsia"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 xml:space="preserve"> </w:t>
            </w:r>
            <w:r>
              <w:rPr>
                <w:rFonts w:hint="eastAsia" w:ascii="Times New Roman" w:hAnsi="Times New Roman" w:eastAsia="黑体" w:cs="Times New Roman"/>
                <w:b w:val="0"/>
                <w:bCs w:val="0"/>
                <w:snapToGrid w:val="0"/>
                <w:color w:val="000000" w:themeColor="text1"/>
                <w:spacing w:val="0"/>
                <w:sz w:val="24"/>
                <w:szCs w:val="24"/>
                <w:lang w:val="en-US" w:eastAsia="en-US" w:bidi="ar-SA"/>
                <w14:textFill>
                  <w14:solidFill>
                    <w14:schemeClr w14:val="tx1"/>
                  </w14:solidFill>
                </w14:textFill>
              </w:rPr>
              <w:t>项目排污许可</w:t>
            </w:r>
            <w:r>
              <w:rPr>
                <w:rFonts w:hint="eastAsia" w:ascii="Times New Roman" w:hAnsi="Times New Roman" w:cs="Times New Roman"/>
                <w:b w:val="0"/>
                <w:bCs w:val="0"/>
                <w:snapToGrid w:val="0"/>
                <w:color w:val="000000" w:themeColor="text1"/>
                <w:spacing w:val="0"/>
                <w:sz w:val="24"/>
                <w:szCs w:val="24"/>
                <w:lang w:val="en-US" w:eastAsia="zh-CN" w:bidi="ar-SA"/>
                <w14:textFill>
                  <w14:solidFill>
                    <w14:schemeClr w14:val="tx1"/>
                  </w14:solidFill>
                </w14:textFill>
              </w:rPr>
              <w:t>分类</w:t>
            </w:r>
            <w:r>
              <w:rPr>
                <w:rFonts w:hint="eastAsia" w:ascii="Times New Roman" w:hAnsi="Times New Roman" w:eastAsia="黑体" w:cs="Times New Roman"/>
                <w:b w:val="0"/>
                <w:bCs w:val="0"/>
                <w:snapToGrid w:val="0"/>
                <w:color w:val="000000" w:themeColor="text1"/>
                <w:spacing w:val="0"/>
                <w:sz w:val="24"/>
                <w:szCs w:val="24"/>
                <w:lang w:val="en-US" w:eastAsia="en-US" w:bidi="ar-SA"/>
                <w14:textFill>
                  <w14:solidFill>
                    <w14:schemeClr w14:val="tx1"/>
                  </w14:solidFill>
                </w14:textFill>
              </w:rPr>
              <w:t>管理判定</w:t>
            </w:r>
          </w:p>
          <w:tbl>
            <w:tblPr>
              <w:tblStyle w:val="3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0"/>
              <w:gridCol w:w="1438"/>
              <w:gridCol w:w="1537"/>
              <w:gridCol w:w="2313"/>
              <w:gridCol w:w="2012"/>
              <w:gridCol w:w="1256"/>
            </w:tblGrid>
            <w:tr w14:paraId="22FD3C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30" w:type="dxa"/>
                  <w:noWrap w:val="0"/>
                  <w:vAlign w:val="center"/>
                </w:tcPr>
                <w:p w14:paraId="54FDE8FA">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eastAsia" w:ascii="黑体" w:hAnsi="黑体" w:eastAsia="黑体" w:cs="黑体"/>
                      <w:b w:val="0"/>
                      <w:bCs w:val="0"/>
                      <w:color w:val="000000" w:themeColor="text1"/>
                      <w:sz w:val="21"/>
                      <w:szCs w:val="21"/>
                      <w14:textFill>
                        <w14:solidFill>
                          <w14:schemeClr w14:val="tx1"/>
                        </w14:solidFill>
                      </w14:textFill>
                    </w:rPr>
                  </w:pPr>
                  <w:r>
                    <w:rPr>
                      <w:rFonts w:hint="eastAsia" w:ascii="黑体" w:hAnsi="黑体" w:eastAsia="黑体" w:cs="黑体"/>
                      <w:b w:val="0"/>
                      <w:bCs w:val="0"/>
                      <w:color w:val="000000" w:themeColor="text1"/>
                      <w:sz w:val="21"/>
                      <w:szCs w:val="21"/>
                      <w14:textFill>
                        <w14:solidFill>
                          <w14:schemeClr w14:val="tx1"/>
                        </w14:solidFill>
                      </w14:textFill>
                    </w:rPr>
                    <w:t>序号</w:t>
                  </w:r>
                </w:p>
              </w:tc>
              <w:tc>
                <w:tcPr>
                  <w:tcW w:w="1438" w:type="dxa"/>
                  <w:noWrap w:val="0"/>
                  <w:vAlign w:val="center"/>
                </w:tcPr>
                <w:p w14:paraId="06653B67">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eastAsia" w:ascii="黑体" w:hAnsi="黑体" w:eastAsia="黑体" w:cs="黑体"/>
                      <w:b w:val="0"/>
                      <w:bCs w:val="0"/>
                      <w:color w:val="000000" w:themeColor="text1"/>
                      <w:sz w:val="21"/>
                      <w:szCs w:val="21"/>
                      <w14:textFill>
                        <w14:solidFill>
                          <w14:schemeClr w14:val="tx1"/>
                        </w14:solidFill>
                      </w14:textFill>
                    </w:rPr>
                  </w:pPr>
                  <w:r>
                    <w:rPr>
                      <w:rFonts w:hint="eastAsia" w:ascii="黑体" w:hAnsi="黑体" w:eastAsia="黑体" w:cs="黑体"/>
                      <w:b w:val="0"/>
                      <w:bCs w:val="0"/>
                      <w:color w:val="000000" w:themeColor="text1"/>
                      <w:sz w:val="21"/>
                      <w:szCs w:val="21"/>
                      <w14:textFill>
                        <w14:solidFill>
                          <w14:schemeClr w14:val="tx1"/>
                        </w14:solidFill>
                      </w14:textFill>
                    </w:rPr>
                    <w:t>行业类别</w:t>
                  </w:r>
                </w:p>
              </w:tc>
              <w:tc>
                <w:tcPr>
                  <w:tcW w:w="1537" w:type="dxa"/>
                  <w:noWrap w:val="0"/>
                  <w:vAlign w:val="center"/>
                </w:tcPr>
                <w:p w14:paraId="2D64D89F">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eastAsia" w:ascii="黑体" w:hAnsi="黑体" w:eastAsia="黑体" w:cs="黑体"/>
                      <w:b w:val="0"/>
                      <w:bCs w:val="0"/>
                      <w:color w:val="000000" w:themeColor="text1"/>
                      <w:sz w:val="21"/>
                      <w:szCs w:val="21"/>
                      <w14:textFill>
                        <w14:solidFill>
                          <w14:schemeClr w14:val="tx1"/>
                        </w14:solidFill>
                      </w14:textFill>
                    </w:rPr>
                  </w:pPr>
                  <w:r>
                    <w:rPr>
                      <w:rFonts w:hint="eastAsia" w:ascii="黑体" w:hAnsi="黑体" w:eastAsia="黑体" w:cs="黑体"/>
                      <w:b w:val="0"/>
                      <w:bCs w:val="0"/>
                      <w:color w:val="000000" w:themeColor="text1"/>
                      <w:sz w:val="21"/>
                      <w:szCs w:val="21"/>
                      <w14:textFill>
                        <w14:solidFill>
                          <w14:schemeClr w14:val="tx1"/>
                        </w14:solidFill>
                      </w14:textFill>
                    </w:rPr>
                    <w:t>重点管理</w:t>
                  </w:r>
                </w:p>
              </w:tc>
              <w:tc>
                <w:tcPr>
                  <w:tcW w:w="2313" w:type="dxa"/>
                  <w:noWrap w:val="0"/>
                  <w:vAlign w:val="center"/>
                </w:tcPr>
                <w:p w14:paraId="3C4C0FAE">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eastAsia" w:ascii="黑体" w:hAnsi="黑体" w:eastAsia="黑体" w:cs="黑体"/>
                      <w:b w:val="0"/>
                      <w:bCs w:val="0"/>
                      <w:color w:val="000000" w:themeColor="text1"/>
                      <w:sz w:val="21"/>
                      <w:szCs w:val="21"/>
                      <w14:textFill>
                        <w14:solidFill>
                          <w14:schemeClr w14:val="tx1"/>
                        </w14:solidFill>
                      </w14:textFill>
                    </w:rPr>
                  </w:pPr>
                  <w:r>
                    <w:rPr>
                      <w:rFonts w:hint="eastAsia" w:ascii="黑体" w:hAnsi="黑体" w:eastAsia="黑体" w:cs="黑体"/>
                      <w:b w:val="0"/>
                      <w:bCs w:val="0"/>
                      <w:color w:val="000000" w:themeColor="text1"/>
                      <w:sz w:val="21"/>
                      <w:szCs w:val="21"/>
                      <w14:textFill>
                        <w14:solidFill>
                          <w14:schemeClr w14:val="tx1"/>
                        </w14:solidFill>
                      </w14:textFill>
                    </w:rPr>
                    <w:t>简化管理</w:t>
                  </w:r>
                </w:p>
              </w:tc>
              <w:tc>
                <w:tcPr>
                  <w:tcW w:w="2012" w:type="dxa"/>
                  <w:noWrap w:val="0"/>
                  <w:vAlign w:val="center"/>
                </w:tcPr>
                <w:p w14:paraId="72A2A1C3">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eastAsia" w:ascii="黑体" w:hAnsi="黑体" w:eastAsia="黑体" w:cs="黑体"/>
                      <w:b w:val="0"/>
                      <w:bCs w:val="0"/>
                      <w:color w:val="000000" w:themeColor="text1"/>
                      <w:sz w:val="21"/>
                      <w:szCs w:val="21"/>
                      <w14:textFill>
                        <w14:solidFill>
                          <w14:schemeClr w14:val="tx1"/>
                        </w14:solidFill>
                      </w14:textFill>
                    </w:rPr>
                  </w:pPr>
                  <w:r>
                    <w:rPr>
                      <w:rFonts w:hint="eastAsia" w:ascii="黑体" w:hAnsi="黑体" w:eastAsia="黑体" w:cs="黑体"/>
                      <w:b w:val="0"/>
                      <w:bCs w:val="0"/>
                      <w:color w:val="000000" w:themeColor="text1"/>
                      <w:sz w:val="21"/>
                      <w:szCs w:val="21"/>
                      <w14:textFill>
                        <w14:solidFill>
                          <w14:schemeClr w14:val="tx1"/>
                        </w14:solidFill>
                      </w14:textFill>
                    </w:rPr>
                    <w:t>登记管理</w:t>
                  </w:r>
                </w:p>
              </w:tc>
              <w:tc>
                <w:tcPr>
                  <w:tcW w:w="1256" w:type="dxa"/>
                  <w:noWrap w:val="0"/>
                  <w:vAlign w:val="center"/>
                </w:tcPr>
                <w:p w14:paraId="44EB4945">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eastAsia" w:ascii="黑体" w:hAnsi="黑体" w:eastAsia="黑体" w:cs="黑体"/>
                      <w:b w:val="0"/>
                      <w:bCs w:val="0"/>
                      <w:color w:val="000000" w:themeColor="text1"/>
                      <w:sz w:val="21"/>
                      <w:szCs w:val="21"/>
                      <w:lang w:val="en-US" w:eastAsia="zh-CN"/>
                      <w14:textFill>
                        <w14:solidFill>
                          <w14:schemeClr w14:val="tx1"/>
                        </w14:solidFill>
                      </w14:textFill>
                    </w:rPr>
                  </w:pPr>
                  <w:r>
                    <w:rPr>
                      <w:rFonts w:hint="eastAsia" w:ascii="黑体" w:hAnsi="黑体" w:eastAsia="黑体" w:cs="黑体"/>
                      <w:b w:val="0"/>
                      <w:bCs w:val="0"/>
                      <w:color w:val="000000" w:themeColor="text1"/>
                      <w:sz w:val="21"/>
                      <w:szCs w:val="21"/>
                      <w:lang w:val="en-US" w:eastAsia="zh-CN"/>
                      <w14:textFill>
                        <w14:solidFill>
                          <w14:schemeClr w14:val="tx1"/>
                        </w14:solidFill>
                      </w14:textFill>
                    </w:rPr>
                    <w:t>本项目</w:t>
                  </w:r>
                </w:p>
              </w:tc>
            </w:tr>
            <w:tr w14:paraId="12C631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030" w:type="dxa"/>
                  <w:gridSpan w:val="5"/>
                  <w:noWrap w:val="0"/>
                  <w:vAlign w:val="center"/>
                </w:tcPr>
                <w:p w14:paraId="4E9152BB">
                  <w:pPr>
                    <w:pStyle w:val="75"/>
                    <w:keepNext w:val="0"/>
                    <w:keepLines w:val="0"/>
                    <w:pageBreakBefore w:val="0"/>
                    <w:widowControl w:val="0"/>
                    <w:kinsoku/>
                    <w:wordWrap/>
                    <w:overflowPunct/>
                    <w:topLinePunct w:val="0"/>
                    <w:autoSpaceDE/>
                    <w:autoSpaceDN/>
                    <w:bidi w:val="0"/>
                    <w:adjustRightInd w:val="0"/>
                    <w:snapToGrid w:val="0"/>
                    <w:jc w:val="left"/>
                    <w:textAlignment w:val="baseline"/>
                    <w:rPr>
                      <w:rFonts w:hint="default" w:eastAsia="宋体"/>
                      <w:color w:val="000000" w:themeColor="text1"/>
                      <w:sz w:val="21"/>
                      <w:szCs w:val="21"/>
                      <w:lang w:val="en-US" w:eastAsia="zh-CN"/>
                      <w14:textFill>
                        <w14:solidFill>
                          <w14:schemeClr w14:val="tx1"/>
                        </w14:solidFill>
                      </w14:textFill>
                    </w:rPr>
                  </w:pPr>
                  <w:r>
                    <w:rPr>
                      <w:rFonts w:hint="default" w:eastAsia="宋体"/>
                      <w:color w:val="000000" w:themeColor="text1"/>
                      <w:sz w:val="21"/>
                      <w:szCs w:val="21"/>
                      <w:lang w:val="en-US" w:eastAsia="zh-CN"/>
                      <w14:textFill>
                        <w14:solidFill>
                          <w14:schemeClr w14:val="tx1"/>
                        </w14:solidFill>
                      </w14:textFill>
                    </w:rPr>
                    <w:t>二十九、通用设备制造业 34</w:t>
                  </w:r>
                </w:p>
              </w:tc>
              <w:tc>
                <w:tcPr>
                  <w:tcW w:w="1256" w:type="dxa"/>
                  <w:vMerge w:val="restart"/>
                  <w:noWrap w:val="0"/>
                  <w:vAlign w:val="center"/>
                </w:tcPr>
                <w:p w14:paraId="2792BC4D">
                  <w:pPr>
                    <w:pStyle w:val="75"/>
                    <w:keepNext w:val="0"/>
                    <w:keepLines w:val="0"/>
                    <w:pageBreakBefore w:val="0"/>
                    <w:widowControl w:val="0"/>
                    <w:kinsoku/>
                    <w:wordWrap/>
                    <w:overflowPunct/>
                    <w:topLinePunct w:val="0"/>
                    <w:autoSpaceDE/>
                    <w:autoSpaceDN/>
                    <w:bidi w:val="0"/>
                    <w:adjustRightInd w:val="0"/>
                    <w:snapToGrid w:val="0"/>
                    <w:textAlignment w:val="baseline"/>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本项目使用以丙烷为能源的加热固化炉，涉及通用工序简化管理</w:t>
                  </w:r>
                </w:p>
              </w:tc>
            </w:tr>
            <w:tr w14:paraId="6EE5FB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30" w:type="dxa"/>
                  <w:noWrap w:val="0"/>
                  <w:vAlign w:val="center"/>
                </w:tcPr>
                <w:p w14:paraId="64159C4C">
                  <w:pPr>
                    <w:pStyle w:val="75"/>
                    <w:keepNext w:val="0"/>
                    <w:keepLines w:val="0"/>
                    <w:pageBreakBefore w:val="0"/>
                    <w:widowControl w:val="0"/>
                    <w:kinsoku/>
                    <w:wordWrap/>
                    <w:overflowPunct/>
                    <w:topLinePunct w:val="0"/>
                    <w:autoSpaceDE/>
                    <w:autoSpaceDN/>
                    <w:bidi w:val="0"/>
                    <w:adjustRightInd w:val="0"/>
                    <w:snapToGrid w:val="0"/>
                    <w:textAlignment w:val="baseline"/>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83</w:t>
                  </w:r>
                </w:p>
              </w:tc>
              <w:tc>
                <w:tcPr>
                  <w:tcW w:w="1438" w:type="dxa"/>
                  <w:noWrap w:val="0"/>
                  <w:vAlign w:val="center"/>
                </w:tcPr>
                <w:p w14:paraId="79B5F222">
                  <w:pPr>
                    <w:pStyle w:val="75"/>
                    <w:keepNext w:val="0"/>
                    <w:keepLines w:val="0"/>
                    <w:pageBreakBefore w:val="0"/>
                    <w:widowControl w:val="0"/>
                    <w:kinsoku/>
                    <w:wordWrap/>
                    <w:overflowPunct/>
                    <w:topLinePunct w:val="0"/>
                    <w:autoSpaceDE/>
                    <w:autoSpaceDN/>
                    <w:bidi w:val="0"/>
                    <w:adjustRightInd w:val="0"/>
                    <w:snapToGrid w:val="0"/>
                    <w:textAlignment w:val="baseline"/>
                    <w:rPr>
                      <w:rFonts w:hint="default"/>
                      <w:color w:val="000000" w:themeColor="text1"/>
                      <w:sz w:val="21"/>
                      <w:szCs w:val="21"/>
                      <w:lang w:val="en-US" w:eastAsia="zh-CN"/>
                      <w14:textFill>
                        <w14:solidFill>
                          <w14:schemeClr w14:val="tx1"/>
                        </w14:solidFill>
                      </w14:textFill>
                    </w:rPr>
                  </w:pPr>
                  <w:r>
                    <w:rPr>
                      <w:rFonts w:hint="default"/>
                      <w:color w:val="000000" w:themeColor="text1"/>
                      <w:sz w:val="21"/>
                      <w:szCs w:val="21"/>
                      <w:lang w:val="en-US" w:eastAsia="zh-CN"/>
                      <w14:textFill>
                        <w14:solidFill>
                          <w14:schemeClr w14:val="tx1"/>
                        </w14:solidFill>
                      </w14:textFill>
                    </w:rPr>
                    <w:t>其他通用设备制造业349</w:t>
                  </w:r>
                </w:p>
              </w:tc>
              <w:tc>
                <w:tcPr>
                  <w:tcW w:w="1537" w:type="dxa"/>
                  <w:noWrap w:val="0"/>
                  <w:vAlign w:val="center"/>
                </w:tcPr>
                <w:p w14:paraId="291500D5">
                  <w:pPr>
                    <w:pStyle w:val="75"/>
                    <w:keepNext w:val="0"/>
                    <w:keepLines w:val="0"/>
                    <w:pageBreakBefore w:val="0"/>
                    <w:widowControl w:val="0"/>
                    <w:kinsoku/>
                    <w:wordWrap/>
                    <w:overflowPunct/>
                    <w:topLinePunct w:val="0"/>
                    <w:autoSpaceDE/>
                    <w:autoSpaceDN/>
                    <w:bidi w:val="0"/>
                    <w:adjustRightInd w:val="0"/>
                    <w:snapToGrid w:val="0"/>
                    <w:textAlignment w:val="baseline"/>
                    <w:rPr>
                      <w:rFonts w:hint="eastAsia"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涉及通用工序重点管理的</w:t>
                  </w:r>
                </w:p>
              </w:tc>
              <w:tc>
                <w:tcPr>
                  <w:tcW w:w="2313" w:type="dxa"/>
                  <w:shd w:val="clear" w:color="auto" w:fill="F1F1F1" w:themeFill="background1" w:themeFillShade="F2"/>
                  <w:noWrap w:val="0"/>
                  <w:vAlign w:val="center"/>
                </w:tcPr>
                <w:p w14:paraId="7C04BDA4">
                  <w:pPr>
                    <w:pStyle w:val="75"/>
                    <w:keepNext w:val="0"/>
                    <w:keepLines w:val="0"/>
                    <w:pageBreakBefore w:val="0"/>
                    <w:widowControl w:val="0"/>
                    <w:kinsoku/>
                    <w:wordWrap/>
                    <w:overflowPunct/>
                    <w:topLinePunct w:val="0"/>
                    <w:autoSpaceDE/>
                    <w:autoSpaceDN/>
                    <w:bidi w:val="0"/>
                    <w:adjustRightInd w:val="0"/>
                    <w:snapToGrid w:val="0"/>
                    <w:textAlignment w:val="baseline"/>
                    <w:rPr>
                      <w:rFonts w:hint="default"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涉及通用工序简化管理的</w:t>
                  </w:r>
                </w:p>
              </w:tc>
              <w:tc>
                <w:tcPr>
                  <w:tcW w:w="2012" w:type="dxa"/>
                  <w:shd w:val="clear" w:color="auto" w:fill="FFFFFF" w:themeFill="background1"/>
                  <w:noWrap w:val="0"/>
                  <w:vAlign w:val="center"/>
                </w:tcPr>
                <w:p w14:paraId="600BDCA3">
                  <w:pPr>
                    <w:pStyle w:val="75"/>
                    <w:keepNext w:val="0"/>
                    <w:keepLines w:val="0"/>
                    <w:pageBreakBefore w:val="0"/>
                    <w:widowControl w:val="0"/>
                    <w:kinsoku/>
                    <w:wordWrap/>
                    <w:overflowPunct/>
                    <w:topLinePunct w:val="0"/>
                    <w:autoSpaceDE/>
                    <w:autoSpaceDN/>
                    <w:bidi w:val="0"/>
                    <w:adjustRightInd w:val="0"/>
                    <w:snapToGrid w:val="0"/>
                    <w:textAlignment w:val="baseline"/>
                    <w:rPr>
                      <w:rFonts w:hint="eastAsia"/>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其他</w:t>
                  </w:r>
                </w:p>
              </w:tc>
              <w:tc>
                <w:tcPr>
                  <w:tcW w:w="1256" w:type="dxa"/>
                  <w:vMerge w:val="continue"/>
                  <w:shd w:val="clear" w:color="auto" w:fill="auto"/>
                  <w:noWrap w:val="0"/>
                  <w:vAlign w:val="center"/>
                </w:tcPr>
                <w:p w14:paraId="6047783C">
                  <w:pPr>
                    <w:pStyle w:val="75"/>
                    <w:keepNext w:val="0"/>
                    <w:keepLines w:val="0"/>
                    <w:pageBreakBefore w:val="0"/>
                    <w:widowControl w:val="0"/>
                    <w:kinsoku/>
                    <w:wordWrap/>
                    <w:overflowPunct/>
                    <w:topLinePunct w:val="0"/>
                    <w:autoSpaceDE/>
                    <w:autoSpaceDN/>
                    <w:bidi w:val="0"/>
                    <w:adjustRightInd w:val="0"/>
                    <w:snapToGrid w:val="0"/>
                    <w:textAlignment w:val="baseline"/>
                    <w:rPr>
                      <w:rFonts w:hint="default"/>
                      <w:color w:val="000000" w:themeColor="text1"/>
                      <w:sz w:val="21"/>
                      <w:szCs w:val="21"/>
                      <w:lang w:val="en-US" w:eastAsia="zh-CN"/>
                      <w14:textFill>
                        <w14:solidFill>
                          <w14:schemeClr w14:val="tx1"/>
                        </w14:solidFill>
                      </w14:textFill>
                    </w:rPr>
                  </w:pPr>
                </w:p>
              </w:tc>
            </w:tr>
            <w:tr w14:paraId="27554E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030" w:type="dxa"/>
                  <w:gridSpan w:val="5"/>
                  <w:noWrap w:val="0"/>
                  <w:vAlign w:val="center"/>
                </w:tcPr>
                <w:p w14:paraId="0AC39DFD">
                  <w:pPr>
                    <w:pStyle w:val="75"/>
                    <w:keepNext w:val="0"/>
                    <w:keepLines w:val="0"/>
                    <w:pageBreakBefore w:val="0"/>
                    <w:widowControl w:val="0"/>
                    <w:kinsoku/>
                    <w:wordWrap/>
                    <w:overflowPunct/>
                    <w:topLinePunct w:val="0"/>
                    <w:autoSpaceDE/>
                    <w:autoSpaceDN/>
                    <w:bidi w:val="0"/>
                    <w:adjustRightInd w:val="0"/>
                    <w:snapToGrid w:val="0"/>
                    <w:jc w:val="both"/>
                    <w:textAlignment w:val="baseline"/>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五十一、通用工序</w:t>
                  </w:r>
                </w:p>
              </w:tc>
              <w:tc>
                <w:tcPr>
                  <w:tcW w:w="1256" w:type="dxa"/>
                  <w:vMerge w:val="continue"/>
                  <w:noWrap w:val="0"/>
                  <w:vAlign w:val="center"/>
                </w:tcPr>
                <w:p w14:paraId="5CE1172D">
                  <w:pPr>
                    <w:pStyle w:val="75"/>
                    <w:keepNext w:val="0"/>
                    <w:keepLines w:val="0"/>
                    <w:pageBreakBefore w:val="0"/>
                    <w:widowControl w:val="0"/>
                    <w:kinsoku/>
                    <w:wordWrap/>
                    <w:overflowPunct/>
                    <w:topLinePunct w:val="0"/>
                    <w:autoSpaceDE/>
                    <w:autoSpaceDN/>
                    <w:bidi w:val="0"/>
                    <w:adjustRightInd w:val="0"/>
                    <w:snapToGrid w:val="0"/>
                    <w:jc w:val="both"/>
                    <w:textAlignment w:val="baseline"/>
                    <w:rPr>
                      <w:rFonts w:hint="eastAsia"/>
                      <w:color w:val="000000" w:themeColor="text1"/>
                      <w:sz w:val="21"/>
                      <w:szCs w:val="21"/>
                      <w:lang w:val="en-US" w:eastAsia="zh-CN"/>
                      <w14:textFill>
                        <w14:solidFill>
                          <w14:schemeClr w14:val="tx1"/>
                        </w14:solidFill>
                      </w14:textFill>
                    </w:rPr>
                  </w:pPr>
                </w:p>
              </w:tc>
            </w:tr>
            <w:tr w14:paraId="24C9EB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30" w:type="dxa"/>
                  <w:noWrap w:val="0"/>
                  <w:vAlign w:val="center"/>
                </w:tcPr>
                <w:p w14:paraId="747BE28F">
                  <w:pPr>
                    <w:pStyle w:val="75"/>
                    <w:keepNext w:val="0"/>
                    <w:keepLines w:val="0"/>
                    <w:pageBreakBefore w:val="0"/>
                    <w:widowControl w:val="0"/>
                    <w:kinsoku/>
                    <w:wordWrap/>
                    <w:overflowPunct/>
                    <w:topLinePunct w:val="0"/>
                    <w:autoSpaceDE/>
                    <w:autoSpaceDN/>
                    <w:bidi w:val="0"/>
                    <w:adjustRightInd w:val="0"/>
                    <w:snapToGrid w:val="0"/>
                    <w:textAlignment w:val="baseline"/>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110</w:t>
                  </w:r>
                </w:p>
              </w:tc>
              <w:tc>
                <w:tcPr>
                  <w:tcW w:w="1438" w:type="dxa"/>
                  <w:noWrap w:val="0"/>
                  <w:vAlign w:val="center"/>
                </w:tcPr>
                <w:p w14:paraId="41D874FD">
                  <w:pPr>
                    <w:pStyle w:val="75"/>
                    <w:keepNext w:val="0"/>
                    <w:keepLines w:val="0"/>
                    <w:pageBreakBefore w:val="0"/>
                    <w:widowControl w:val="0"/>
                    <w:kinsoku/>
                    <w:wordWrap/>
                    <w:overflowPunct/>
                    <w:topLinePunct w:val="0"/>
                    <w:autoSpaceDE/>
                    <w:autoSpaceDN/>
                    <w:bidi w:val="0"/>
                    <w:adjustRightInd w:val="0"/>
                    <w:snapToGrid w:val="0"/>
                    <w:textAlignment w:val="baseline"/>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工业炉窑</w:t>
                  </w:r>
                </w:p>
              </w:tc>
              <w:tc>
                <w:tcPr>
                  <w:tcW w:w="1537" w:type="dxa"/>
                  <w:noWrap w:val="0"/>
                  <w:vAlign w:val="center"/>
                </w:tcPr>
                <w:p w14:paraId="2EFA6C05">
                  <w:pPr>
                    <w:pStyle w:val="75"/>
                    <w:keepNext w:val="0"/>
                    <w:keepLines w:val="0"/>
                    <w:pageBreakBefore w:val="0"/>
                    <w:widowControl w:val="0"/>
                    <w:kinsoku/>
                    <w:wordWrap/>
                    <w:overflowPunct/>
                    <w:topLinePunct w:val="0"/>
                    <w:autoSpaceDE/>
                    <w:autoSpaceDN/>
                    <w:bidi w:val="0"/>
                    <w:adjustRightInd w:val="0"/>
                    <w:snapToGrid w:val="0"/>
                    <w:textAlignment w:val="baseline"/>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纳入重点排污单位名录的</w:t>
                  </w:r>
                </w:p>
              </w:tc>
              <w:tc>
                <w:tcPr>
                  <w:tcW w:w="2313" w:type="dxa"/>
                  <w:shd w:val="clear" w:color="auto" w:fill="F1F1F1" w:themeFill="background1" w:themeFillShade="F2"/>
                  <w:noWrap w:val="0"/>
                  <w:vAlign w:val="center"/>
                </w:tcPr>
                <w:p w14:paraId="5B4F5A61">
                  <w:pPr>
                    <w:pStyle w:val="75"/>
                    <w:keepNext w:val="0"/>
                    <w:keepLines w:val="0"/>
                    <w:pageBreakBefore w:val="0"/>
                    <w:widowControl w:val="0"/>
                    <w:kinsoku/>
                    <w:wordWrap/>
                    <w:overflowPunct/>
                    <w:topLinePunct w:val="0"/>
                    <w:autoSpaceDE/>
                    <w:autoSpaceDN/>
                    <w:bidi w:val="0"/>
                    <w:adjustRightInd w:val="0"/>
                    <w:snapToGrid w:val="0"/>
                    <w:textAlignment w:val="baseline"/>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除纳入重点排污单位名录的，除以天然气或者电为能源的加热炉、热处理炉、干燥炉（窑）以外的其他工业炉窑</w:t>
                  </w:r>
                </w:p>
              </w:tc>
              <w:tc>
                <w:tcPr>
                  <w:tcW w:w="2012" w:type="dxa"/>
                  <w:shd w:val="clear" w:color="auto" w:fill="FFFFFF" w:themeFill="background1"/>
                  <w:noWrap w:val="0"/>
                  <w:vAlign w:val="center"/>
                </w:tcPr>
                <w:p w14:paraId="1ED6E6AC">
                  <w:pPr>
                    <w:pStyle w:val="75"/>
                    <w:keepNext w:val="0"/>
                    <w:keepLines w:val="0"/>
                    <w:pageBreakBefore w:val="0"/>
                    <w:widowControl w:val="0"/>
                    <w:kinsoku/>
                    <w:wordWrap/>
                    <w:overflowPunct/>
                    <w:topLinePunct w:val="0"/>
                    <w:autoSpaceDE/>
                    <w:autoSpaceDN/>
                    <w:bidi w:val="0"/>
                    <w:adjustRightInd w:val="0"/>
                    <w:snapToGrid w:val="0"/>
                    <w:textAlignment w:val="baseline"/>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除纳入重点排污单位名录的，以天然气或者电为能源的加热炉、热处理炉或者干燥炉（窑）</w:t>
                  </w:r>
                </w:p>
              </w:tc>
              <w:tc>
                <w:tcPr>
                  <w:tcW w:w="1256" w:type="dxa"/>
                  <w:vMerge w:val="continue"/>
                  <w:shd w:val="clear" w:color="auto" w:fill="auto"/>
                  <w:noWrap w:val="0"/>
                  <w:vAlign w:val="center"/>
                </w:tcPr>
                <w:p w14:paraId="15B11298">
                  <w:pPr>
                    <w:pStyle w:val="75"/>
                    <w:keepNext w:val="0"/>
                    <w:keepLines w:val="0"/>
                    <w:pageBreakBefore w:val="0"/>
                    <w:widowControl w:val="0"/>
                    <w:kinsoku/>
                    <w:wordWrap/>
                    <w:overflowPunct/>
                    <w:topLinePunct w:val="0"/>
                    <w:autoSpaceDE/>
                    <w:autoSpaceDN/>
                    <w:bidi w:val="0"/>
                    <w:adjustRightInd w:val="0"/>
                    <w:snapToGrid w:val="0"/>
                    <w:textAlignment w:val="baseline"/>
                    <w:rPr>
                      <w:rFonts w:hint="eastAsia"/>
                      <w:color w:val="000000" w:themeColor="text1"/>
                      <w:sz w:val="21"/>
                      <w:szCs w:val="21"/>
                      <w:lang w:val="en-US" w:eastAsia="zh-CN"/>
                      <w14:textFill>
                        <w14:solidFill>
                          <w14:schemeClr w14:val="tx1"/>
                        </w14:solidFill>
                      </w14:textFill>
                    </w:rPr>
                  </w:pPr>
                </w:p>
              </w:tc>
            </w:tr>
          </w:tbl>
          <w:p w14:paraId="660E8CD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eastAsiaTheme="minorEastAsia"/>
                <w:color w:val="000000" w:themeColor="text1"/>
                <w:sz w:val="24"/>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lang w:val="en-US" w:eastAsia="zh-CN"/>
                <w14:textFill>
                  <w14:solidFill>
                    <w14:schemeClr w14:val="tx1"/>
                  </w14:solidFill>
                </w14:textFill>
              </w:rPr>
              <w:t>受安徽路德维希机械设备制造有限公司委托，安徽重晨生态科技有限责任公司承担本项目的环境影响评价工作。我单位通过现场踏勘调查、资料收集，并依据《建设项目环境影响报告表编制技术指南》（污染影响类）（试行）的要求编制了本项目的环境影响报告表，报请生态环境主管部门审批。</w:t>
            </w:r>
          </w:p>
          <w:p w14:paraId="3D439BC7">
            <w:pPr>
              <w:keepNext w:val="0"/>
              <w:keepLines w:val="0"/>
              <w:pageBreakBefore w:val="0"/>
              <w:widowControl/>
              <w:numPr>
                <w:ilvl w:val="0"/>
                <w:numId w:val="3"/>
              </w:numPr>
              <w:kinsoku/>
              <w:wordWrap/>
              <w:overflowPunct/>
              <w:topLinePunct w:val="0"/>
              <w:autoSpaceDE w:val="0"/>
              <w:autoSpaceDN w:val="0"/>
              <w:bidi w:val="0"/>
              <w:adjustRightInd/>
              <w:snapToGrid/>
              <w:spacing w:line="360" w:lineRule="auto"/>
              <w:ind w:left="0" w:leftChars="0" w:firstLine="0" w:firstLineChars="0"/>
              <w:textAlignment w:val="baseline"/>
              <w:rPr>
                <w:rFonts w:ascii="Times New Roman" w:hAnsi="Times New Roman" w:eastAsia="宋体" w:cs="Times New Roman"/>
                <w:b/>
                <w:bCs/>
                <w:color w:val="000000" w:themeColor="text1"/>
                <w:sz w:val="24"/>
                <w:szCs w:val="24"/>
                <w:lang w:eastAsia="zh-CN"/>
                <w14:textFill>
                  <w14:solidFill>
                    <w14:schemeClr w14:val="tx1"/>
                  </w14:solidFill>
                </w14:textFill>
              </w:rPr>
            </w:pPr>
            <w:r>
              <w:rPr>
                <w:rFonts w:ascii="Times New Roman" w:hAnsi="Times New Roman" w:eastAsia="宋体" w:cs="Times New Roman"/>
                <w:b/>
                <w:bCs/>
                <w:color w:val="000000" w:themeColor="text1"/>
                <w:sz w:val="24"/>
                <w:szCs w:val="24"/>
                <w:lang w:eastAsia="zh-CN"/>
                <w14:textFill>
                  <w14:solidFill>
                    <w14:schemeClr w14:val="tx1"/>
                  </w14:solidFill>
                </w14:textFill>
              </w:rPr>
              <w:t>项目建设内容</w:t>
            </w:r>
          </w:p>
          <w:p w14:paraId="69D151D5">
            <w:pPr>
              <w:keepNext w:val="0"/>
              <w:keepLines w:val="0"/>
              <w:pageBreakBefore w:val="0"/>
              <w:widowControl/>
              <w:numPr>
                <w:ilvl w:val="0"/>
                <w:numId w:val="4"/>
              </w:numPr>
              <w:kinsoku/>
              <w:wordWrap/>
              <w:overflowPunct/>
              <w:topLinePunct w:val="0"/>
              <w:autoSpaceDE w:val="0"/>
              <w:autoSpaceDN w:val="0"/>
              <w:bidi w:val="0"/>
              <w:adjustRightInd/>
              <w:snapToGrid/>
              <w:spacing w:line="360" w:lineRule="auto"/>
              <w:ind w:left="0" w:leftChars="0" w:firstLine="420" w:firstLineChars="0"/>
              <w:textAlignment w:val="baseline"/>
              <w:rPr>
                <w:rFonts w:ascii="Times New Roman" w:hAnsi="Times New Roman" w:eastAsia="宋体" w:cs="Times New Roman"/>
                <w:bCs/>
                <w:color w:val="000000" w:themeColor="text1"/>
                <w:sz w:val="24"/>
                <w:lang w:eastAsia="zh-CN"/>
                <w14:textFill>
                  <w14:solidFill>
                    <w14:schemeClr w14:val="tx1"/>
                  </w14:solidFill>
                </w14:textFill>
              </w:rPr>
            </w:pPr>
            <w:r>
              <w:rPr>
                <w:rFonts w:ascii="Times New Roman" w:hAnsi="Times New Roman" w:eastAsia="宋体" w:cs="Times New Roman"/>
                <w:bCs/>
                <w:color w:val="000000" w:themeColor="text1"/>
                <w:sz w:val="24"/>
                <w:lang w:eastAsia="zh-CN"/>
                <w14:textFill>
                  <w14:solidFill>
                    <w14:schemeClr w14:val="tx1"/>
                  </w14:solidFill>
                </w14:textFill>
              </w:rPr>
              <w:t>项目建设主要内容</w:t>
            </w:r>
          </w:p>
          <w:p w14:paraId="45FFE72B">
            <w:pPr>
              <w:keepNext w:val="0"/>
              <w:keepLines w:val="0"/>
              <w:pageBreakBefore w:val="0"/>
              <w:widowControl w:val="0"/>
              <w:kinsoku/>
              <w:wordWrap/>
              <w:overflowPunct/>
              <w:topLinePunct w:val="0"/>
              <w:autoSpaceDE w:val="0"/>
              <w:autoSpaceDN w:val="0"/>
              <w:bidi w:val="0"/>
              <w:adjustRightInd w:val="0"/>
              <w:snapToGrid w:val="0"/>
              <w:spacing w:before="157" w:beforeLines="50" w:line="240" w:lineRule="auto"/>
              <w:jc w:val="center"/>
              <w:textAlignment w:val="auto"/>
              <w:rPr>
                <w:rFonts w:hint="default" w:ascii="Times New Roman" w:hAnsi="Times New Roman" w:eastAsia="黑体" w:cs="Times New Roman"/>
                <w:b w:val="0"/>
                <w:bCs w:val="0"/>
                <w:color w:val="000000" w:themeColor="text1"/>
                <w:sz w:val="24"/>
                <w:szCs w:val="24"/>
                <w:lang w:eastAsia="zh-CN"/>
                <w14:textFill>
                  <w14:solidFill>
                    <w14:schemeClr w14:val="tx1"/>
                  </w14:solidFill>
                </w14:textFill>
              </w:rPr>
            </w:pPr>
            <w:r>
              <w:rPr>
                <w:rFonts w:hint="default" w:ascii="Times New Roman" w:hAnsi="Times New Roman" w:eastAsia="黑体" w:cs="Times New Roman"/>
                <w:b w:val="0"/>
                <w:bCs w:val="0"/>
                <w:color w:val="000000" w:themeColor="text1"/>
                <w:sz w:val="24"/>
                <w:szCs w:val="24"/>
                <w:lang w:eastAsia="zh-CN"/>
                <w14:textFill>
                  <w14:solidFill>
                    <w14:schemeClr w14:val="tx1"/>
                  </w14:solidFill>
                </w14:textFill>
              </w:rPr>
              <w:t>表2-</w:t>
            </w:r>
            <w:r>
              <w:rPr>
                <w:rFonts w:hint="eastAsia" w:ascii="Times New Roman" w:hAnsi="Times New Roman" w:eastAsia="黑体" w:cs="Times New Roman"/>
                <w:b w:val="0"/>
                <w:bCs w:val="0"/>
                <w:color w:val="000000" w:themeColor="text1"/>
                <w:sz w:val="24"/>
                <w:szCs w:val="24"/>
                <w:lang w:val="en-US" w:eastAsia="zh-CN"/>
                <w14:textFill>
                  <w14:solidFill>
                    <w14:schemeClr w14:val="tx1"/>
                  </w14:solidFill>
                </w14:textFill>
              </w:rPr>
              <w:t xml:space="preserve">3 </w:t>
            </w:r>
            <w:r>
              <w:rPr>
                <w:rFonts w:hint="eastAsia" w:ascii="Times New Roman" w:hAnsi="Times New Roman" w:eastAsia="黑体" w:cs="Times New Roman"/>
                <w:b w:val="0"/>
                <w:bCs w:val="0"/>
                <w:color w:val="000000" w:themeColor="text1"/>
                <w:sz w:val="24"/>
                <w:szCs w:val="24"/>
                <w:lang w:eastAsia="zh-CN"/>
                <w14:textFill>
                  <w14:solidFill>
                    <w14:schemeClr w14:val="tx1"/>
                  </w14:solidFill>
                </w14:textFill>
              </w:rPr>
              <w:t xml:space="preserve"> </w:t>
            </w:r>
            <w:r>
              <w:rPr>
                <w:rFonts w:hint="default" w:ascii="Times New Roman" w:hAnsi="Times New Roman" w:eastAsia="黑体" w:cs="Times New Roman"/>
                <w:b w:val="0"/>
                <w:bCs w:val="0"/>
                <w:color w:val="000000" w:themeColor="text1"/>
                <w:sz w:val="24"/>
                <w:szCs w:val="24"/>
                <w:lang w:eastAsia="zh-CN"/>
                <w14:textFill>
                  <w14:solidFill>
                    <w14:schemeClr w14:val="tx1"/>
                  </w14:solidFill>
                </w14:textFill>
              </w:rPr>
              <w:t>工程建设内容及规模一览表</w:t>
            </w:r>
          </w:p>
          <w:tbl>
            <w:tblPr>
              <w:tblStyle w:val="30"/>
              <w:tblW w:w="4951" w:type="pct"/>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563"/>
              <w:gridCol w:w="441"/>
              <w:gridCol w:w="664"/>
              <w:gridCol w:w="4699"/>
              <w:gridCol w:w="2282"/>
              <w:gridCol w:w="550"/>
            </w:tblGrid>
            <w:tr w14:paraId="5AA4A86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jc w:val="center"/>
              </w:trPr>
              <w:tc>
                <w:tcPr>
                  <w:tcW w:w="305" w:type="pct"/>
                  <w:vAlign w:val="center"/>
                </w:tcPr>
                <w:p w14:paraId="6296DD94">
                  <w:pPr>
                    <w:pStyle w:val="3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240" w:lineRule="exact"/>
                    <w:ind w:left="0" w:leftChars="0" w:right="0" w:firstLine="0" w:firstLineChars="0"/>
                    <w:jc w:val="center"/>
                    <w:textAlignment w:val="auto"/>
                    <w:rPr>
                      <w:rFonts w:hint="default" w:ascii="Times New Roman" w:hAnsi="Times New Roman" w:eastAsia="黑体" w:cs="Times New Roman"/>
                      <w:b w:val="0"/>
                      <w:color w:val="000000" w:themeColor="text1"/>
                      <w:kern w:val="2"/>
                      <w:sz w:val="21"/>
                      <w:szCs w:val="21"/>
                      <w:vertAlign w:val="baseline"/>
                      <w:lang w:val="zh-CN" w:eastAsia="zh-CN" w:bidi="ar-SA"/>
                      <w14:textFill>
                        <w14:solidFill>
                          <w14:schemeClr w14:val="tx1"/>
                        </w14:solidFill>
                      </w14:textFill>
                    </w:rPr>
                  </w:pPr>
                  <w:r>
                    <w:rPr>
                      <w:rFonts w:hint="default" w:ascii="Times New Roman" w:hAnsi="Times New Roman" w:eastAsia="黑体" w:cs="Times New Roman"/>
                      <w:b w:val="0"/>
                      <w:color w:val="000000" w:themeColor="text1"/>
                      <w:kern w:val="2"/>
                      <w:sz w:val="21"/>
                      <w:szCs w:val="21"/>
                      <w:vertAlign w:val="baseline"/>
                      <w:lang w:val="zh-CN" w:eastAsia="zh-CN" w:bidi="ar-SA"/>
                      <w14:textFill>
                        <w14:solidFill>
                          <w14:schemeClr w14:val="tx1"/>
                        </w14:solidFill>
                      </w14:textFill>
                    </w:rPr>
                    <w:t>工程类别</w:t>
                  </w:r>
                </w:p>
              </w:tc>
              <w:tc>
                <w:tcPr>
                  <w:tcW w:w="600" w:type="pct"/>
                  <w:gridSpan w:val="2"/>
                  <w:vAlign w:val="center"/>
                </w:tcPr>
                <w:p w14:paraId="7DD1AE7F">
                  <w:pPr>
                    <w:pStyle w:val="3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240" w:lineRule="exact"/>
                    <w:ind w:left="0" w:leftChars="0" w:right="0" w:firstLine="0" w:firstLineChars="0"/>
                    <w:jc w:val="center"/>
                    <w:textAlignment w:val="auto"/>
                    <w:rPr>
                      <w:rFonts w:hint="default" w:ascii="Times New Roman" w:hAnsi="Times New Roman" w:eastAsia="黑体" w:cs="Times New Roman"/>
                      <w:b w:val="0"/>
                      <w:color w:val="000000" w:themeColor="text1"/>
                      <w:kern w:val="2"/>
                      <w:sz w:val="21"/>
                      <w:szCs w:val="21"/>
                      <w:vertAlign w:val="baseline"/>
                      <w:lang w:val="zh-CN" w:eastAsia="zh-CN" w:bidi="ar-SA"/>
                      <w14:textFill>
                        <w14:solidFill>
                          <w14:schemeClr w14:val="tx1"/>
                        </w14:solidFill>
                      </w14:textFill>
                    </w:rPr>
                  </w:pPr>
                  <w:r>
                    <w:rPr>
                      <w:rFonts w:hint="default" w:ascii="Times New Roman" w:hAnsi="Times New Roman" w:eastAsia="黑体" w:cs="Times New Roman"/>
                      <w:b w:val="0"/>
                      <w:color w:val="000000" w:themeColor="text1"/>
                      <w:kern w:val="2"/>
                      <w:sz w:val="21"/>
                      <w:szCs w:val="21"/>
                      <w:vertAlign w:val="baseline"/>
                      <w:lang w:val="zh-CN" w:eastAsia="zh-CN" w:bidi="ar-SA"/>
                      <w14:textFill>
                        <w14:solidFill>
                          <w14:schemeClr w14:val="tx1"/>
                        </w14:solidFill>
                      </w14:textFill>
                    </w:rPr>
                    <w:t>工程内容</w:t>
                  </w:r>
                </w:p>
              </w:tc>
              <w:tc>
                <w:tcPr>
                  <w:tcW w:w="3794" w:type="pct"/>
                  <w:gridSpan w:val="2"/>
                  <w:vAlign w:val="center"/>
                </w:tcPr>
                <w:p w14:paraId="7DA67B2F">
                  <w:pPr>
                    <w:pStyle w:val="3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240" w:lineRule="exact"/>
                    <w:ind w:left="0" w:leftChars="0" w:right="0" w:firstLine="0" w:firstLineChars="0"/>
                    <w:jc w:val="center"/>
                    <w:textAlignment w:val="auto"/>
                    <w:rPr>
                      <w:rFonts w:hint="default" w:ascii="Times New Roman" w:hAnsi="Times New Roman" w:eastAsia="黑体" w:cs="Times New Roman"/>
                      <w:b w:val="0"/>
                      <w:color w:val="000000" w:themeColor="text1"/>
                      <w:kern w:val="2"/>
                      <w:sz w:val="21"/>
                      <w:szCs w:val="21"/>
                      <w:vertAlign w:val="baseline"/>
                      <w:lang w:val="zh-CN" w:eastAsia="zh-CN" w:bidi="ar-SA"/>
                      <w14:textFill>
                        <w14:solidFill>
                          <w14:schemeClr w14:val="tx1"/>
                        </w14:solidFill>
                      </w14:textFill>
                    </w:rPr>
                  </w:pPr>
                  <w:r>
                    <w:rPr>
                      <w:rFonts w:hint="default" w:ascii="Times New Roman" w:hAnsi="Times New Roman" w:eastAsia="黑体" w:cs="Times New Roman"/>
                      <w:b w:val="0"/>
                      <w:color w:val="000000" w:themeColor="text1"/>
                      <w:kern w:val="2"/>
                      <w:sz w:val="21"/>
                      <w:szCs w:val="21"/>
                      <w:vertAlign w:val="baseline"/>
                      <w:lang w:val="zh-CN" w:eastAsia="zh-CN" w:bidi="ar-SA"/>
                      <w14:textFill>
                        <w14:solidFill>
                          <w14:schemeClr w14:val="tx1"/>
                        </w14:solidFill>
                      </w14:textFill>
                    </w:rPr>
                    <w:t>工程内容及规模</w:t>
                  </w:r>
                </w:p>
              </w:tc>
              <w:tc>
                <w:tcPr>
                  <w:tcW w:w="298" w:type="pct"/>
                  <w:vAlign w:val="center"/>
                </w:tcPr>
                <w:p w14:paraId="5EE2B884">
                  <w:pPr>
                    <w:pStyle w:val="3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240" w:lineRule="exact"/>
                    <w:ind w:left="0" w:leftChars="0" w:right="0" w:firstLine="0" w:firstLineChars="0"/>
                    <w:jc w:val="center"/>
                    <w:textAlignment w:val="auto"/>
                    <w:rPr>
                      <w:rFonts w:hint="default" w:ascii="Times New Roman" w:hAnsi="Times New Roman" w:eastAsia="黑体" w:cs="Times New Roman"/>
                      <w:b w:val="0"/>
                      <w:color w:val="000000" w:themeColor="text1"/>
                      <w:kern w:val="2"/>
                      <w:sz w:val="21"/>
                      <w:szCs w:val="21"/>
                      <w:vertAlign w:val="baseline"/>
                      <w:lang w:val="zh-CN" w:eastAsia="zh-CN" w:bidi="ar-SA"/>
                      <w14:textFill>
                        <w14:solidFill>
                          <w14:schemeClr w14:val="tx1"/>
                        </w14:solidFill>
                      </w14:textFill>
                    </w:rPr>
                  </w:pPr>
                  <w:r>
                    <w:rPr>
                      <w:rFonts w:hint="default" w:ascii="Times New Roman" w:hAnsi="Times New Roman" w:eastAsia="黑体" w:cs="Times New Roman"/>
                      <w:b w:val="0"/>
                      <w:color w:val="000000" w:themeColor="text1"/>
                      <w:kern w:val="2"/>
                      <w:sz w:val="21"/>
                      <w:szCs w:val="21"/>
                      <w:vertAlign w:val="baseline"/>
                      <w:lang w:val="zh-CN" w:eastAsia="zh-CN" w:bidi="ar-SA"/>
                      <w14:textFill>
                        <w14:solidFill>
                          <w14:schemeClr w14:val="tx1"/>
                        </w14:solidFill>
                      </w14:textFill>
                    </w:rPr>
                    <w:t>备注</w:t>
                  </w:r>
                </w:p>
              </w:tc>
            </w:tr>
            <w:tr w14:paraId="4C5EB2B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jc w:val="center"/>
              </w:trPr>
              <w:tc>
                <w:tcPr>
                  <w:tcW w:w="305" w:type="pct"/>
                  <w:vMerge w:val="restart"/>
                  <w:vAlign w:val="center"/>
                </w:tcPr>
                <w:p w14:paraId="4C2D92DB">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r>
                    <w:rPr>
                      <w:rFonts w:ascii="Times New Roman" w:hAnsi="Times New Roman" w:eastAsia="宋体"/>
                      <w:color w:val="000000" w:themeColor="text1"/>
                      <w14:textFill>
                        <w14:solidFill>
                          <w14:schemeClr w14:val="tx1"/>
                        </w14:solidFill>
                      </w14:textFill>
                    </w:rPr>
                    <w:t>主体工程</w:t>
                  </w:r>
                </w:p>
              </w:tc>
              <w:tc>
                <w:tcPr>
                  <w:tcW w:w="239" w:type="pct"/>
                  <w:vMerge w:val="restart"/>
                  <w:tcBorders>
                    <w:right w:val="single" w:color="auto" w:sz="4" w:space="0"/>
                  </w:tcBorders>
                  <w:vAlign w:val="center"/>
                </w:tcPr>
                <w:p w14:paraId="0C02F5ED">
                  <w:pPr>
                    <w:pStyle w:val="44"/>
                    <w:pageBreakBefore w:val="0"/>
                    <w:tabs>
                      <w:tab w:val="left" w:pos="7488"/>
                    </w:tabs>
                    <w:kinsoku/>
                    <w:wordWrap/>
                    <w:overflowPunct/>
                    <w:topLinePunct w:val="0"/>
                    <w:bidi w:val="0"/>
                    <w:adjustRightInd/>
                    <w:snapToGrid/>
                    <w:rPr>
                      <w:rFonts w:hint="eastAsia" w:eastAsia="宋体"/>
                      <w:color w:val="000000" w:themeColor="text1"/>
                      <w:lang w:eastAsia="zh-CN"/>
                      <w14:textFill>
                        <w14:solidFill>
                          <w14:schemeClr w14:val="tx1"/>
                        </w14:solidFill>
                      </w14:textFill>
                    </w:rPr>
                  </w:pPr>
                  <w:r>
                    <w:rPr>
                      <w:color w:val="000000" w:themeColor="text1"/>
                      <w14:textFill>
                        <w14:solidFill>
                          <w14:schemeClr w14:val="tx1"/>
                        </w14:solidFill>
                      </w14:textFill>
                    </w:rPr>
                    <w:t>生产</w:t>
                  </w:r>
                  <w:r>
                    <w:rPr>
                      <w:rFonts w:hint="eastAsia"/>
                      <w:color w:val="000000" w:themeColor="text1"/>
                      <w:lang w:val="en-US" w:eastAsia="zh-CN"/>
                      <w14:textFill>
                        <w14:solidFill>
                          <w14:schemeClr w14:val="tx1"/>
                        </w14:solidFill>
                      </w14:textFill>
                    </w:rPr>
                    <w:t>区</w:t>
                  </w:r>
                </w:p>
              </w:tc>
              <w:tc>
                <w:tcPr>
                  <w:tcW w:w="360" w:type="pct"/>
                  <w:tcBorders>
                    <w:left w:val="single" w:color="auto" w:sz="4" w:space="0"/>
                    <w:bottom w:val="single" w:color="auto" w:sz="4" w:space="0"/>
                  </w:tcBorders>
                  <w:vAlign w:val="center"/>
                </w:tcPr>
                <w:p w14:paraId="41D6FDF9">
                  <w:pPr>
                    <w:pStyle w:val="44"/>
                    <w:pageBreakBefore w:val="0"/>
                    <w:tabs>
                      <w:tab w:val="left" w:pos="7488"/>
                    </w:tabs>
                    <w:kinsoku/>
                    <w:wordWrap/>
                    <w:overflowPunct/>
                    <w:topLinePunct w:val="0"/>
                    <w:bidi w:val="0"/>
                    <w:adjustRightInd/>
                    <w:snapToGrid/>
                    <w:rPr>
                      <w:rFonts w:hint="eastAsia"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一层</w:t>
                  </w:r>
                </w:p>
              </w:tc>
              <w:tc>
                <w:tcPr>
                  <w:tcW w:w="3794" w:type="pct"/>
                  <w:gridSpan w:val="2"/>
                  <w:tcBorders>
                    <w:bottom w:val="single" w:color="auto" w:sz="4" w:space="0"/>
                  </w:tcBorders>
                  <w:vAlign w:val="center"/>
                </w:tcPr>
                <w:p w14:paraId="13B14382">
                  <w:pPr>
                    <w:pStyle w:val="43"/>
                    <w:keepNext w:val="0"/>
                    <w:keepLines w:val="0"/>
                    <w:pageBreakBefore w:val="0"/>
                    <w:widowControl w:val="0"/>
                    <w:kinsoku/>
                    <w:wordWrap/>
                    <w:overflowPunct/>
                    <w:topLinePunct w:val="0"/>
                    <w:autoSpaceDE w:val="0"/>
                    <w:autoSpaceDN w:val="0"/>
                    <w:bidi w:val="0"/>
                    <w:adjustRightInd/>
                    <w:snapToGrid/>
                    <w:ind w:left="105" w:leftChars="50"/>
                    <w:jc w:val="left"/>
                    <w:textAlignment w:val="baseline"/>
                    <w:rPr>
                      <w:rFonts w:hint="default" w:ascii="宋体" w:hAnsi="宋体" w:eastAsia="宋体" w:cs="宋体"/>
                      <w:color w:val="000000" w:themeColor="text1"/>
                      <w:lang w:val="en-US" w:eastAsia="zh-CN"/>
                      <w14:textFill>
                        <w14:solidFill>
                          <w14:schemeClr w14:val="tx1"/>
                        </w14:solidFill>
                      </w14:textFill>
                    </w:rPr>
                  </w:pPr>
                  <w:r>
                    <w:rPr>
                      <w:rFonts w:hint="eastAsia" w:ascii="Times New Roman" w:hAnsi="Times New Roman" w:eastAsia="宋体"/>
                      <w:color w:val="000000" w:themeColor="text1"/>
                      <w:kern w:val="2"/>
                      <w:lang w:val="en-US" w:eastAsia="zh-CN"/>
                      <w14:textFill>
                        <w14:solidFill>
                          <w14:schemeClr w14:val="tx1"/>
                        </w14:solidFill>
                      </w14:textFill>
                    </w:rPr>
                    <w:t>4号厂房一层总</w:t>
                  </w:r>
                  <w:r>
                    <w:rPr>
                      <w:rFonts w:hint="eastAsia" w:ascii="Times New Roman" w:hAnsi="Times New Roman" w:eastAsia="宋体"/>
                      <w:color w:val="000000" w:themeColor="text1"/>
                      <w:kern w:val="2"/>
                      <w:lang w:eastAsia="zh-CN"/>
                      <w14:textFill>
                        <w14:solidFill>
                          <w14:schemeClr w14:val="tx1"/>
                        </w14:solidFill>
                      </w14:textFill>
                    </w:rPr>
                    <w:t>建筑面积</w:t>
                  </w:r>
                  <w:r>
                    <w:rPr>
                      <w:rFonts w:hint="eastAsia" w:ascii="Times New Roman" w:hAnsi="Times New Roman" w:eastAsia="宋体"/>
                      <w:color w:val="000000" w:themeColor="text1"/>
                      <w:kern w:val="2"/>
                      <w:lang w:val="en-US" w:eastAsia="zh-CN"/>
                      <w14:textFill>
                        <w14:solidFill>
                          <w14:schemeClr w14:val="tx1"/>
                        </w14:solidFill>
                      </w14:textFill>
                    </w:rPr>
                    <w:t>约2607.64</w:t>
                  </w:r>
                  <w:r>
                    <w:rPr>
                      <w:rFonts w:ascii="Times New Roman" w:hAnsi="Times New Roman" w:eastAsia="宋体"/>
                      <w:color w:val="000000" w:themeColor="text1"/>
                      <w:lang w:eastAsia="zh-CN"/>
                      <w14:textFill>
                        <w14:solidFill>
                          <w14:schemeClr w14:val="tx1"/>
                        </w14:solidFill>
                      </w14:textFill>
                    </w:rPr>
                    <w:t>m</w:t>
                  </w:r>
                  <w:r>
                    <w:rPr>
                      <w:rFonts w:ascii="Times New Roman" w:hAnsi="Times New Roman" w:eastAsia="宋体"/>
                      <w:color w:val="000000" w:themeColor="text1"/>
                      <w:vertAlign w:val="superscript"/>
                      <w:lang w:eastAsia="zh-CN"/>
                      <w14:textFill>
                        <w14:solidFill>
                          <w14:schemeClr w14:val="tx1"/>
                        </w14:solidFill>
                      </w14:textFill>
                    </w:rPr>
                    <w:t>2</w:t>
                  </w:r>
                  <w:r>
                    <w:rPr>
                      <w:rFonts w:hint="eastAsia" w:ascii="Times New Roman" w:hAnsi="Times New Roman" w:eastAsia="宋体"/>
                      <w:color w:val="000000" w:themeColor="text1"/>
                      <w:vertAlign w:val="baseline"/>
                      <w:lang w:eastAsia="zh-CN"/>
                      <w14:textFill>
                        <w14:solidFill>
                          <w14:schemeClr w14:val="tx1"/>
                        </w14:solidFill>
                      </w14:textFill>
                    </w:rPr>
                    <w:t>，</w:t>
                  </w:r>
                  <w:r>
                    <w:rPr>
                      <w:rFonts w:hint="eastAsia" w:ascii="Times New Roman" w:hAnsi="Times New Roman" w:eastAsia="宋体"/>
                      <w:color w:val="000000" w:themeColor="text1"/>
                      <w:vertAlign w:val="baseline"/>
                      <w:lang w:val="en-US" w:eastAsia="zh-CN"/>
                      <w14:textFill>
                        <w14:solidFill>
                          <w14:schemeClr w14:val="tx1"/>
                        </w14:solidFill>
                      </w14:textFill>
                    </w:rPr>
                    <w:t>建筑高度为9m，主要设置车床加工区域、激光切割区域、焊接区域、折弯钻孔油压区域、打磨区域、抛丸区域、喷涂区域、组装区域、胶合板加工区域等，</w:t>
                  </w:r>
                  <w:r>
                    <w:rPr>
                      <w:rFonts w:hint="eastAsia" w:ascii="Times New Roman" w:hAnsi="Times New Roman" w:eastAsia="宋体"/>
                      <w:color w:val="000000" w:themeColor="text1"/>
                      <w:lang w:val="en-US" w:eastAsia="zh-CN"/>
                      <w14:textFill>
                        <w14:solidFill>
                          <w14:schemeClr w14:val="tx1"/>
                        </w14:solidFill>
                      </w14:textFill>
                    </w:rPr>
                    <w:t>项目建成后可</w:t>
                  </w:r>
                  <w:r>
                    <w:rPr>
                      <w:rFonts w:hint="eastAsia" w:ascii="Times New Roman" w:hAnsi="Times New Roman" w:eastAsia="宋体"/>
                      <w:color w:val="000000" w:themeColor="text1"/>
                      <w:lang w:eastAsia="zh-CN"/>
                      <w14:textFill>
                        <w14:solidFill>
                          <w14:schemeClr w14:val="tx1"/>
                        </w14:solidFill>
                      </w14:textFill>
                    </w:rPr>
                    <w:t>年产路面工程机械、移动/便携照明设备、清洗设备、发电设备共3000台。</w:t>
                  </w:r>
                </w:p>
              </w:tc>
              <w:tc>
                <w:tcPr>
                  <w:tcW w:w="298" w:type="pct"/>
                  <w:vMerge w:val="restart"/>
                  <w:vAlign w:val="center"/>
                </w:tcPr>
                <w:p w14:paraId="69A3C255">
                  <w:pPr>
                    <w:pStyle w:val="43"/>
                    <w:pageBreakBefore w:val="0"/>
                    <w:kinsoku/>
                    <w:wordWrap/>
                    <w:overflowPunct/>
                    <w:topLinePunct w:val="0"/>
                    <w:bidi w:val="0"/>
                    <w:adjustRightInd/>
                    <w:snapToGrid/>
                    <w:rPr>
                      <w:rFonts w:hint="default" w:ascii="Times New Roman" w:hAnsi="Times New Roman" w:eastAsia="宋体"/>
                      <w:color w:val="000000" w:themeColor="text1"/>
                      <w:lang w:val="en-US" w:eastAsia="zh-CN"/>
                      <w14:textFill>
                        <w14:solidFill>
                          <w14:schemeClr w14:val="tx1"/>
                        </w14:solidFill>
                      </w14:textFill>
                    </w:rPr>
                  </w:pPr>
                  <w:r>
                    <w:rPr>
                      <w:rFonts w:ascii="Times New Roman" w:hAnsi="Times New Roman" w:eastAsia="宋体"/>
                      <w:color w:val="000000" w:themeColor="text1"/>
                      <w14:textFill>
                        <w14:solidFill>
                          <w14:schemeClr w14:val="tx1"/>
                        </w14:solidFill>
                      </w14:textFill>
                    </w:rPr>
                    <w:t>依托</w:t>
                  </w:r>
                  <w:r>
                    <w:rPr>
                      <w:rFonts w:hint="eastAsia" w:ascii="Times New Roman" w:hAnsi="Times New Roman" w:eastAsia="宋体"/>
                      <w:color w:val="000000" w:themeColor="text1"/>
                      <w:lang w:val="en-US" w:eastAsia="zh-CN"/>
                      <w14:textFill>
                        <w14:solidFill>
                          <w14:schemeClr w14:val="tx1"/>
                        </w14:solidFill>
                      </w14:textFill>
                    </w:rPr>
                    <w:t>现有厂房，</w:t>
                  </w:r>
                  <w:r>
                    <w:rPr>
                      <w:rFonts w:hint="eastAsia" w:ascii="Times New Roman" w:hAnsi="Times New Roman" w:eastAsia="宋体"/>
                      <w:color w:val="000000" w:themeColor="text1"/>
                      <w:lang w:val="en-US" w:eastAsia="zh-CN"/>
                      <w14:textFill>
                        <w14:solidFill>
                          <w14:schemeClr w14:val="tx1"/>
                        </w14:solidFill>
                      </w14:textFill>
                    </w:rPr>
                    <w:t>进行分区布置</w:t>
                  </w:r>
                </w:p>
              </w:tc>
            </w:tr>
            <w:tr w14:paraId="6EE0710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jc w:val="center"/>
              </w:trPr>
              <w:tc>
                <w:tcPr>
                  <w:tcW w:w="305" w:type="pct"/>
                  <w:vMerge w:val="continue"/>
                  <w:vAlign w:val="center"/>
                </w:tcPr>
                <w:p w14:paraId="1BC8904D">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p>
              </w:tc>
              <w:tc>
                <w:tcPr>
                  <w:tcW w:w="239" w:type="pct"/>
                  <w:vMerge w:val="continue"/>
                  <w:tcBorders>
                    <w:right w:val="single" w:color="auto" w:sz="4" w:space="0"/>
                  </w:tcBorders>
                  <w:vAlign w:val="center"/>
                </w:tcPr>
                <w:p w14:paraId="40DC2575">
                  <w:pPr>
                    <w:pStyle w:val="44"/>
                    <w:pageBreakBefore w:val="0"/>
                    <w:tabs>
                      <w:tab w:val="left" w:pos="7488"/>
                    </w:tabs>
                    <w:kinsoku/>
                    <w:wordWrap/>
                    <w:overflowPunct/>
                    <w:topLinePunct w:val="0"/>
                    <w:bidi w:val="0"/>
                    <w:adjustRightInd/>
                    <w:snapToGrid/>
                    <w:rPr>
                      <w:color w:val="000000" w:themeColor="text1"/>
                      <w14:textFill>
                        <w14:solidFill>
                          <w14:schemeClr w14:val="tx1"/>
                        </w14:solidFill>
                      </w14:textFill>
                    </w:rPr>
                  </w:pPr>
                </w:p>
              </w:tc>
              <w:tc>
                <w:tcPr>
                  <w:tcW w:w="360" w:type="pct"/>
                  <w:tcBorders>
                    <w:top w:val="single" w:color="auto" w:sz="4" w:space="0"/>
                    <w:left w:val="single" w:color="auto" w:sz="4" w:space="0"/>
                  </w:tcBorders>
                  <w:vAlign w:val="center"/>
                </w:tcPr>
                <w:p w14:paraId="2919D277">
                  <w:pPr>
                    <w:pStyle w:val="44"/>
                    <w:pageBreakBefore w:val="0"/>
                    <w:tabs>
                      <w:tab w:val="left" w:pos="7488"/>
                    </w:tabs>
                    <w:kinsoku/>
                    <w:wordWrap/>
                    <w:overflowPunct/>
                    <w:topLinePunct w:val="0"/>
                    <w:bidi w:val="0"/>
                    <w:adjustRightInd/>
                    <w:snapToGrid/>
                    <w:rPr>
                      <w:rFonts w:hint="eastAsia"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二层</w:t>
                  </w:r>
                </w:p>
              </w:tc>
              <w:tc>
                <w:tcPr>
                  <w:tcW w:w="3794" w:type="pct"/>
                  <w:gridSpan w:val="2"/>
                  <w:tcBorders>
                    <w:top w:val="single" w:color="auto" w:sz="4" w:space="0"/>
                  </w:tcBorders>
                  <w:vAlign w:val="center"/>
                </w:tcPr>
                <w:p w14:paraId="0F19BCB2">
                  <w:pPr>
                    <w:pStyle w:val="43"/>
                    <w:keepNext w:val="0"/>
                    <w:keepLines w:val="0"/>
                    <w:pageBreakBefore w:val="0"/>
                    <w:widowControl w:val="0"/>
                    <w:kinsoku/>
                    <w:wordWrap/>
                    <w:overflowPunct/>
                    <w:topLinePunct w:val="0"/>
                    <w:autoSpaceDE w:val="0"/>
                    <w:autoSpaceDN w:val="0"/>
                    <w:bidi w:val="0"/>
                    <w:adjustRightInd/>
                    <w:snapToGrid/>
                    <w:ind w:left="105" w:leftChars="50"/>
                    <w:jc w:val="left"/>
                    <w:textAlignment w:val="baseline"/>
                    <w:rPr>
                      <w:rFonts w:hint="default" w:ascii="Times New Roman" w:hAnsi="Times New Roman" w:eastAsia="宋体"/>
                      <w:color w:val="000000" w:themeColor="text1"/>
                      <w:kern w:val="2"/>
                      <w:lang w:val="en-US" w:eastAsia="zh-CN"/>
                      <w14:textFill>
                        <w14:solidFill>
                          <w14:schemeClr w14:val="tx1"/>
                        </w14:solidFill>
                      </w14:textFill>
                    </w:rPr>
                  </w:pPr>
                  <w:r>
                    <w:rPr>
                      <w:rFonts w:hint="eastAsia" w:ascii="Times New Roman" w:hAnsi="Times New Roman" w:eastAsia="宋体"/>
                      <w:color w:val="000000" w:themeColor="text1"/>
                      <w:kern w:val="2"/>
                      <w:lang w:val="en-US" w:eastAsia="zh-CN"/>
                      <w14:textFill>
                        <w14:solidFill>
                          <w14:schemeClr w14:val="tx1"/>
                        </w14:solidFill>
                      </w14:textFill>
                    </w:rPr>
                    <w:t>4号厂房二层总</w:t>
                  </w:r>
                  <w:r>
                    <w:rPr>
                      <w:rFonts w:hint="eastAsia" w:ascii="Times New Roman" w:hAnsi="Times New Roman" w:eastAsia="宋体"/>
                      <w:color w:val="000000" w:themeColor="text1"/>
                      <w:kern w:val="2"/>
                      <w:lang w:eastAsia="zh-CN"/>
                      <w14:textFill>
                        <w14:solidFill>
                          <w14:schemeClr w14:val="tx1"/>
                        </w14:solidFill>
                      </w14:textFill>
                    </w:rPr>
                    <w:t>建筑面积</w:t>
                  </w:r>
                  <w:r>
                    <w:rPr>
                      <w:rFonts w:hint="eastAsia" w:ascii="Times New Roman" w:hAnsi="Times New Roman" w:eastAsia="宋体"/>
                      <w:color w:val="000000" w:themeColor="text1"/>
                      <w:kern w:val="2"/>
                      <w:lang w:val="en-US" w:eastAsia="zh-CN"/>
                      <w14:textFill>
                        <w14:solidFill>
                          <w14:schemeClr w14:val="tx1"/>
                        </w14:solidFill>
                      </w14:textFill>
                    </w:rPr>
                    <w:t>约2607.64</w:t>
                  </w:r>
                  <w:r>
                    <w:rPr>
                      <w:rFonts w:ascii="Times New Roman" w:hAnsi="Times New Roman" w:eastAsia="宋体"/>
                      <w:color w:val="000000" w:themeColor="text1"/>
                      <w:lang w:eastAsia="zh-CN"/>
                      <w14:textFill>
                        <w14:solidFill>
                          <w14:schemeClr w14:val="tx1"/>
                        </w14:solidFill>
                      </w14:textFill>
                    </w:rPr>
                    <w:t>m</w:t>
                  </w:r>
                  <w:r>
                    <w:rPr>
                      <w:rFonts w:ascii="Times New Roman" w:hAnsi="Times New Roman" w:eastAsia="宋体"/>
                      <w:color w:val="000000" w:themeColor="text1"/>
                      <w:vertAlign w:val="superscript"/>
                      <w:lang w:eastAsia="zh-CN"/>
                      <w14:textFill>
                        <w14:solidFill>
                          <w14:schemeClr w14:val="tx1"/>
                        </w14:solidFill>
                      </w14:textFill>
                    </w:rPr>
                    <w:t>2</w:t>
                  </w:r>
                  <w:r>
                    <w:rPr>
                      <w:rFonts w:hint="eastAsia" w:ascii="Times New Roman" w:hAnsi="Times New Roman" w:eastAsia="宋体"/>
                      <w:color w:val="000000" w:themeColor="text1"/>
                      <w:vertAlign w:val="baseline"/>
                      <w:lang w:eastAsia="zh-CN"/>
                      <w14:textFill>
                        <w14:solidFill>
                          <w14:schemeClr w14:val="tx1"/>
                        </w14:solidFill>
                      </w14:textFill>
                    </w:rPr>
                    <w:t>，</w:t>
                  </w:r>
                  <w:r>
                    <w:rPr>
                      <w:rFonts w:hint="eastAsia" w:ascii="Times New Roman" w:hAnsi="Times New Roman" w:eastAsia="宋体"/>
                      <w:color w:val="000000" w:themeColor="text1"/>
                      <w:vertAlign w:val="baseline"/>
                      <w:lang w:val="en-US" w:eastAsia="zh-CN"/>
                      <w14:textFill>
                        <w14:solidFill>
                          <w14:schemeClr w14:val="tx1"/>
                        </w14:solidFill>
                      </w14:textFill>
                    </w:rPr>
                    <w:t>建筑高度为4.5m，</w:t>
                  </w:r>
                  <w:r>
                    <w:rPr>
                      <w:rFonts w:hint="eastAsia" w:ascii="Times New Roman" w:hAnsi="Times New Roman" w:eastAsia="宋体"/>
                      <w:color w:val="000000" w:themeColor="text1"/>
                      <w:kern w:val="2"/>
                      <w:lang w:val="en-US" w:eastAsia="zh-CN"/>
                      <w14:textFill>
                        <w14:solidFill>
                          <w14:schemeClr w14:val="tx1"/>
                        </w14:solidFill>
                      </w14:textFill>
                    </w:rPr>
                    <w:t>二层东侧设置油压区域和3条组装线。</w:t>
                  </w:r>
                </w:p>
              </w:tc>
              <w:tc>
                <w:tcPr>
                  <w:tcW w:w="298" w:type="pct"/>
                  <w:vMerge w:val="continue"/>
                  <w:vAlign w:val="center"/>
                </w:tcPr>
                <w:p w14:paraId="14E8B98B">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p>
              </w:tc>
            </w:tr>
            <w:tr w14:paraId="6CA1596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jc w:val="center"/>
              </w:trPr>
              <w:tc>
                <w:tcPr>
                  <w:tcW w:w="305" w:type="pct"/>
                  <w:vAlign w:val="center"/>
                </w:tcPr>
                <w:p w14:paraId="015798FF">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r>
                    <w:rPr>
                      <w:rFonts w:ascii="Times New Roman" w:hAnsi="Times New Roman" w:eastAsia="宋体"/>
                      <w:color w:val="000000" w:themeColor="text1"/>
                      <w14:textFill>
                        <w14:solidFill>
                          <w14:schemeClr w14:val="tx1"/>
                        </w14:solidFill>
                      </w14:textFill>
                    </w:rPr>
                    <w:t>辅助工程</w:t>
                  </w:r>
                </w:p>
              </w:tc>
              <w:tc>
                <w:tcPr>
                  <w:tcW w:w="600" w:type="pct"/>
                  <w:gridSpan w:val="2"/>
                  <w:tcBorders>
                    <w:bottom w:val="single" w:color="auto" w:sz="4" w:space="0"/>
                  </w:tcBorders>
                  <w:vAlign w:val="center"/>
                </w:tcPr>
                <w:p w14:paraId="504C572B">
                  <w:pPr>
                    <w:pStyle w:val="44"/>
                    <w:pageBreakBefore w:val="0"/>
                    <w:tabs>
                      <w:tab w:val="left" w:pos="7488"/>
                    </w:tabs>
                    <w:kinsoku/>
                    <w:wordWrap/>
                    <w:overflowPunct/>
                    <w:topLinePunct w:val="0"/>
                    <w:bidi w:val="0"/>
                    <w:adjustRightInd/>
                    <w:snapToGrid/>
                    <w:rPr>
                      <w:color w:val="000000" w:themeColor="text1"/>
                      <w14:textFill>
                        <w14:solidFill>
                          <w14:schemeClr w14:val="tx1"/>
                        </w14:solidFill>
                      </w14:textFill>
                    </w:rPr>
                  </w:pPr>
                  <w:r>
                    <w:rPr>
                      <w:color w:val="000000" w:themeColor="text1"/>
                      <w:kern w:val="2"/>
                      <w14:textFill>
                        <w14:solidFill>
                          <w14:schemeClr w14:val="tx1"/>
                        </w14:solidFill>
                      </w14:textFill>
                    </w:rPr>
                    <w:t>办公区</w:t>
                  </w:r>
                </w:p>
              </w:tc>
              <w:tc>
                <w:tcPr>
                  <w:tcW w:w="3794" w:type="pct"/>
                  <w:gridSpan w:val="2"/>
                  <w:tcBorders>
                    <w:bottom w:val="single" w:color="auto" w:sz="4" w:space="0"/>
                  </w:tcBorders>
                  <w:vAlign w:val="center"/>
                </w:tcPr>
                <w:p w14:paraId="0CA9641B">
                  <w:pPr>
                    <w:pStyle w:val="44"/>
                    <w:keepNext w:val="0"/>
                    <w:keepLines w:val="0"/>
                    <w:pageBreakBefore w:val="0"/>
                    <w:tabs>
                      <w:tab w:val="left" w:pos="7488"/>
                    </w:tabs>
                    <w:kinsoku/>
                    <w:wordWrap/>
                    <w:overflowPunct/>
                    <w:topLinePunct w:val="0"/>
                    <w:autoSpaceDE w:val="0"/>
                    <w:autoSpaceDN w:val="0"/>
                    <w:bidi w:val="0"/>
                    <w:adjustRightInd/>
                    <w:snapToGrid/>
                    <w:ind w:left="105" w:leftChars="50"/>
                    <w:jc w:val="left"/>
                    <w:rPr>
                      <w:color w:val="000000" w:themeColor="text1"/>
                      <w:lang w:eastAsia="zh-CN"/>
                      <w14:textFill>
                        <w14:solidFill>
                          <w14:schemeClr w14:val="tx1"/>
                        </w14:solidFill>
                      </w14:textFill>
                    </w:rPr>
                  </w:pPr>
                  <w:r>
                    <w:rPr>
                      <w:rFonts w:hint="eastAsia" w:ascii="Times New Roman" w:hAnsi="Times New Roman" w:eastAsia="宋体"/>
                      <w:color w:val="000000" w:themeColor="text1"/>
                      <w:kern w:val="2"/>
                      <w:lang w:val="en-US" w:eastAsia="zh-CN"/>
                      <w14:textFill>
                        <w14:solidFill>
                          <w14:schemeClr w14:val="tx1"/>
                        </w14:solidFill>
                      </w14:textFill>
                    </w:rPr>
                    <w:t>位于4号厂房</w:t>
                  </w:r>
                  <w:r>
                    <w:rPr>
                      <w:rFonts w:hint="eastAsia"/>
                      <w:color w:val="000000" w:themeColor="text1"/>
                      <w:kern w:val="2"/>
                      <w:lang w:val="en-US" w:eastAsia="zh-CN"/>
                      <w14:textFill>
                        <w14:solidFill>
                          <w14:schemeClr w14:val="tx1"/>
                        </w14:solidFill>
                      </w14:textFill>
                    </w:rPr>
                    <w:t>一层</w:t>
                  </w:r>
                  <w:r>
                    <w:rPr>
                      <w:rFonts w:hint="eastAsia" w:eastAsia="宋体"/>
                      <w:color w:val="000000" w:themeColor="text1"/>
                      <w:kern w:val="2"/>
                      <w:lang w:val="en-US" w:eastAsia="zh-CN"/>
                      <w14:textFill>
                        <w14:solidFill>
                          <w14:schemeClr w14:val="tx1"/>
                        </w14:solidFill>
                      </w14:textFill>
                    </w:rPr>
                    <w:t>东北侧</w:t>
                  </w:r>
                  <w:r>
                    <w:rPr>
                      <w:rFonts w:hint="eastAsia" w:ascii="Times New Roman" w:hAnsi="Times New Roman" w:eastAsia="宋体"/>
                      <w:color w:val="000000" w:themeColor="text1"/>
                      <w:kern w:val="2"/>
                      <w:lang w:val="en-US" w:eastAsia="zh-CN"/>
                      <w14:textFill>
                        <w14:solidFill>
                          <w14:schemeClr w14:val="tx1"/>
                        </w14:solidFill>
                      </w14:textFill>
                    </w:rPr>
                    <w:t>，</w:t>
                  </w:r>
                  <w:r>
                    <w:rPr>
                      <w:rFonts w:hint="eastAsia"/>
                      <w:color w:val="000000" w:themeColor="text1"/>
                      <w:kern w:val="2"/>
                      <w:lang w:val="en-US" w:eastAsia="zh-CN"/>
                      <w14:textFill>
                        <w14:solidFill>
                          <w14:schemeClr w14:val="tx1"/>
                        </w14:solidFill>
                      </w14:textFill>
                    </w:rPr>
                    <w:t>共2层，</w:t>
                  </w:r>
                  <w:r>
                    <w:rPr>
                      <w:color w:val="000000" w:themeColor="text1"/>
                      <w:lang w:eastAsia="zh-CN"/>
                      <w14:textFill>
                        <w14:solidFill>
                          <w14:schemeClr w14:val="tx1"/>
                        </w14:solidFill>
                      </w14:textFill>
                    </w:rPr>
                    <w:t>建筑面积约</w:t>
                  </w:r>
                  <w:r>
                    <w:rPr>
                      <w:rFonts w:hint="eastAsia"/>
                      <w:color w:val="000000" w:themeColor="text1"/>
                      <w:lang w:val="en-US" w:eastAsia="zh-CN"/>
                      <w14:textFill>
                        <w14:solidFill>
                          <w14:schemeClr w14:val="tx1"/>
                        </w14:solidFill>
                      </w14:textFill>
                    </w:rPr>
                    <w:t>17</w:t>
                  </w:r>
                  <w:r>
                    <w:rPr>
                      <w:color w:val="000000" w:themeColor="text1"/>
                      <w:lang w:eastAsia="zh-CN"/>
                      <w14:textFill>
                        <w14:solidFill>
                          <w14:schemeClr w14:val="tx1"/>
                        </w14:solidFill>
                      </w14:textFill>
                    </w:rPr>
                    <w:t>m</w:t>
                  </w:r>
                  <w:r>
                    <w:rPr>
                      <w:color w:val="000000" w:themeColor="text1"/>
                      <w:vertAlign w:val="superscript"/>
                      <w:lang w:eastAsia="zh-CN"/>
                      <w14:textFill>
                        <w14:solidFill>
                          <w14:schemeClr w14:val="tx1"/>
                        </w14:solidFill>
                      </w14:textFill>
                    </w:rPr>
                    <w:t>2</w:t>
                  </w:r>
                  <w:r>
                    <w:rPr>
                      <w:color w:val="000000" w:themeColor="text1"/>
                      <w:lang w:eastAsia="zh-CN"/>
                      <w14:textFill>
                        <w14:solidFill>
                          <w14:schemeClr w14:val="tx1"/>
                        </w14:solidFill>
                      </w14:textFill>
                    </w:rPr>
                    <w:t>，用于办公</w:t>
                  </w:r>
                  <w:r>
                    <w:rPr>
                      <w:rFonts w:hint="eastAsia"/>
                      <w:color w:val="000000" w:themeColor="text1"/>
                      <w:lang w:eastAsia="zh-CN"/>
                      <w14:textFill>
                        <w14:solidFill>
                          <w14:schemeClr w14:val="tx1"/>
                        </w14:solidFill>
                      </w14:textFill>
                    </w:rPr>
                    <w:t>。</w:t>
                  </w:r>
                </w:p>
              </w:tc>
              <w:tc>
                <w:tcPr>
                  <w:tcW w:w="298" w:type="pct"/>
                  <w:vMerge w:val="continue"/>
                  <w:vAlign w:val="center"/>
                </w:tcPr>
                <w:p w14:paraId="7D323732">
                  <w:pPr>
                    <w:pStyle w:val="44"/>
                    <w:pageBreakBefore w:val="0"/>
                    <w:tabs>
                      <w:tab w:val="left" w:pos="7488"/>
                    </w:tabs>
                    <w:kinsoku/>
                    <w:wordWrap/>
                    <w:overflowPunct/>
                    <w:topLinePunct w:val="0"/>
                    <w:bidi w:val="0"/>
                    <w:adjustRightInd/>
                    <w:snapToGrid/>
                    <w:rPr>
                      <w:color w:val="000000" w:themeColor="text1"/>
                      <w14:textFill>
                        <w14:solidFill>
                          <w14:schemeClr w14:val="tx1"/>
                        </w14:solidFill>
                      </w14:textFill>
                    </w:rPr>
                  </w:pPr>
                </w:p>
              </w:tc>
            </w:tr>
            <w:tr w14:paraId="68B0BAA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jc w:val="center"/>
              </w:trPr>
              <w:tc>
                <w:tcPr>
                  <w:tcW w:w="305" w:type="pct"/>
                  <w:vMerge w:val="restart"/>
                  <w:vAlign w:val="center"/>
                </w:tcPr>
                <w:p w14:paraId="2236648C">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r>
                    <w:rPr>
                      <w:rFonts w:ascii="Times New Roman" w:hAnsi="Times New Roman" w:eastAsia="宋体"/>
                      <w:color w:val="000000" w:themeColor="text1"/>
                      <w14:textFill>
                        <w14:solidFill>
                          <w14:schemeClr w14:val="tx1"/>
                        </w14:solidFill>
                      </w14:textFill>
                    </w:rPr>
                    <w:t>储运工程</w:t>
                  </w:r>
                </w:p>
              </w:tc>
              <w:tc>
                <w:tcPr>
                  <w:tcW w:w="600" w:type="pct"/>
                  <w:gridSpan w:val="2"/>
                  <w:tcBorders>
                    <w:bottom w:val="single" w:color="auto" w:sz="4" w:space="0"/>
                  </w:tcBorders>
                  <w:vAlign w:val="center"/>
                </w:tcPr>
                <w:p w14:paraId="22541951">
                  <w:pPr>
                    <w:pStyle w:val="44"/>
                    <w:pageBreakBefore w:val="0"/>
                    <w:tabs>
                      <w:tab w:val="left" w:pos="7488"/>
                    </w:tabs>
                    <w:kinsoku/>
                    <w:wordWrap/>
                    <w:overflowPunct/>
                    <w:topLinePunct w:val="0"/>
                    <w:bidi w:val="0"/>
                    <w:adjustRightInd/>
                    <w:snapToGrid/>
                    <w:rPr>
                      <w:color w:val="000000" w:themeColor="text1"/>
                      <w14:textFill>
                        <w14:solidFill>
                          <w14:schemeClr w14:val="tx1"/>
                        </w14:solidFill>
                      </w14:textFill>
                    </w:rPr>
                  </w:pPr>
                  <w:r>
                    <w:rPr>
                      <w:color w:val="000000" w:themeColor="text1"/>
                      <w14:textFill>
                        <w14:solidFill>
                          <w14:schemeClr w14:val="tx1"/>
                        </w14:solidFill>
                      </w14:textFill>
                    </w:rPr>
                    <w:t>原料仓库</w:t>
                  </w:r>
                </w:p>
              </w:tc>
              <w:tc>
                <w:tcPr>
                  <w:tcW w:w="3794" w:type="pct"/>
                  <w:gridSpan w:val="2"/>
                  <w:tcBorders>
                    <w:bottom w:val="single" w:color="auto" w:sz="4" w:space="0"/>
                  </w:tcBorders>
                  <w:vAlign w:val="center"/>
                </w:tcPr>
                <w:p w14:paraId="6685C777">
                  <w:pPr>
                    <w:pStyle w:val="43"/>
                    <w:keepNext w:val="0"/>
                    <w:keepLines w:val="0"/>
                    <w:pageBreakBefore w:val="0"/>
                    <w:kinsoku/>
                    <w:wordWrap/>
                    <w:overflowPunct/>
                    <w:topLinePunct w:val="0"/>
                    <w:autoSpaceDE w:val="0"/>
                    <w:autoSpaceDN w:val="0"/>
                    <w:bidi w:val="0"/>
                    <w:adjustRightInd/>
                    <w:snapToGrid/>
                    <w:ind w:left="105" w:leftChars="50"/>
                    <w:jc w:val="left"/>
                    <w:rPr>
                      <w:rFonts w:ascii="Times New Roman" w:hAnsi="Times New Roman" w:eastAsia="宋体"/>
                      <w:color w:val="000000" w:themeColor="text1"/>
                      <w:vertAlign w:val="baseline"/>
                      <w:lang w:eastAsia="zh-CN"/>
                      <w14:textFill>
                        <w14:solidFill>
                          <w14:schemeClr w14:val="tx1"/>
                        </w14:solidFill>
                      </w14:textFill>
                    </w:rPr>
                  </w:pPr>
                  <w:r>
                    <w:rPr>
                      <w:rFonts w:hint="eastAsia" w:ascii="Times New Roman" w:hAnsi="Times New Roman" w:eastAsia="宋体"/>
                      <w:color w:val="000000" w:themeColor="text1"/>
                      <w:kern w:val="2"/>
                      <w:lang w:val="en-US" w:eastAsia="zh-CN"/>
                      <w14:textFill>
                        <w14:solidFill>
                          <w14:schemeClr w14:val="tx1"/>
                        </w14:solidFill>
                      </w14:textFill>
                    </w:rPr>
                    <w:t>厂房</w:t>
                  </w:r>
                  <w:r>
                    <w:rPr>
                      <w:rFonts w:hint="eastAsia" w:ascii="Times New Roman" w:hAnsi="Times New Roman" w:eastAsia="宋体"/>
                      <w:color w:val="000000" w:themeColor="text1"/>
                      <w:vertAlign w:val="baseline"/>
                      <w:lang w:val="en-US" w:eastAsia="zh-CN"/>
                      <w14:textFill>
                        <w14:solidFill>
                          <w14:schemeClr w14:val="tx1"/>
                        </w14:solidFill>
                      </w14:textFill>
                    </w:rPr>
                    <w:t>一层东侧设置型材和板材存储区域，占地面积约96m</w:t>
                  </w:r>
                  <w:r>
                    <w:rPr>
                      <w:rFonts w:hint="eastAsia" w:ascii="Times New Roman" w:hAnsi="Times New Roman" w:eastAsia="宋体"/>
                      <w:color w:val="000000" w:themeColor="text1"/>
                      <w:vertAlign w:val="superscript"/>
                      <w:lang w:val="en-US" w:eastAsia="zh-CN"/>
                      <w14:textFill>
                        <w14:solidFill>
                          <w14:schemeClr w14:val="tx1"/>
                        </w14:solidFill>
                      </w14:textFill>
                    </w:rPr>
                    <w:t>2</w:t>
                  </w:r>
                  <w:r>
                    <w:rPr>
                      <w:rFonts w:hint="eastAsia" w:ascii="Times New Roman" w:hAnsi="Times New Roman" w:eastAsia="宋体"/>
                      <w:color w:val="000000" w:themeColor="text1"/>
                      <w:vertAlign w:val="baseline"/>
                      <w:lang w:val="en-US" w:eastAsia="zh-CN"/>
                      <w14:textFill>
                        <w14:solidFill>
                          <w14:schemeClr w14:val="tx1"/>
                        </w14:solidFill>
                      </w14:textFill>
                    </w:rPr>
                    <w:t>；二层西侧为原料存储区域，占地面积约835m</w:t>
                  </w:r>
                  <w:r>
                    <w:rPr>
                      <w:rFonts w:hint="eastAsia" w:ascii="Times New Roman" w:hAnsi="Times New Roman" w:eastAsia="宋体"/>
                      <w:color w:val="000000" w:themeColor="text1"/>
                      <w:vertAlign w:val="superscript"/>
                      <w:lang w:val="en-US" w:eastAsia="zh-CN"/>
                      <w14:textFill>
                        <w14:solidFill>
                          <w14:schemeClr w14:val="tx1"/>
                        </w14:solidFill>
                      </w14:textFill>
                    </w:rPr>
                    <w:t>2</w:t>
                  </w:r>
                  <w:r>
                    <w:rPr>
                      <w:rFonts w:hint="eastAsia" w:ascii="Times New Roman" w:hAnsi="Times New Roman" w:eastAsia="宋体"/>
                      <w:color w:val="000000" w:themeColor="text1"/>
                      <w:vertAlign w:val="baseline"/>
                      <w:lang w:val="en-US" w:eastAsia="zh-CN"/>
                      <w14:textFill>
                        <w14:solidFill>
                          <w14:schemeClr w14:val="tx1"/>
                        </w14:solidFill>
                      </w14:textFill>
                    </w:rPr>
                    <w:t>，储存大型配件、包装材料、液压油、机油、切削液等，其中液压油、机油、切削液存储区占地面积约7m</w:t>
                  </w:r>
                  <w:r>
                    <w:rPr>
                      <w:rFonts w:hint="eastAsia" w:ascii="Times New Roman" w:hAnsi="Times New Roman" w:eastAsia="宋体"/>
                      <w:color w:val="000000" w:themeColor="text1"/>
                      <w:vertAlign w:val="superscript"/>
                      <w:lang w:val="en-US" w:eastAsia="zh-CN"/>
                      <w14:textFill>
                        <w14:solidFill>
                          <w14:schemeClr w14:val="tx1"/>
                        </w14:solidFill>
                      </w14:textFill>
                    </w:rPr>
                    <w:t>2</w:t>
                  </w:r>
                </w:p>
              </w:tc>
              <w:tc>
                <w:tcPr>
                  <w:tcW w:w="298" w:type="pct"/>
                  <w:vMerge w:val="continue"/>
                  <w:vAlign w:val="center"/>
                </w:tcPr>
                <w:p w14:paraId="1CE8D2F6">
                  <w:pPr>
                    <w:pageBreakBefore w:val="0"/>
                    <w:kinsoku/>
                    <w:wordWrap/>
                    <w:overflowPunct/>
                    <w:topLinePunct w:val="0"/>
                    <w:bidi w:val="0"/>
                    <w:adjustRightInd/>
                    <w:snapToGrid/>
                    <w:jc w:val="center"/>
                    <w:rPr>
                      <w:rFonts w:ascii="Times New Roman" w:hAnsi="Times New Roman" w:eastAsia="宋体" w:cs="Times New Roman"/>
                      <w:color w:val="000000" w:themeColor="text1"/>
                      <w:lang w:eastAsia="zh-CN"/>
                      <w14:textFill>
                        <w14:solidFill>
                          <w14:schemeClr w14:val="tx1"/>
                        </w14:solidFill>
                      </w14:textFill>
                    </w:rPr>
                  </w:pPr>
                </w:p>
              </w:tc>
            </w:tr>
            <w:tr w14:paraId="147D427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0" w:hRule="atLeast"/>
                <w:jc w:val="center"/>
              </w:trPr>
              <w:tc>
                <w:tcPr>
                  <w:tcW w:w="305" w:type="pct"/>
                  <w:vMerge w:val="continue"/>
                  <w:vAlign w:val="center"/>
                </w:tcPr>
                <w:p w14:paraId="0BAB9918">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p>
              </w:tc>
              <w:tc>
                <w:tcPr>
                  <w:tcW w:w="600" w:type="pct"/>
                  <w:gridSpan w:val="2"/>
                  <w:tcBorders>
                    <w:top w:val="single" w:color="auto" w:sz="4" w:space="0"/>
                  </w:tcBorders>
                  <w:shd w:val="clear" w:color="auto" w:fill="auto"/>
                  <w:vAlign w:val="center"/>
                </w:tcPr>
                <w:p w14:paraId="7E9E3C68">
                  <w:pPr>
                    <w:pStyle w:val="44"/>
                    <w:pageBreakBefore w:val="0"/>
                    <w:tabs>
                      <w:tab w:val="left" w:pos="7488"/>
                    </w:tabs>
                    <w:kinsoku/>
                    <w:wordWrap/>
                    <w:overflowPunct/>
                    <w:topLinePunct w:val="0"/>
                    <w:bidi w:val="0"/>
                    <w:adjustRightInd/>
                    <w:snapToGrid/>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color w:val="000000" w:themeColor="text1"/>
                      <w:lang w:val="en-US" w:eastAsia="zh-CN"/>
                      <w14:textFill>
                        <w14:solidFill>
                          <w14:schemeClr w14:val="tx1"/>
                        </w14:solidFill>
                      </w14:textFill>
                    </w:rPr>
                    <w:t>焊接保护气体储存区</w:t>
                  </w:r>
                </w:p>
              </w:tc>
              <w:tc>
                <w:tcPr>
                  <w:tcW w:w="3794" w:type="pct"/>
                  <w:gridSpan w:val="2"/>
                  <w:tcBorders>
                    <w:top w:val="single" w:color="auto" w:sz="4" w:space="0"/>
                  </w:tcBorders>
                  <w:shd w:val="clear" w:color="auto" w:fill="auto"/>
                  <w:vAlign w:val="center"/>
                </w:tcPr>
                <w:p w14:paraId="625E4B30">
                  <w:pPr>
                    <w:pStyle w:val="43"/>
                    <w:keepNext w:val="0"/>
                    <w:keepLines w:val="0"/>
                    <w:pageBreakBefore w:val="0"/>
                    <w:kinsoku/>
                    <w:wordWrap/>
                    <w:overflowPunct/>
                    <w:topLinePunct w:val="0"/>
                    <w:autoSpaceDE w:val="0"/>
                    <w:autoSpaceDN w:val="0"/>
                    <w:bidi w:val="0"/>
                    <w:adjustRightInd/>
                    <w:snapToGrid/>
                    <w:ind w:left="105" w:leftChars="50" w:firstLine="0" w:firstLineChars="0"/>
                    <w:jc w:val="left"/>
                    <w:rPr>
                      <w:rFonts w:hint="default" w:ascii="Times New Roman" w:hAnsi="Times New Roman" w:eastAsia="宋体" w:cs="Times New Roman"/>
                      <w:snapToGrid w:val="0"/>
                      <w:color w:val="000000" w:themeColor="text1"/>
                      <w:sz w:val="21"/>
                      <w:szCs w:val="21"/>
                      <w:vertAlign w:val="baseline"/>
                      <w:lang w:val="en-US" w:eastAsia="zh-CN" w:bidi="ar-SA"/>
                      <w14:textFill>
                        <w14:solidFill>
                          <w14:schemeClr w14:val="tx1"/>
                        </w14:solidFill>
                      </w14:textFill>
                    </w:rPr>
                  </w:pPr>
                  <w:r>
                    <w:rPr>
                      <w:rFonts w:hint="default" w:ascii="Times New Roman" w:hAnsi="Times New Roman" w:cs="Times New Roman"/>
                      <w:color w:val="000000" w:themeColor="text1"/>
                      <w:lang w:val="en-US" w:eastAsia="zh-CN"/>
                      <w14:textFill>
                        <w14:solidFill>
                          <w14:schemeClr w14:val="tx1"/>
                        </w14:solidFill>
                      </w14:textFill>
                    </w:rPr>
                    <w:t>焊接保护气体储存区位于</w:t>
                  </w:r>
                  <w:r>
                    <w:rPr>
                      <w:rFonts w:hint="default" w:ascii="Times New Roman" w:hAnsi="Times New Roman" w:eastAsia="宋体" w:cs="Times New Roman"/>
                      <w:color w:val="000000" w:themeColor="text1"/>
                      <w:lang w:val="en-US" w:eastAsia="zh-CN"/>
                      <w14:textFill>
                        <w14:solidFill>
                          <w14:schemeClr w14:val="tx1"/>
                        </w14:solidFill>
                      </w14:textFill>
                    </w:rPr>
                    <w:t>厂房一层西北侧，占地面积</w:t>
                  </w:r>
                  <w:r>
                    <w:rPr>
                      <w:rFonts w:hint="default" w:ascii="Times New Roman" w:hAnsi="Times New Roman" w:cs="Times New Roman"/>
                      <w:color w:val="000000" w:themeColor="text1"/>
                      <w:lang w:eastAsia="zh-CN"/>
                      <w14:textFill>
                        <w14:solidFill>
                          <w14:schemeClr w14:val="tx1"/>
                        </w14:solidFill>
                      </w14:textFill>
                    </w:rPr>
                    <w:t>约</w:t>
                  </w:r>
                  <w:r>
                    <w:rPr>
                      <w:rFonts w:hint="eastAsia" w:ascii="Times New Roman" w:hAnsi="Times New Roman" w:cs="Times New Roman"/>
                      <w:color w:val="000000" w:themeColor="text1"/>
                      <w:lang w:val="en-US" w:eastAsia="zh-CN"/>
                      <w14:textFill>
                        <w14:solidFill>
                          <w14:schemeClr w14:val="tx1"/>
                        </w14:solidFill>
                      </w14:textFill>
                    </w:rPr>
                    <w:t>7</w:t>
                  </w:r>
                  <w:r>
                    <w:rPr>
                      <w:rFonts w:hint="default" w:ascii="Times New Roman" w:hAnsi="Times New Roman" w:cs="Times New Roman"/>
                      <w:color w:val="000000" w:themeColor="text1"/>
                      <w:lang w:eastAsia="zh-CN"/>
                      <w14:textFill>
                        <w14:solidFill>
                          <w14:schemeClr w14:val="tx1"/>
                        </w14:solidFill>
                      </w14:textFill>
                    </w:rPr>
                    <w:t>m</w:t>
                  </w:r>
                  <w:r>
                    <w:rPr>
                      <w:rFonts w:hint="default" w:ascii="Times New Roman" w:hAnsi="Times New Roman" w:cs="Times New Roman"/>
                      <w:color w:val="000000" w:themeColor="text1"/>
                      <w:vertAlign w:val="superscript"/>
                      <w:lang w:eastAsia="zh-CN"/>
                      <w14:textFill>
                        <w14:solidFill>
                          <w14:schemeClr w14:val="tx1"/>
                        </w14:solidFill>
                      </w14:textFill>
                    </w:rPr>
                    <w:t>2</w:t>
                  </w:r>
                  <w:r>
                    <w:rPr>
                      <w:rFonts w:hint="default" w:ascii="Times New Roman" w:hAnsi="Times New Roman" w:cs="Times New Roman"/>
                      <w:color w:val="000000" w:themeColor="text1"/>
                      <w:lang w:eastAsia="zh-CN"/>
                      <w14:textFill>
                        <w14:solidFill>
                          <w14:schemeClr w14:val="tx1"/>
                        </w14:solidFill>
                      </w14:textFill>
                    </w:rPr>
                    <w:t>，</w:t>
                  </w:r>
                  <w:r>
                    <w:rPr>
                      <w:rFonts w:hint="default" w:ascii="Times New Roman" w:hAnsi="Times New Roman" w:eastAsia="宋体" w:cs="Times New Roman"/>
                      <w:color w:val="000000" w:themeColor="text1"/>
                      <w:lang w:val="en-US" w:eastAsia="zh-CN"/>
                      <w14:textFill>
                        <w14:solidFill>
                          <w14:schemeClr w14:val="tx1"/>
                        </w14:solidFill>
                      </w14:textFill>
                    </w:rPr>
                    <w:t>用于存放二氧化碳</w:t>
                  </w:r>
                  <w:r>
                    <w:rPr>
                      <w:rFonts w:hint="eastAsia" w:ascii="Times New Roman" w:hAnsi="Times New Roman" w:eastAsia="宋体" w:cs="Times New Roman"/>
                      <w:color w:val="000000" w:themeColor="text1"/>
                      <w:lang w:val="en-US" w:eastAsia="zh-CN"/>
                      <w14:textFill>
                        <w14:solidFill>
                          <w14:schemeClr w14:val="tx1"/>
                        </w14:solidFill>
                      </w14:textFill>
                    </w:rPr>
                    <w:t>和</w:t>
                  </w:r>
                  <w:r>
                    <w:rPr>
                      <w:rFonts w:hint="eastAsia"/>
                      <w:color w:val="000000" w:themeColor="text1"/>
                      <w:lang w:val="en-US" w:eastAsia="zh-CN"/>
                      <w14:textFill>
                        <w14:solidFill>
                          <w14:schemeClr w14:val="tx1"/>
                        </w14:solidFill>
                      </w14:textFill>
                    </w:rPr>
                    <w:t>氩保气。</w:t>
                  </w:r>
                </w:p>
              </w:tc>
              <w:tc>
                <w:tcPr>
                  <w:tcW w:w="298" w:type="pct"/>
                  <w:vMerge w:val="continue"/>
                  <w:vAlign w:val="center"/>
                </w:tcPr>
                <w:p w14:paraId="5220A8B0">
                  <w:pPr>
                    <w:pageBreakBefore w:val="0"/>
                    <w:kinsoku/>
                    <w:wordWrap/>
                    <w:overflowPunct/>
                    <w:topLinePunct w:val="0"/>
                    <w:bidi w:val="0"/>
                    <w:adjustRightInd/>
                    <w:snapToGrid/>
                    <w:jc w:val="center"/>
                    <w:rPr>
                      <w:rFonts w:ascii="Times New Roman" w:hAnsi="Times New Roman" w:eastAsia="宋体" w:cs="Times New Roman"/>
                      <w:color w:val="000000" w:themeColor="text1"/>
                      <w:lang w:eastAsia="zh-CN"/>
                      <w14:textFill>
                        <w14:solidFill>
                          <w14:schemeClr w14:val="tx1"/>
                        </w14:solidFill>
                      </w14:textFill>
                    </w:rPr>
                  </w:pPr>
                </w:p>
              </w:tc>
            </w:tr>
            <w:tr w14:paraId="2B9CF2E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jc w:val="center"/>
              </w:trPr>
              <w:tc>
                <w:tcPr>
                  <w:tcW w:w="305" w:type="pct"/>
                  <w:vMerge w:val="continue"/>
                  <w:vAlign w:val="center"/>
                </w:tcPr>
                <w:p w14:paraId="303DC133">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p>
              </w:tc>
              <w:tc>
                <w:tcPr>
                  <w:tcW w:w="600" w:type="pct"/>
                  <w:gridSpan w:val="2"/>
                  <w:tcBorders>
                    <w:top w:val="single" w:color="auto" w:sz="4" w:space="0"/>
                  </w:tcBorders>
                  <w:shd w:val="clear" w:color="auto" w:fill="auto"/>
                  <w:vAlign w:val="center"/>
                </w:tcPr>
                <w:p w14:paraId="0474480B">
                  <w:pPr>
                    <w:pStyle w:val="44"/>
                    <w:pageBreakBefore w:val="0"/>
                    <w:tabs>
                      <w:tab w:val="left" w:pos="7488"/>
                    </w:tabs>
                    <w:kinsoku/>
                    <w:wordWrap/>
                    <w:overflowPunct/>
                    <w:topLinePunct w:val="0"/>
                    <w:bidi w:val="0"/>
                    <w:adjustRightInd/>
                    <w:snapToGrid/>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color w:val="000000" w:themeColor="text1"/>
                      <w:lang w:val="en-US" w:eastAsia="zh-CN"/>
                      <w14:textFill>
                        <w14:solidFill>
                          <w14:schemeClr w14:val="tx1"/>
                        </w14:solidFill>
                      </w14:textFill>
                    </w:rPr>
                    <w:t>塑粉储存区</w:t>
                  </w:r>
                </w:p>
              </w:tc>
              <w:tc>
                <w:tcPr>
                  <w:tcW w:w="3794" w:type="pct"/>
                  <w:gridSpan w:val="2"/>
                  <w:tcBorders>
                    <w:top w:val="single" w:color="auto" w:sz="4" w:space="0"/>
                  </w:tcBorders>
                  <w:shd w:val="clear" w:color="auto" w:fill="auto"/>
                  <w:vAlign w:val="center"/>
                </w:tcPr>
                <w:p w14:paraId="4A183345">
                  <w:pPr>
                    <w:pStyle w:val="43"/>
                    <w:keepNext w:val="0"/>
                    <w:keepLines w:val="0"/>
                    <w:pageBreakBefore w:val="0"/>
                    <w:widowControl/>
                    <w:kinsoku/>
                    <w:wordWrap/>
                    <w:overflowPunct/>
                    <w:topLinePunct w:val="0"/>
                    <w:autoSpaceDE w:val="0"/>
                    <w:autoSpaceDN w:val="0"/>
                    <w:bidi w:val="0"/>
                    <w:adjustRightInd/>
                    <w:snapToGrid/>
                    <w:ind w:left="105" w:leftChars="50" w:firstLine="0" w:firstLineChars="0"/>
                    <w:jc w:val="left"/>
                    <w:textAlignment w:val="baseline"/>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olor w:val="000000" w:themeColor="text1"/>
                      <w:kern w:val="2"/>
                      <w:lang w:val="en-US" w:eastAsia="zh-CN"/>
                      <w14:textFill>
                        <w14:solidFill>
                          <w14:schemeClr w14:val="tx1"/>
                        </w14:solidFill>
                      </w14:textFill>
                    </w:rPr>
                    <w:t>厂房</w:t>
                  </w:r>
                  <w:r>
                    <w:rPr>
                      <w:rFonts w:hint="eastAsia" w:ascii="Times New Roman" w:hAnsi="Times New Roman" w:eastAsia="宋体" w:cs="Times New Roman"/>
                      <w:color w:val="000000" w:themeColor="text1"/>
                      <w:lang w:val="en-US" w:eastAsia="zh-CN"/>
                      <w14:textFill>
                        <w14:solidFill>
                          <w14:schemeClr w14:val="tx1"/>
                        </w14:solidFill>
                      </w14:textFill>
                    </w:rPr>
                    <w:t>一层西南侧设置</w:t>
                  </w:r>
                  <w:r>
                    <w:rPr>
                      <w:rFonts w:hint="eastAsia"/>
                      <w:color w:val="000000" w:themeColor="text1"/>
                      <w:lang w:val="en-US" w:eastAsia="zh-CN"/>
                      <w14:textFill>
                        <w14:solidFill>
                          <w14:schemeClr w14:val="tx1"/>
                        </w14:solidFill>
                      </w14:textFill>
                    </w:rPr>
                    <w:t>塑粉储存区，</w:t>
                  </w:r>
                  <w:r>
                    <w:rPr>
                      <w:rFonts w:hint="eastAsia" w:ascii="Times New Roman" w:hAnsi="Times New Roman" w:eastAsia="宋体" w:cs="Times New Roman"/>
                      <w:color w:val="000000" w:themeColor="text1"/>
                      <w:lang w:val="en-US" w:eastAsia="zh-CN"/>
                      <w14:textFill>
                        <w14:solidFill>
                          <w14:schemeClr w14:val="tx1"/>
                        </w14:solidFill>
                      </w14:textFill>
                    </w:rPr>
                    <w:t>占地面积约8</w:t>
                  </w:r>
                  <w:r>
                    <w:rPr>
                      <w:rFonts w:hint="default" w:ascii="Times New Roman" w:hAnsi="Times New Roman" w:cs="Times New Roman"/>
                      <w:color w:val="000000" w:themeColor="text1"/>
                      <w:lang w:eastAsia="zh-CN"/>
                      <w14:textFill>
                        <w14:solidFill>
                          <w14:schemeClr w14:val="tx1"/>
                        </w14:solidFill>
                      </w14:textFill>
                    </w:rPr>
                    <w:t>m</w:t>
                  </w:r>
                  <w:r>
                    <w:rPr>
                      <w:rFonts w:hint="default" w:ascii="Times New Roman" w:hAnsi="Times New Roman" w:cs="Times New Roman"/>
                      <w:color w:val="000000" w:themeColor="text1"/>
                      <w:vertAlign w:val="superscript"/>
                      <w:lang w:eastAsia="zh-CN"/>
                      <w14:textFill>
                        <w14:solidFill>
                          <w14:schemeClr w14:val="tx1"/>
                        </w14:solidFill>
                      </w14:textFill>
                    </w:rPr>
                    <w:t>2</w:t>
                  </w:r>
                  <w:r>
                    <w:rPr>
                      <w:rFonts w:hint="default" w:ascii="Times New Roman" w:hAnsi="Times New Roman" w:cs="Times New Roman"/>
                      <w:color w:val="000000" w:themeColor="text1"/>
                      <w:lang w:eastAsia="zh-CN"/>
                      <w14:textFill>
                        <w14:solidFill>
                          <w14:schemeClr w14:val="tx1"/>
                        </w14:solidFill>
                      </w14:textFill>
                    </w:rPr>
                    <w:t>，</w:t>
                  </w:r>
                  <w:r>
                    <w:rPr>
                      <w:rFonts w:hint="default" w:ascii="Times New Roman" w:hAnsi="Times New Roman" w:eastAsia="宋体" w:cs="Times New Roman"/>
                      <w:color w:val="000000" w:themeColor="text1"/>
                      <w:lang w:val="en-US" w:eastAsia="zh-CN"/>
                      <w14:textFill>
                        <w14:solidFill>
                          <w14:schemeClr w14:val="tx1"/>
                        </w14:solidFill>
                      </w14:textFill>
                    </w:rPr>
                    <w:t>用于存放塑粉</w:t>
                  </w:r>
                  <w:r>
                    <w:rPr>
                      <w:rFonts w:hint="eastAsia" w:ascii="Times New Roman" w:hAnsi="Times New Roman" w:eastAsia="宋体" w:cs="Times New Roman"/>
                      <w:color w:val="000000" w:themeColor="text1"/>
                      <w:lang w:val="en-US" w:eastAsia="zh-CN"/>
                      <w14:textFill>
                        <w14:solidFill>
                          <w14:schemeClr w14:val="tx1"/>
                        </w14:solidFill>
                      </w14:textFill>
                    </w:rPr>
                    <w:t>。</w:t>
                  </w:r>
                </w:p>
              </w:tc>
              <w:tc>
                <w:tcPr>
                  <w:tcW w:w="298" w:type="pct"/>
                  <w:vMerge w:val="continue"/>
                  <w:vAlign w:val="center"/>
                </w:tcPr>
                <w:p w14:paraId="63A413C2">
                  <w:pPr>
                    <w:pageBreakBefore w:val="0"/>
                    <w:kinsoku/>
                    <w:wordWrap/>
                    <w:overflowPunct/>
                    <w:topLinePunct w:val="0"/>
                    <w:bidi w:val="0"/>
                    <w:adjustRightInd/>
                    <w:snapToGrid/>
                    <w:jc w:val="center"/>
                    <w:rPr>
                      <w:rFonts w:ascii="Times New Roman" w:hAnsi="Times New Roman" w:eastAsia="宋体" w:cs="Times New Roman"/>
                      <w:color w:val="000000" w:themeColor="text1"/>
                      <w:lang w:eastAsia="zh-CN"/>
                      <w14:textFill>
                        <w14:solidFill>
                          <w14:schemeClr w14:val="tx1"/>
                        </w14:solidFill>
                      </w14:textFill>
                    </w:rPr>
                  </w:pPr>
                </w:p>
              </w:tc>
            </w:tr>
            <w:tr w14:paraId="417AF08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jc w:val="center"/>
              </w:trPr>
              <w:tc>
                <w:tcPr>
                  <w:tcW w:w="305" w:type="pct"/>
                  <w:vMerge w:val="continue"/>
                  <w:vAlign w:val="center"/>
                </w:tcPr>
                <w:p w14:paraId="650031B0">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p>
              </w:tc>
              <w:tc>
                <w:tcPr>
                  <w:tcW w:w="600" w:type="pct"/>
                  <w:gridSpan w:val="2"/>
                  <w:tcBorders>
                    <w:top w:val="single" w:color="auto" w:sz="4" w:space="0"/>
                  </w:tcBorders>
                  <w:shd w:val="clear" w:color="auto" w:fill="auto"/>
                  <w:vAlign w:val="center"/>
                </w:tcPr>
                <w:p w14:paraId="2FABF7CC">
                  <w:pPr>
                    <w:pStyle w:val="44"/>
                    <w:pageBreakBefore w:val="0"/>
                    <w:tabs>
                      <w:tab w:val="left" w:pos="7488"/>
                    </w:tabs>
                    <w:kinsoku/>
                    <w:wordWrap/>
                    <w:overflowPunct/>
                    <w:topLinePunct w:val="0"/>
                    <w:bidi w:val="0"/>
                    <w:adjustRightInd/>
                    <w:snapToGrid/>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color w:val="000000" w:themeColor="text1"/>
                      <w14:textFill>
                        <w14:solidFill>
                          <w14:schemeClr w14:val="tx1"/>
                        </w14:solidFill>
                      </w14:textFill>
                    </w:rPr>
                    <w:t>产品仓库</w:t>
                  </w:r>
                </w:p>
              </w:tc>
              <w:tc>
                <w:tcPr>
                  <w:tcW w:w="3794" w:type="pct"/>
                  <w:gridSpan w:val="2"/>
                  <w:tcBorders>
                    <w:top w:val="single" w:color="auto" w:sz="4" w:space="0"/>
                  </w:tcBorders>
                  <w:shd w:val="clear" w:color="auto" w:fill="auto"/>
                  <w:vAlign w:val="center"/>
                </w:tcPr>
                <w:p w14:paraId="2C60BCA6">
                  <w:pPr>
                    <w:pStyle w:val="43"/>
                    <w:keepNext w:val="0"/>
                    <w:keepLines w:val="0"/>
                    <w:pageBreakBefore w:val="0"/>
                    <w:kinsoku/>
                    <w:wordWrap/>
                    <w:overflowPunct/>
                    <w:topLinePunct w:val="0"/>
                    <w:autoSpaceDE w:val="0"/>
                    <w:autoSpaceDN w:val="0"/>
                    <w:bidi w:val="0"/>
                    <w:adjustRightInd/>
                    <w:snapToGrid/>
                    <w:ind w:left="105" w:leftChars="50" w:firstLine="0" w:firstLineChars="0"/>
                    <w:jc w:val="left"/>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olor w:val="000000" w:themeColor="text1"/>
                      <w:kern w:val="2"/>
                      <w:lang w:val="en-US" w:eastAsia="zh-CN"/>
                      <w14:textFill>
                        <w14:solidFill>
                          <w14:schemeClr w14:val="tx1"/>
                        </w14:solidFill>
                      </w14:textFill>
                    </w:rPr>
                    <w:t>位于4号厂房三层，总</w:t>
                  </w:r>
                  <w:r>
                    <w:rPr>
                      <w:rFonts w:hint="eastAsia" w:ascii="Times New Roman" w:hAnsi="Times New Roman" w:eastAsia="宋体"/>
                      <w:color w:val="000000" w:themeColor="text1"/>
                      <w:kern w:val="2"/>
                      <w:lang w:eastAsia="zh-CN"/>
                      <w14:textFill>
                        <w14:solidFill>
                          <w14:schemeClr w14:val="tx1"/>
                        </w14:solidFill>
                      </w14:textFill>
                    </w:rPr>
                    <w:t>建筑面积</w:t>
                  </w:r>
                  <w:r>
                    <w:rPr>
                      <w:rFonts w:hint="eastAsia" w:ascii="Times New Roman" w:hAnsi="Times New Roman" w:eastAsia="宋体"/>
                      <w:color w:val="000000" w:themeColor="text1"/>
                      <w:kern w:val="2"/>
                      <w:lang w:val="en-US" w:eastAsia="zh-CN"/>
                      <w14:textFill>
                        <w14:solidFill>
                          <w14:schemeClr w14:val="tx1"/>
                        </w14:solidFill>
                      </w14:textFill>
                    </w:rPr>
                    <w:t>约</w:t>
                  </w:r>
                  <w:r>
                    <w:rPr>
                      <w:rFonts w:hint="eastAsia" w:ascii="Times New Roman" w:hAnsi="Times New Roman" w:cs="Times New Roman"/>
                      <w:color w:val="000000" w:themeColor="text1"/>
                      <w:lang w:val="en-US" w:eastAsia="zh-CN"/>
                      <w14:textFill>
                        <w14:solidFill>
                          <w14:schemeClr w14:val="tx1"/>
                        </w14:solidFill>
                      </w14:textFill>
                    </w:rPr>
                    <w:t>2607.64m</w:t>
                  </w:r>
                  <w:r>
                    <w:rPr>
                      <w:rFonts w:ascii="Times New Roman" w:hAnsi="Times New Roman" w:eastAsia="宋体"/>
                      <w:color w:val="000000" w:themeColor="text1"/>
                      <w:vertAlign w:val="superscript"/>
                      <w:lang w:eastAsia="zh-CN"/>
                      <w14:textFill>
                        <w14:solidFill>
                          <w14:schemeClr w14:val="tx1"/>
                        </w14:solidFill>
                      </w14:textFill>
                    </w:rPr>
                    <w:t>2</w:t>
                  </w:r>
                  <w:r>
                    <w:rPr>
                      <w:rFonts w:hint="eastAsia" w:ascii="Times New Roman" w:hAnsi="Times New Roman" w:eastAsia="宋体"/>
                      <w:color w:val="000000" w:themeColor="text1"/>
                      <w:vertAlign w:val="baseline"/>
                      <w:lang w:eastAsia="zh-CN"/>
                      <w14:textFill>
                        <w14:solidFill>
                          <w14:schemeClr w14:val="tx1"/>
                        </w14:solidFill>
                      </w14:textFill>
                    </w:rPr>
                    <w:t>，</w:t>
                  </w:r>
                  <w:r>
                    <w:rPr>
                      <w:rFonts w:hint="eastAsia" w:ascii="Times New Roman" w:hAnsi="Times New Roman" w:eastAsia="宋体"/>
                      <w:color w:val="000000" w:themeColor="text1"/>
                      <w:vertAlign w:val="baseline"/>
                      <w:lang w:val="en-US" w:eastAsia="zh-CN"/>
                      <w14:textFill>
                        <w14:solidFill>
                          <w14:schemeClr w14:val="tx1"/>
                        </w14:solidFill>
                      </w14:textFill>
                    </w:rPr>
                    <w:t>建筑高度为4.5m，设置成品存储区域、样品区域。</w:t>
                  </w:r>
                </w:p>
              </w:tc>
              <w:tc>
                <w:tcPr>
                  <w:tcW w:w="298" w:type="pct"/>
                  <w:vMerge w:val="continue"/>
                  <w:vAlign w:val="center"/>
                </w:tcPr>
                <w:p w14:paraId="6F5F1FFD">
                  <w:pPr>
                    <w:pageBreakBefore w:val="0"/>
                    <w:kinsoku/>
                    <w:wordWrap/>
                    <w:overflowPunct/>
                    <w:topLinePunct w:val="0"/>
                    <w:bidi w:val="0"/>
                    <w:adjustRightInd/>
                    <w:snapToGrid/>
                    <w:jc w:val="center"/>
                    <w:rPr>
                      <w:rFonts w:hint="eastAsia" w:ascii="Times New Roman" w:hAnsi="Times New Roman" w:eastAsia="宋体" w:cs="Times New Roman"/>
                      <w:color w:val="000000" w:themeColor="text1"/>
                      <w:lang w:eastAsia="zh-CN"/>
                      <w14:textFill>
                        <w14:solidFill>
                          <w14:schemeClr w14:val="tx1"/>
                        </w14:solidFill>
                      </w14:textFill>
                    </w:rPr>
                  </w:pPr>
                </w:p>
              </w:tc>
            </w:tr>
            <w:tr w14:paraId="01742F0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jc w:val="center"/>
              </w:trPr>
              <w:tc>
                <w:tcPr>
                  <w:tcW w:w="305" w:type="pct"/>
                  <w:vMerge w:val="restart"/>
                  <w:vAlign w:val="center"/>
                </w:tcPr>
                <w:p w14:paraId="697E942F">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r>
                    <w:rPr>
                      <w:rFonts w:ascii="Times New Roman" w:hAnsi="Times New Roman" w:eastAsia="宋体"/>
                      <w:color w:val="000000" w:themeColor="text1"/>
                      <w14:textFill>
                        <w14:solidFill>
                          <w14:schemeClr w14:val="tx1"/>
                        </w14:solidFill>
                      </w14:textFill>
                    </w:rPr>
                    <w:t>公用工程</w:t>
                  </w:r>
                </w:p>
              </w:tc>
              <w:tc>
                <w:tcPr>
                  <w:tcW w:w="600" w:type="pct"/>
                  <w:gridSpan w:val="2"/>
                  <w:vAlign w:val="center"/>
                </w:tcPr>
                <w:p w14:paraId="23BE841D">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r>
                    <w:rPr>
                      <w:rFonts w:ascii="Times New Roman" w:hAnsi="Times New Roman" w:eastAsia="宋体"/>
                      <w:color w:val="000000" w:themeColor="text1"/>
                      <w14:textFill>
                        <w14:solidFill>
                          <w14:schemeClr w14:val="tx1"/>
                        </w14:solidFill>
                      </w14:textFill>
                    </w:rPr>
                    <w:t>供水工程</w:t>
                  </w:r>
                </w:p>
              </w:tc>
              <w:tc>
                <w:tcPr>
                  <w:tcW w:w="3794" w:type="pct"/>
                  <w:gridSpan w:val="2"/>
                  <w:vAlign w:val="center"/>
                </w:tcPr>
                <w:p w14:paraId="2CAA122F">
                  <w:pPr>
                    <w:pStyle w:val="43"/>
                    <w:keepNext w:val="0"/>
                    <w:keepLines w:val="0"/>
                    <w:pageBreakBefore w:val="0"/>
                    <w:kinsoku/>
                    <w:wordWrap/>
                    <w:overflowPunct/>
                    <w:topLinePunct w:val="0"/>
                    <w:autoSpaceDE w:val="0"/>
                    <w:autoSpaceDN w:val="0"/>
                    <w:bidi w:val="0"/>
                    <w:adjustRightInd/>
                    <w:snapToGrid/>
                    <w:ind w:left="105" w:leftChars="50"/>
                    <w:rPr>
                      <w:rFonts w:hint="default" w:ascii="Times New Roman" w:hAnsi="Times New Roman" w:eastAsia="宋体" w:cs="Times New Roman"/>
                      <w:color w:val="000000" w:themeColor="text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依托市政供水管网，</w:t>
                  </w:r>
                  <w:r>
                    <w:rPr>
                      <w:rFonts w:hint="default" w:ascii="Times New Roman" w:hAnsi="Times New Roman" w:eastAsia="宋体" w:cs="Times New Roman"/>
                      <w:color w:val="000000" w:themeColor="text1"/>
                      <w:highlight w:val="none"/>
                      <w14:textFill>
                        <w14:solidFill>
                          <w14:schemeClr w14:val="tx1"/>
                        </w14:solidFill>
                      </w14:textFill>
                    </w:rPr>
                    <w:t>用水量为</w:t>
                  </w:r>
                  <w:r>
                    <w:rPr>
                      <w:rFonts w:hint="eastAsia" w:ascii="Times New Roman" w:hAnsi="Times New Roman" w:eastAsia="宋体" w:cs="Times New Roman"/>
                      <w:color w:val="000000" w:themeColor="text1"/>
                      <w:highlight w:val="none"/>
                      <w:lang w:val="en-US" w:eastAsia="zh-CN"/>
                      <w14:textFill>
                        <w14:solidFill>
                          <w14:schemeClr w14:val="tx1"/>
                        </w14:solidFill>
                      </w14:textFill>
                    </w:rPr>
                    <w:t>546</w:t>
                  </w:r>
                  <w:r>
                    <w:rPr>
                      <w:rFonts w:hint="default" w:ascii="Times New Roman" w:hAnsi="Times New Roman" w:eastAsia="宋体" w:cs="Times New Roman"/>
                      <w:color w:val="000000" w:themeColor="text1"/>
                      <w:highlight w:val="none"/>
                      <w:lang w:eastAsia="zh-CN"/>
                      <w14:textFill>
                        <w14:solidFill>
                          <w14:schemeClr w14:val="tx1"/>
                        </w14:solidFill>
                      </w14:textFill>
                    </w:rPr>
                    <w:t>t</w:t>
                  </w:r>
                  <w:r>
                    <w:rPr>
                      <w:rFonts w:hint="default" w:ascii="Times New Roman" w:hAnsi="Times New Roman" w:eastAsia="宋体" w:cs="Times New Roman"/>
                      <w:color w:val="000000" w:themeColor="text1"/>
                      <w:highlight w:val="none"/>
                      <w14:textFill>
                        <w14:solidFill>
                          <w14:schemeClr w14:val="tx1"/>
                        </w14:solidFill>
                      </w14:textFill>
                    </w:rPr>
                    <w:t>/a</w:t>
                  </w:r>
                </w:p>
              </w:tc>
              <w:tc>
                <w:tcPr>
                  <w:tcW w:w="298" w:type="pct"/>
                  <w:vMerge w:val="restart"/>
                  <w:vAlign w:val="center"/>
                </w:tcPr>
                <w:p w14:paraId="161171B6">
                  <w:pPr>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eastAsia="zh-CN"/>
                      <w14:textFill>
                        <w14:solidFill>
                          <w14:schemeClr w14:val="tx1"/>
                        </w14:solidFill>
                      </w14:textFill>
                    </w:rPr>
                    <w:t>依托园区</w:t>
                  </w:r>
                  <w:r>
                    <w:rPr>
                      <w:rFonts w:hint="eastAsia" w:ascii="Times New Roman" w:hAnsi="Times New Roman" w:eastAsia="宋体" w:cs="Times New Roman"/>
                      <w:color w:val="000000" w:themeColor="text1"/>
                      <w:lang w:val="en-US" w:eastAsia="zh-CN"/>
                      <w14:textFill>
                        <w14:solidFill>
                          <w14:schemeClr w14:val="tx1"/>
                        </w14:solidFill>
                      </w14:textFill>
                    </w:rPr>
                    <w:t>现有管网</w:t>
                  </w:r>
                </w:p>
              </w:tc>
            </w:tr>
            <w:tr w14:paraId="0EE03A7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jc w:val="center"/>
              </w:trPr>
              <w:tc>
                <w:tcPr>
                  <w:tcW w:w="305" w:type="pct"/>
                  <w:vMerge w:val="continue"/>
                  <w:vAlign w:val="center"/>
                </w:tcPr>
                <w:p w14:paraId="67E91640">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p>
              </w:tc>
              <w:tc>
                <w:tcPr>
                  <w:tcW w:w="600" w:type="pct"/>
                  <w:gridSpan w:val="2"/>
                  <w:vAlign w:val="center"/>
                </w:tcPr>
                <w:p w14:paraId="31F7A950">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r>
                    <w:rPr>
                      <w:rFonts w:ascii="Times New Roman" w:hAnsi="Times New Roman" w:eastAsia="宋体"/>
                      <w:color w:val="000000" w:themeColor="text1"/>
                      <w14:textFill>
                        <w14:solidFill>
                          <w14:schemeClr w14:val="tx1"/>
                        </w14:solidFill>
                      </w14:textFill>
                    </w:rPr>
                    <w:t>排水工程</w:t>
                  </w:r>
                </w:p>
              </w:tc>
              <w:tc>
                <w:tcPr>
                  <w:tcW w:w="3794" w:type="pct"/>
                  <w:gridSpan w:val="2"/>
                  <w:vAlign w:val="center"/>
                </w:tcPr>
                <w:p w14:paraId="4A2BE874">
                  <w:pPr>
                    <w:pStyle w:val="43"/>
                    <w:keepNext w:val="0"/>
                    <w:keepLines w:val="0"/>
                    <w:pageBreakBefore w:val="0"/>
                    <w:kinsoku/>
                    <w:wordWrap/>
                    <w:overflowPunct/>
                    <w:topLinePunct w:val="0"/>
                    <w:autoSpaceDE w:val="0"/>
                    <w:autoSpaceDN w:val="0"/>
                    <w:bidi w:val="0"/>
                    <w:adjustRightInd/>
                    <w:snapToGrid/>
                    <w:ind w:left="105" w:leftChars="50" w:firstLine="0" w:firstLineChars="0"/>
                    <w:jc w:val="left"/>
                    <w:rPr>
                      <w:rFonts w:hint="default" w:ascii="Times New Roman" w:hAnsi="Times New Roman" w:eastAsia="宋体" w:cs="Times New Roman"/>
                      <w:color w:val="000000" w:themeColor="text1"/>
                      <w:kern w:val="2"/>
                      <w:lang w:val="en-US" w:eastAsia="zh-CN"/>
                      <w14:textFill>
                        <w14:solidFill>
                          <w14:schemeClr w14:val="tx1"/>
                        </w14:solidFill>
                      </w14:textFill>
                    </w:rPr>
                  </w:pPr>
                  <w:r>
                    <w:rPr>
                      <w:rFonts w:hint="eastAsia" w:ascii="Times New Roman" w:hAnsi="Times New Roman" w:eastAsia="宋体" w:cs="Times New Roman"/>
                      <w:color w:val="000000" w:themeColor="text1"/>
                      <w:kern w:val="2"/>
                      <w:lang w:val="en-US" w:eastAsia="zh-CN"/>
                      <w14:textFill>
                        <w14:solidFill>
                          <w14:schemeClr w14:val="tx1"/>
                        </w14:solidFill>
                      </w14:textFill>
                    </w:rPr>
                    <w:t>项目排水采取</w:t>
                  </w:r>
                  <w:r>
                    <w:rPr>
                      <w:rFonts w:hint="default" w:ascii="Times New Roman" w:hAnsi="Times New Roman" w:eastAsia="宋体" w:cs="Times New Roman"/>
                      <w:color w:val="000000" w:themeColor="text1"/>
                      <w:kern w:val="2"/>
                      <w:lang w:val="en-US" w:eastAsia="zh-CN"/>
                      <w14:textFill>
                        <w14:solidFill>
                          <w14:schemeClr w14:val="tx1"/>
                        </w14:solidFill>
                      </w14:textFill>
                    </w:rPr>
                    <w:t>雨污分流</w:t>
                  </w:r>
                  <w:r>
                    <w:rPr>
                      <w:rFonts w:hint="eastAsia" w:ascii="Times New Roman" w:hAnsi="Times New Roman" w:eastAsia="宋体" w:cs="Times New Roman"/>
                      <w:color w:val="000000" w:themeColor="text1"/>
                      <w:kern w:val="2"/>
                      <w:lang w:val="en-US" w:eastAsia="zh-CN"/>
                      <w14:textFill>
                        <w14:solidFill>
                          <w14:schemeClr w14:val="tx1"/>
                        </w14:solidFill>
                      </w14:textFill>
                    </w:rPr>
                    <w:t>，</w:t>
                  </w:r>
                  <w:r>
                    <w:rPr>
                      <w:rFonts w:hint="default" w:ascii="Times New Roman" w:hAnsi="Times New Roman" w:eastAsia="宋体" w:cs="Times New Roman"/>
                      <w:color w:val="000000" w:themeColor="text1"/>
                      <w:sz w:val="21"/>
                      <w:szCs w:val="21"/>
                      <w14:textFill>
                        <w14:solidFill>
                          <w14:schemeClr w14:val="tx1"/>
                        </w14:solidFill>
                      </w14:textFill>
                    </w:rPr>
                    <w:t>雨水经雨水管网排入市政雨水管网</w:t>
                  </w:r>
                  <w:r>
                    <w:rPr>
                      <w:rFonts w:hint="default" w:ascii="Times New Roman" w:hAnsi="Times New Roman" w:eastAsia="宋体" w:cs="Times New Roman"/>
                      <w:color w:val="000000" w:themeColor="text1"/>
                      <w:kern w:val="2"/>
                      <w:lang w:val="en-US" w:eastAsia="zh-CN"/>
                      <w14:textFill>
                        <w14:solidFill>
                          <w14:schemeClr w14:val="tx1"/>
                        </w14:solidFill>
                      </w14:textFill>
                    </w:rPr>
                    <w:t>；项目废水主要为生活污水</w:t>
                  </w:r>
                  <w:r>
                    <w:rPr>
                      <w:rFonts w:hint="eastAsia" w:ascii="Times New Roman" w:hAnsi="Times New Roman" w:eastAsia="宋体" w:cs="Times New Roman"/>
                      <w:color w:val="000000" w:themeColor="text1"/>
                      <w:kern w:val="2"/>
                      <w:lang w:val="en-US" w:eastAsia="zh-CN"/>
                      <w14:textFill>
                        <w14:solidFill>
                          <w14:schemeClr w14:val="tx1"/>
                        </w14:solidFill>
                      </w14:textFill>
                    </w:rPr>
                    <w:t>，</w:t>
                  </w:r>
                  <w:r>
                    <w:rPr>
                      <w:rFonts w:hint="default" w:ascii="Times New Roman" w:hAnsi="Times New Roman" w:eastAsia="宋体" w:cs="Times New Roman"/>
                      <w:color w:val="000000" w:themeColor="text1"/>
                      <w:kern w:val="2"/>
                      <w:lang w:val="en-US" w:eastAsia="zh-CN"/>
                      <w14:textFill>
                        <w14:solidFill>
                          <w14:schemeClr w14:val="tx1"/>
                        </w14:solidFill>
                      </w14:textFill>
                    </w:rPr>
                    <w:t>生活污水</w:t>
                  </w:r>
                  <w:r>
                    <w:rPr>
                      <w:rFonts w:hint="default" w:ascii="Times New Roman" w:hAnsi="Times New Roman" w:eastAsia="宋体" w:cs="Times New Roman"/>
                      <w:color w:val="000000" w:themeColor="text1"/>
                      <w:sz w:val="21"/>
                      <w:szCs w:val="21"/>
                      <w14:textFill>
                        <w14:solidFill>
                          <w14:schemeClr w14:val="tx1"/>
                        </w14:solidFill>
                      </w14:textFill>
                    </w:rPr>
                    <w:t>经化粪池预处理后，</w:t>
                  </w:r>
                  <w:r>
                    <w:rPr>
                      <w:rFonts w:hint="default" w:ascii="Times New Roman" w:hAnsi="Times New Roman" w:eastAsia="宋体" w:cs="Times New Roman"/>
                      <w:color w:val="000000" w:themeColor="text1"/>
                      <w:kern w:val="2"/>
                      <w:lang w:val="en-US" w:eastAsia="zh-CN"/>
                      <w14:textFill>
                        <w14:solidFill>
                          <w14:schemeClr w14:val="tx1"/>
                        </w14:solidFill>
                      </w14:textFill>
                    </w:rPr>
                    <w:t>经</w:t>
                  </w:r>
                  <w:r>
                    <w:rPr>
                      <w:rFonts w:hint="eastAsia" w:ascii="Times New Roman" w:hAnsi="Times New Roman" w:eastAsia="宋体" w:cs="Times New Roman"/>
                      <w:color w:val="000000" w:themeColor="text1"/>
                      <w:kern w:val="2"/>
                      <w:lang w:val="en-US" w:eastAsia="zh-CN"/>
                      <w14:textFill>
                        <w14:solidFill>
                          <w14:schemeClr w14:val="tx1"/>
                        </w14:solidFill>
                      </w14:textFill>
                    </w:rPr>
                    <w:t>市政</w:t>
                  </w:r>
                  <w:r>
                    <w:rPr>
                      <w:rFonts w:hint="default" w:ascii="Times New Roman" w:hAnsi="Times New Roman" w:eastAsia="宋体" w:cs="Times New Roman"/>
                      <w:color w:val="000000" w:themeColor="text1"/>
                      <w:kern w:val="2"/>
                      <w:lang w:val="en-US" w:eastAsia="zh-CN"/>
                      <w14:textFill>
                        <w14:solidFill>
                          <w14:schemeClr w14:val="tx1"/>
                        </w14:solidFill>
                      </w14:textFill>
                    </w:rPr>
                    <w:t>污水管网进入八公山污水处理厂处理</w:t>
                  </w:r>
                </w:p>
              </w:tc>
              <w:tc>
                <w:tcPr>
                  <w:tcW w:w="298" w:type="pct"/>
                  <w:vMerge w:val="continue"/>
                  <w:vAlign w:val="center"/>
                </w:tcPr>
                <w:p w14:paraId="120DC7D3">
                  <w:pPr>
                    <w:pageBreakBefore w:val="0"/>
                    <w:kinsoku/>
                    <w:wordWrap/>
                    <w:overflowPunct/>
                    <w:topLinePunct w:val="0"/>
                    <w:bidi w:val="0"/>
                    <w:adjustRightInd/>
                    <w:snapToGrid/>
                    <w:jc w:val="center"/>
                    <w:rPr>
                      <w:rFonts w:ascii="Times New Roman" w:hAnsi="Times New Roman" w:eastAsia="宋体" w:cs="Times New Roman"/>
                      <w:color w:val="000000" w:themeColor="text1"/>
                      <w:lang w:eastAsia="zh-CN"/>
                      <w14:textFill>
                        <w14:solidFill>
                          <w14:schemeClr w14:val="tx1"/>
                        </w14:solidFill>
                      </w14:textFill>
                    </w:rPr>
                  </w:pPr>
                </w:p>
              </w:tc>
            </w:tr>
            <w:tr w14:paraId="48A490A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jc w:val="center"/>
              </w:trPr>
              <w:tc>
                <w:tcPr>
                  <w:tcW w:w="305" w:type="pct"/>
                  <w:vMerge w:val="continue"/>
                  <w:vAlign w:val="center"/>
                </w:tcPr>
                <w:p w14:paraId="149C49DF">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p>
              </w:tc>
              <w:tc>
                <w:tcPr>
                  <w:tcW w:w="600" w:type="pct"/>
                  <w:gridSpan w:val="2"/>
                  <w:vAlign w:val="center"/>
                </w:tcPr>
                <w:p w14:paraId="00A7D479">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r>
                    <w:rPr>
                      <w:rFonts w:ascii="Times New Roman" w:hAnsi="Times New Roman" w:eastAsia="宋体"/>
                      <w:color w:val="000000" w:themeColor="text1"/>
                      <w14:textFill>
                        <w14:solidFill>
                          <w14:schemeClr w14:val="tx1"/>
                        </w14:solidFill>
                      </w14:textFill>
                    </w:rPr>
                    <w:t>供电工程</w:t>
                  </w:r>
                </w:p>
              </w:tc>
              <w:tc>
                <w:tcPr>
                  <w:tcW w:w="3794" w:type="pct"/>
                  <w:gridSpan w:val="2"/>
                  <w:vAlign w:val="center"/>
                </w:tcPr>
                <w:p w14:paraId="69392BC7">
                  <w:pPr>
                    <w:pStyle w:val="43"/>
                    <w:keepNext w:val="0"/>
                    <w:keepLines w:val="0"/>
                    <w:pageBreakBefore w:val="0"/>
                    <w:kinsoku/>
                    <w:wordWrap/>
                    <w:overflowPunct/>
                    <w:topLinePunct w:val="0"/>
                    <w:autoSpaceDE w:val="0"/>
                    <w:autoSpaceDN w:val="0"/>
                    <w:bidi w:val="0"/>
                    <w:adjustRightInd/>
                    <w:snapToGrid/>
                    <w:ind w:left="105" w:leftChars="50" w:firstLine="0" w:firstLineChars="0"/>
                    <w:jc w:val="left"/>
                    <w:rPr>
                      <w:rFonts w:hint="default" w:ascii="Times New Roman" w:hAnsi="Times New Roman" w:eastAsia="宋体" w:cs="Times New Roman"/>
                      <w:color w:val="000000" w:themeColor="text1"/>
                      <w:kern w:val="2"/>
                      <w:lang w:val="en-US" w:eastAsia="zh-CN"/>
                      <w14:textFill>
                        <w14:solidFill>
                          <w14:schemeClr w14:val="tx1"/>
                        </w14:solidFill>
                      </w14:textFill>
                    </w:rPr>
                  </w:pPr>
                  <w:r>
                    <w:rPr>
                      <w:rFonts w:hint="default" w:ascii="Times New Roman" w:hAnsi="Times New Roman" w:eastAsia="宋体" w:cs="Times New Roman"/>
                      <w:color w:val="000000" w:themeColor="text1"/>
                      <w:kern w:val="2"/>
                      <w:lang w:val="en-US" w:eastAsia="zh-CN"/>
                      <w14:textFill>
                        <w14:solidFill>
                          <w14:schemeClr w14:val="tx1"/>
                        </w14:solidFill>
                      </w14:textFill>
                    </w:rPr>
                    <w:t>依托市政供电系统，供电量约为</w:t>
                  </w:r>
                  <w:r>
                    <w:rPr>
                      <w:rFonts w:hint="eastAsia" w:ascii="Times New Roman" w:hAnsi="Times New Roman" w:eastAsia="宋体" w:cs="Times New Roman"/>
                      <w:color w:val="000000" w:themeColor="text1"/>
                      <w:kern w:val="2"/>
                      <w:lang w:val="en-US" w:eastAsia="zh-CN"/>
                      <w14:textFill>
                        <w14:solidFill>
                          <w14:schemeClr w14:val="tx1"/>
                        </w14:solidFill>
                      </w14:textFill>
                    </w:rPr>
                    <w:t>100</w:t>
                  </w:r>
                  <w:r>
                    <w:rPr>
                      <w:rFonts w:hint="default" w:ascii="Times New Roman" w:hAnsi="Times New Roman" w:eastAsia="宋体" w:cs="Times New Roman"/>
                      <w:color w:val="000000" w:themeColor="text1"/>
                      <w:kern w:val="2"/>
                      <w:lang w:val="en-US" w:eastAsia="zh-CN"/>
                      <w14:textFill>
                        <w14:solidFill>
                          <w14:schemeClr w14:val="tx1"/>
                        </w14:solidFill>
                      </w14:textFill>
                    </w:rPr>
                    <w:t>万kWh/a</w:t>
                  </w:r>
                </w:p>
              </w:tc>
              <w:tc>
                <w:tcPr>
                  <w:tcW w:w="298" w:type="pct"/>
                  <w:vMerge w:val="continue"/>
                  <w:vAlign w:val="center"/>
                </w:tcPr>
                <w:p w14:paraId="750610B8">
                  <w:pPr>
                    <w:pageBreakBefore w:val="0"/>
                    <w:kinsoku/>
                    <w:wordWrap/>
                    <w:overflowPunct/>
                    <w:topLinePunct w:val="0"/>
                    <w:bidi w:val="0"/>
                    <w:adjustRightInd/>
                    <w:snapToGrid/>
                    <w:jc w:val="center"/>
                    <w:rPr>
                      <w:rFonts w:ascii="Times New Roman" w:hAnsi="Times New Roman" w:eastAsia="宋体" w:cs="Times New Roman"/>
                      <w:color w:val="000000" w:themeColor="text1"/>
                      <w14:textFill>
                        <w14:solidFill>
                          <w14:schemeClr w14:val="tx1"/>
                        </w14:solidFill>
                      </w14:textFill>
                    </w:rPr>
                  </w:pPr>
                </w:p>
              </w:tc>
            </w:tr>
            <w:tr w14:paraId="16F8724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jc w:val="center"/>
              </w:trPr>
              <w:tc>
                <w:tcPr>
                  <w:tcW w:w="305" w:type="pct"/>
                  <w:vMerge w:val="restart"/>
                  <w:vAlign w:val="center"/>
                </w:tcPr>
                <w:p w14:paraId="719A9156">
                  <w:pPr>
                    <w:pStyle w:val="43"/>
                    <w:pageBreakBefore w:val="0"/>
                    <w:kinsoku/>
                    <w:wordWrap/>
                    <w:overflowPunct/>
                    <w:topLinePunct w:val="0"/>
                    <w:bidi w:val="0"/>
                    <w:adjustRightInd/>
                    <w:snapToGrid/>
                    <w:rPr>
                      <w:rFonts w:hint="default"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eastAsia="宋体"/>
                      <w:color w:val="000000" w:themeColor="text1"/>
                      <w:lang w:val="en-US" w:eastAsia="zh-CN"/>
                      <w14:textFill>
                        <w14:solidFill>
                          <w14:schemeClr w14:val="tx1"/>
                        </w14:solidFill>
                      </w14:textFill>
                    </w:rPr>
                    <w:t>环保工程</w:t>
                  </w:r>
                </w:p>
              </w:tc>
              <w:tc>
                <w:tcPr>
                  <w:tcW w:w="600" w:type="pct"/>
                  <w:gridSpan w:val="2"/>
                  <w:vMerge w:val="restart"/>
                  <w:vAlign w:val="center"/>
                </w:tcPr>
                <w:p w14:paraId="660633D5">
                  <w:pPr>
                    <w:pStyle w:val="43"/>
                    <w:pageBreakBefore w:val="0"/>
                    <w:kinsoku/>
                    <w:wordWrap/>
                    <w:overflowPunct/>
                    <w:topLinePunct w:val="0"/>
                    <w:bidi w:val="0"/>
                    <w:adjustRightInd/>
                    <w:snapToGrid/>
                    <w:rPr>
                      <w:rFonts w:hint="default"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eastAsia="宋体"/>
                      <w:color w:val="000000" w:themeColor="text1"/>
                      <w:lang w:val="en-US" w:eastAsia="zh-CN"/>
                      <w14:textFill>
                        <w14:solidFill>
                          <w14:schemeClr w14:val="tx1"/>
                        </w14:solidFill>
                      </w14:textFill>
                    </w:rPr>
                    <w:t>废气处理</w:t>
                  </w:r>
                </w:p>
              </w:tc>
              <w:tc>
                <w:tcPr>
                  <w:tcW w:w="2554" w:type="pct"/>
                  <w:tcBorders>
                    <w:bottom w:val="single" w:color="auto" w:sz="4" w:space="0"/>
                    <w:right w:val="single" w:color="auto" w:sz="4" w:space="0"/>
                  </w:tcBorders>
                  <w:vAlign w:val="center"/>
                </w:tcPr>
                <w:p w14:paraId="03064548">
                  <w:pPr>
                    <w:pStyle w:val="43"/>
                    <w:keepNext w:val="0"/>
                    <w:keepLines w:val="0"/>
                    <w:pageBreakBefore w:val="0"/>
                    <w:kinsoku/>
                    <w:wordWrap/>
                    <w:overflowPunct/>
                    <w:topLinePunct w:val="0"/>
                    <w:autoSpaceDE w:val="0"/>
                    <w:autoSpaceDN w:val="0"/>
                    <w:bidi w:val="0"/>
                    <w:adjustRightInd/>
                    <w:snapToGrid/>
                    <w:ind w:left="105" w:leftChars="50"/>
                    <w:jc w:val="both"/>
                    <w:rPr>
                      <w:rFonts w:hint="default"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eastAsia="宋体"/>
                      <w:color w:val="000000" w:themeColor="text1"/>
                      <w:lang w:val="en-US" w:eastAsia="zh-CN"/>
                      <w14:textFill>
                        <w14:solidFill>
                          <w14:schemeClr w14:val="tx1"/>
                        </w14:solidFill>
                      </w14:textFill>
                    </w:rPr>
                    <w:t>焊接废气经</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集气罩</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收集+</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“滤筒除尘”</w:t>
                  </w:r>
                </w:p>
              </w:tc>
              <w:tc>
                <w:tcPr>
                  <w:tcW w:w="1240" w:type="pct"/>
                  <w:vMerge w:val="restart"/>
                  <w:tcBorders>
                    <w:left w:val="single" w:color="auto" w:sz="4" w:space="0"/>
                  </w:tcBorders>
                  <w:vAlign w:val="center"/>
                </w:tcPr>
                <w:p w14:paraId="102F7A37">
                  <w:pPr>
                    <w:pStyle w:val="43"/>
                    <w:keepNext w:val="0"/>
                    <w:keepLines w:val="0"/>
                    <w:pageBreakBefore w:val="0"/>
                    <w:kinsoku/>
                    <w:wordWrap/>
                    <w:overflowPunct/>
                    <w:topLinePunct w:val="0"/>
                    <w:autoSpaceDE w:val="0"/>
                    <w:autoSpaceDN w:val="0"/>
                    <w:bidi w:val="0"/>
                    <w:adjustRightInd/>
                    <w:snapToGrid/>
                    <w:ind w:left="105" w:leftChars="50"/>
                    <w:jc w:val="both"/>
                    <w:rPr>
                      <w:rFonts w:hint="eastAsia"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eastAsia="宋体"/>
                      <w:color w:val="000000" w:themeColor="text1"/>
                      <w:lang w:val="en-US" w:eastAsia="zh-CN"/>
                      <w14:textFill>
                        <w14:solidFill>
                          <w14:schemeClr w14:val="tx1"/>
                        </w14:solidFill>
                      </w14:textFill>
                    </w:rPr>
                    <w:t>20m高排气筒（DA001）排放</w:t>
                  </w:r>
                </w:p>
              </w:tc>
              <w:tc>
                <w:tcPr>
                  <w:tcW w:w="298" w:type="pct"/>
                  <w:vMerge w:val="restart"/>
                  <w:vAlign w:val="center"/>
                </w:tcPr>
                <w:p w14:paraId="44747584">
                  <w:pPr>
                    <w:pageBreakBefore w:val="0"/>
                    <w:kinsoku/>
                    <w:wordWrap/>
                    <w:overflowPunct/>
                    <w:topLinePunct w:val="0"/>
                    <w:bidi w:val="0"/>
                    <w:adjustRightInd/>
                    <w:snapToGrid/>
                    <w:jc w:val="center"/>
                    <w:rPr>
                      <w:rFonts w:ascii="Times New Roman" w:hAnsi="Times New Roman" w:eastAsia="宋体" w:cs="Times New Roman"/>
                      <w:color w:val="000000" w:themeColor="text1"/>
                      <w14:textFill>
                        <w14:solidFill>
                          <w14:schemeClr w14:val="tx1"/>
                        </w14:solidFill>
                      </w14:textFill>
                    </w:rPr>
                  </w:pPr>
                  <w:r>
                    <w:rPr>
                      <w:rFonts w:ascii="Times New Roman" w:hAnsi="Times New Roman" w:eastAsia="宋体" w:cs="Times New Roman"/>
                      <w:color w:val="000000" w:themeColor="text1"/>
                      <w14:textFill>
                        <w14:solidFill>
                          <w14:schemeClr w14:val="tx1"/>
                        </w14:solidFill>
                      </w14:textFill>
                    </w:rPr>
                    <w:t>新建</w:t>
                  </w:r>
                </w:p>
              </w:tc>
            </w:tr>
            <w:tr w14:paraId="7B38A3B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jc w:val="center"/>
              </w:trPr>
              <w:tc>
                <w:tcPr>
                  <w:tcW w:w="305" w:type="pct"/>
                  <w:vMerge w:val="continue"/>
                  <w:vAlign w:val="center"/>
                </w:tcPr>
                <w:p w14:paraId="54305FA6">
                  <w:pPr>
                    <w:pStyle w:val="43"/>
                    <w:pageBreakBefore w:val="0"/>
                    <w:kinsoku/>
                    <w:wordWrap/>
                    <w:overflowPunct/>
                    <w:topLinePunct w:val="0"/>
                    <w:bidi w:val="0"/>
                    <w:adjustRightInd/>
                    <w:snapToGrid/>
                    <w:rPr>
                      <w:rFonts w:hint="eastAsia" w:ascii="Times New Roman" w:hAnsi="Times New Roman" w:eastAsia="宋体"/>
                      <w:color w:val="000000" w:themeColor="text1"/>
                      <w:lang w:val="en-US" w:eastAsia="zh-CN"/>
                      <w14:textFill>
                        <w14:solidFill>
                          <w14:schemeClr w14:val="tx1"/>
                        </w14:solidFill>
                      </w14:textFill>
                    </w:rPr>
                  </w:pPr>
                </w:p>
              </w:tc>
              <w:tc>
                <w:tcPr>
                  <w:tcW w:w="600" w:type="pct"/>
                  <w:gridSpan w:val="2"/>
                  <w:vMerge w:val="continue"/>
                  <w:vAlign w:val="center"/>
                </w:tcPr>
                <w:p w14:paraId="2AD9FEB6">
                  <w:pPr>
                    <w:pStyle w:val="43"/>
                    <w:pageBreakBefore w:val="0"/>
                    <w:kinsoku/>
                    <w:wordWrap/>
                    <w:overflowPunct/>
                    <w:topLinePunct w:val="0"/>
                    <w:bidi w:val="0"/>
                    <w:adjustRightInd/>
                    <w:snapToGrid/>
                    <w:rPr>
                      <w:rFonts w:hint="eastAsia" w:ascii="Times New Roman" w:hAnsi="Times New Roman" w:eastAsia="宋体"/>
                      <w:color w:val="000000" w:themeColor="text1"/>
                      <w:lang w:val="en-US" w:eastAsia="zh-CN"/>
                      <w14:textFill>
                        <w14:solidFill>
                          <w14:schemeClr w14:val="tx1"/>
                        </w14:solidFill>
                      </w14:textFill>
                    </w:rPr>
                  </w:pPr>
                </w:p>
              </w:tc>
              <w:tc>
                <w:tcPr>
                  <w:tcW w:w="2554" w:type="pct"/>
                  <w:tcBorders>
                    <w:top w:val="single" w:color="auto" w:sz="4" w:space="0"/>
                    <w:bottom w:val="single" w:color="auto" w:sz="4" w:space="0"/>
                    <w:right w:val="single" w:color="auto" w:sz="4" w:space="0"/>
                  </w:tcBorders>
                  <w:vAlign w:val="center"/>
                </w:tcPr>
                <w:p w14:paraId="2B24E78F">
                  <w:pPr>
                    <w:pStyle w:val="43"/>
                    <w:keepNext w:val="0"/>
                    <w:keepLines w:val="0"/>
                    <w:pageBreakBefore w:val="0"/>
                    <w:kinsoku/>
                    <w:wordWrap/>
                    <w:overflowPunct/>
                    <w:topLinePunct w:val="0"/>
                    <w:autoSpaceDE w:val="0"/>
                    <w:autoSpaceDN w:val="0"/>
                    <w:bidi w:val="0"/>
                    <w:adjustRightInd/>
                    <w:snapToGrid/>
                    <w:ind w:left="105" w:leftChars="50"/>
                    <w:jc w:val="both"/>
                    <w:rPr>
                      <w:rFonts w:hint="eastAsia"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eastAsia="宋体"/>
                      <w:bCs/>
                      <w:color w:val="000000" w:themeColor="text1"/>
                      <w:kern w:val="24"/>
                      <w:sz w:val="21"/>
                      <w:szCs w:val="21"/>
                      <w:lang w:val="en-US" w:eastAsia="zh-CN"/>
                      <w14:textFill>
                        <w14:solidFill>
                          <w14:schemeClr w14:val="tx1"/>
                        </w14:solidFill>
                      </w14:textFill>
                    </w:rPr>
                    <w:t>抛丸废气</w:t>
                  </w: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负压管道收集+“旋风除尘+滤筒除尘”</w:t>
                  </w:r>
                </w:p>
              </w:tc>
              <w:tc>
                <w:tcPr>
                  <w:tcW w:w="1240" w:type="pct"/>
                  <w:vMerge w:val="continue"/>
                  <w:tcBorders>
                    <w:left w:val="single" w:color="auto" w:sz="4" w:space="0"/>
                    <w:bottom w:val="single" w:color="auto" w:sz="4" w:space="0"/>
                  </w:tcBorders>
                  <w:vAlign w:val="center"/>
                </w:tcPr>
                <w:p w14:paraId="44A112C1">
                  <w:pPr>
                    <w:pStyle w:val="43"/>
                    <w:keepNext w:val="0"/>
                    <w:keepLines w:val="0"/>
                    <w:pageBreakBefore w:val="0"/>
                    <w:kinsoku/>
                    <w:wordWrap/>
                    <w:overflowPunct/>
                    <w:topLinePunct w:val="0"/>
                    <w:autoSpaceDE w:val="0"/>
                    <w:autoSpaceDN w:val="0"/>
                    <w:bidi w:val="0"/>
                    <w:adjustRightInd/>
                    <w:snapToGrid/>
                    <w:ind w:left="105" w:leftChars="50"/>
                    <w:jc w:val="both"/>
                    <w:rPr>
                      <w:rFonts w:hint="eastAsia" w:ascii="Times New Roman" w:hAnsi="Times New Roman" w:eastAsia="宋体"/>
                      <w:color w:val="000000" w:themeColor="text1"/>
                      <w:lang w:val="en-US" w:eastAsia="zh-CN"/>
                      <w14:textFill>
                        <w14:solidFill>
                          <w14:schemeClr w14:val="tx1"/>
                        </w14:solidFill>
                      </w14:textFill>
                    </w:rPr>
                  </w:pPr>
                </w:p>
              </w:tc>
              <w:tc>
                <w:tcPr>
                  <w:tcW w:w="298" w:type="pct"/>
                  <w:vMerge w:val="continue"/>
                  <w:tcBorders>
                    <w:bottom w:val="single" w:color="auto" w:sz="4" w:space="0"/>
                  </w:tcBorders>
                  <w:vAlign w:val="center"/>
                </w:tcPr>
                <w:p w14:paraId="22C8D675">
                  <w:pPr>
                    <w:pageBreakBefore w:val="0"/>
                    <w:kinsoku/>
                    <w:wordWrap/>
                    <w:overflowPunct/>
                    <w:topLinePunct w:val="0"/>
                    <w:bidi w:val="0"/>
                    <w:adjustRightInd/>
                    <w:snapToGrid/>
                    <w:jc w:val="center"/>
                    <w:rPr>
                      <w:rFonts w:ascii="Times New Roman" w:hAnsi="Times New Roman" w:eastAsia="宋体" w:cs="Times New Roman"/>
                      <w:color w:val="000000" w:themeColor="text1"/>
                      <w14:textFill>
                        <w14:solidFill>
                          <w14:schemeClr w14:val="tx1"/>
                        </w14:solidFill>
                      </w14:textFill>
                    </w:rPr>
                  </w:pPr>
                </w:p>
              </w:tc>
            </w:tr>
            <w:tr w14:paraId="70AF52C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jc w:val="center"/>
              </w:trPr>
              <w:tc>
                <w:tcPr>
                  <w:tcW w:w="305" w:type="pct"/>
                  <w:vMerge w:val="continue"/>
                  <w:vAlign w:val="center"/>
                </w:tcPr>
                <w:p w14:paraId="4F8F637D">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p>
              </w:tc>
              <w:tc>
                <w:tcPr>
                  <w:tcW w:w="600" w:type="pct"/>
                  <w:gridSpan w:val="2"/>
                  <w:vMerge w:val="continue"/>
                  <w:vAlign w:val="center"/>
                </w:tcPr>
                <w:p w14:paraId="6087CE4D">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p>
              </w:tc>
              <w:tc>
                <w:tcPr>
                  <w:tcW w:w="3794" w:type="pct"/>
                  <w:gridSpan w:val="2"/>
                  <w:tcBorders>
                    <w:top w:val="single" w:color="auto" w:sz="4" w:space="0"/>
                  </w:tcBorders>
                  <w:vAlign w:val="center"/>
                </w:tcPr>
                <w:p w14:paraId="7B1C81CA">
                  <w:pPr>
                    <w:pStyle w:val="43"/>
                    <w:keepNext w:val="0"/>
                    <w:keepLines w:val="0"/>
                    <w:pageBreakBefore w:val="0"/>
                    <w:kinsoku/>
                    <w:wordWrap/>
                    <w:overflowPunct/>
                    <w:topLinePunct w:val="0"/>
                    <w:autoSpaceDE w:val="0"/>
                    <w:autoSpaceDN w:val="0"/>
                    <w:bidi w:val="0"/>
                    <w:adjustRightInd/>
                    <w:snapToGrid/>
                    <w:ind w:left="105" w:leftChars="50"/>
                    <w:jc w:val="both"/>
                    <w:rPr>
                      <w:rFonts w:hint="default"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eastAsia="宋体"/>
                      <w:bCs/>
                      <w:color w:val="000000" w:themeColor="text1"/>
                      <w:kern w:val="24"/>
                      <w:sz w:val="21"/>
                      <w:szCs w:val="21"/>
                      <w:lang w:val="en-US" w:eastAsia="zh-CN"/>
                      <w14:textFill>
                        <w14:solidFill>
                          <w14:schemeClr w14:val="tx1"/>
                        </w14:solidFill>
                      </w14:textFill>
                    </w:rPr>
                    <w:t>喷塑废气</w:t>
                  </w:r>
                  <w:r>
                    <w:rPr>
                      <w:rFonts w:hint="default" w:ascii="Times New Roman" w:hAnsi="Times New Roman" w:cs="Times New Roman"/>
                      <w:color w:val="000000" w:themeColor="text1"/>
                      <w:sz w:val="21"/>
                      <w:szCs w:val="21"/>
                      <w:lang w:val="en-US" w:eastAsia="zh-CN"/>
                      <w14:textFill>
                        <w14:solidFill>
                          <w14:schemeClr w14:val="tx1"/>
                        </w14:solidFill>
                      </w14:textFill>
                    </w:rPr>
                    <w:t>半密闭负压收集+“滤芯回收+旋风除尘+布袋除尘”+</w:t>
                  </w:r>
                  <w:r>
                    <w:rPr>
                      <w:rFonts w:hint="eastAsia" w:ascii="Times New Roman" w:hAnsi="Times New Roman" w:cs="Times New Roman"/>
                      <w:color w:val="000000" w:themeColor="text1"/>
                      <w:sz w:val="21"/>
                      <w:szCs w:val="21"/>
                      <w:lang w:val="en-US" w:eastAsia="zh-CN"/>
                      <w14:textFill>
                        <w14:solidFill>
                          <w14:schemeClr w14:val="tx1"/>
                        </w14:solidFill>
                      </w14:textFill>
                    </w:rPr>
                    <w:t>20</w:t>
                  </w:r>
                  <w:r>
                    <w:rPr>
                      <w:rFonts w:hint="default" w:ascii="Times New Roman" w:hAnsi="Times New Roman" w:cs="Times New Roman"/>
                      <w:color w:val="000000" w:themeColor="text1"/>
                      <w:sz w:val="21"/>
                      <w:szCs w:val="21"/>
                      <w:lang w:val="en-US" w:eastAsia="zh-CN"/>
                      <w14:textFill>
                        <w14:solidFill>
                          <w14:schemeClr w14:val="tx1"/>
                        </w14:solidFill>
                      </w14:textFill>
                    </w:rPr>
                    <w:t>m高排气筒</w:t>
                  </w:r>
                  <w:r>
                    <w:rPr>
                      <w:rFonts w:hint="eastAsia" w:ascii="Times New Roman" w:hAnsi="Times New Roman" w:eastAsia="宋体"/>
                      <w:color w:val="000000" w:themeColor="text1"/>
                      <w:lang w:val="en-US" w:eastAsia="zh-CN"/>
                      <w14:textFill>
                        <w14:solidFill>
                          <w14:schemeClr w14:val="tx1"/>
                        </w14:solidFill>
                      </w14:textFill>
                    </w:rPr>
                    <w:t>（DA002）排放</w:t>
                  </w:r>
                </w:p>
              </w:tc>
              <w:tc>
                <w:tcPr>
                  <w:tcW w:w="298" w:type="pct"/>
                  <w:tcBorders>
                    <w:top w:val="single" w:color="auto" w:sz="4" w:space="0"/>
                  </w:tcBorders>
                  <w:vAlign w:val="center"/>
                </w:tcPr>
                <w:p w14:paraId="3097D1CC">
                  <w:pPr>
                    <w:pageBreakBefore w:val="0"/>
                    <w:kinsoku/>
                    <w:wordWrap/>
                    <w:overflowPunct/>
                    <w:topLinePunct w:val="0"/>
                    <w:bidi w:val="0"/>
                    <w:adjustRightInd/>
                    <w:snapToGrid/>
                    <w:jc w:val="center"/>
                    <w:rPr>
                      <w:rFonts w:ascii="Times New Roman" w:hAnsi="Times New Roman" w:eastAsia="宋体" w:cs="Times New Roman"/>
                      <w:color w:val="000000" w:themeColor="text1"/>
                      <w14:textFill>
                        <w14:solidFill>
                          <w14:schemeClr w14:val="tx1"/>
                        </w14:solidFill>
                      </w14:textFill>
                    </w:rPr>
                  </w:pPr>
                  <w:r>
                    <w:rPr>
                      <w:rFonts w:ascii="Times New Roman" w:hAnsi="Times New Roman" w:eastAsia="宋体" w:cs="Times New Roman"/>
                      <w:color w:val="000000" w:themeColor="text1"/>
                      <w14:textFill>
                        <w14:solidFill>
                          <w14:schemeClr w14:val="tx1"/>
                        </w14:solidFill>
                      </w14:textFill>
                    </w:rPr>
                    <w:t>新建</w:t>
                  </w:r>
                </w:p>
              </w:tc>
            </w:tr>
            <w:tr w14:paraId="26DEDDE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0" w:hRule="atLeast"/>
                <w:jc w:val="center"/>
              </w:trPr>
              <w:tc>
                <w:tcPr>
                  <w:tcW w:w="305" w:type="pct"/>
                  <w:vMerge w:val="continue"/>
                  <w:vAlign w:val="center"/>
                </w:tcPr>
                <w:p w14:paraId="3609CF96">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p>
              </w:tc>
              <w:tc>
                <w:tcPr>
                  <w:tcW w:w="600" w:type="pct"/>
                  <w:gridSpan w:val="2"/>
                  <w:vMerge w:val="continue"/>
                  <w:vAlign w:val="center"/>
                </w:tcPr>
                <w:p w14:paraId="7376D998">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p>
              </w:tc>
              <w:tc>
                <w:tcPr>
                  <w:tcW w:w="3794" w:type="pct"/>
                  <w:gridSpan w:val="2"/>
                  <w:tcBorders>
                    <w:top w:val="single" w:color="auto" w:sz="4" w:space="0"/>
                  </w:tcBorders>
                  <w:vAlign w:val="center"/>
                </w:tcPr>
                <w:p w14:paraId="729A7811">
                  <w:pPr>
                    <w:pStyle w:val="43"/>
                    <w:keepNext w:val="0"/>
                    <w:keepLines w:val="0"/>
                    <w:pageBreakBefore w:val="0"/>
                    <w:kinsoku/>
                    <w:wordWrap/>
                    <w:overflowPunct/>
                    <w:topLinePunct w:val="0"/>
                    <w:autoSpaceDE w:val="0"/>
                    <w:autoSpaceDN w:val="0"/>
                    <w:bidi w:val="0"/>
                    <w:adjustRightInd/>
                    <w:snapToGrid/>
                    <w:ind w:left="105" w:leftChars="50"/>
                    <w:jc w:val="both"/>
                    <w:rPr>
                      <w:rFonts w:hint="default"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eastAsia="宋体"/>
                      <w:bCs/>
                      <w:color w:val="000000" w:themeColor="text1"/>
                      <w:kern w:val="24"/>
                      <w:sz w:val="21"/>
                      <w:szCs w:val="21"/>
                      <w:lang w:val="en-US" w:eastAsia="zh-CN"/>
                      <w14:textFill>
                        <w14:solidFill>
                          <w14:schemeClr w14:val="tx1"/>
                        </w14:solidFill>
                      </w14:textFill>
                    </w:rPr>
                    <w:t>固化烘干废气、燃烧废气</w:t>
                  </w:r>
                  <w:r>
                    <w:rPr>
                      <w:rFonts w:hint="eastAsia" w:ascii="Times New Roman" w:hAnsi="Times New Roman" w:eastAsia="宋体"/>
                      <w:color w:val="000000" w:themeColor="text1"/>
                      <w:lang w:val="en-US" w:eastAsia="zh-CN"/>
                      <w14:textFill>
                        <w14:solidFill>
                          <w14:schemeClr w14:val="tx1"/>
                        </w14:solidFill>
                      </w14:textFill>
                    </w:rPr>
                    <w:t>经</w:t>
                  </w:r>
                  <w:r>
                    <w:rPr>
                      <w:rFonts w:hint="default" w:ascii="Times New Roman" w:hAnsi="Times New Roman" w:eastAsia="宋体" w:cs="Times New Roman"/>
                      <w:bCs/>
                      <w:color w:val="000000" w:themeColor="text1"/>
                      <w:sz w:val="21"/>
                      <w:szCs w:val="21"/>
                      <w:lang w:val="en-US" w:eastAsia="zh-CN"/>
                      <w14:textFill>
                        <w14:solidFill>
                          <w14:schemeClr w14:val="tx1"/>
                        </w14:solidFill>
                      </w14:textFill>
                    </w:rPr>
                    <w:t>集气罩+管道负压收集</w:t>
                  </w: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+“二级活性炭吸附装置”</w:t>
                  </w:r>
                  <w:r>
                    <w:rPr>
                      <w:rFonts w:hint="default" w:ascii="Times New Roman" w:hAnsi="Times New Roman" w:cs="Times New Roman"/>
                      <w:color w:val="000000" w:themeColor="text1"/>
                      <w:sz w:val="21"/>
                      <w:szCs w:val="21"/>
                      <w:lang w:val="en-US" w:eastAsia="zh-CN"/>
                      <w14:textFill>
                        <w14:solidFill>
                          <w14:schemeClr w14:val="tx1"/>
                        </w14:solidFill>
                      </w14:textFill>
                    </w:rPr>
                    <w:t>+</w:t>
                  </w:r>
                  <w:r>
                    <w:rPr>
                      <w:rFonts w:hint="eastAsia" w:ascii="Times New Roman" w:hAnsi="Times New Roman" w:cs="Times New Roman"/>
                      <w:color w:val="000000" w:themeColor="text1"/>
                      <w:sz w:val="21"/>
                      <w:szCs w:val="21"/>
                      <w:lang w:val="en-US" w:eastAsia="zh-CN"/>
                      <w14:textFill>
                        <w14:solidFill>
                          <w14:schemeClr w14:val="tx1"/>
                        </w14:solidFill>
                      </w14:textFill>
                    </w:rPr>
                    <w:t>20</w:t>
                  </w:r>
                  <w:r>
                    <w:rPr>
                      <w:rFonts w:hint="default" w:ascii="Times New Roman" w:hAnsi="Times New Roman" w:cs="Times New Roman"/>
                      <w:color w:val="000000" w:themeColor="text1"/>
                      <w:sz w:val="21"/>
                      <w:szCs w:val="21"/>
                      <w:lang w:val="en-US" w:eastAsia="zh-CN"/>
                      <w14:textFill>
                        <w14:solidFill>
                          <w14:schemeClr w14:val="tx1"/>
                        </w14:solidFill>
                      </w14:textFill>
                    </w:rPr>
                    <w:t>m高排气筒</w:t>
                  </w:r>
                  <w:r>
                    <w:rPr>
                      <w:rFonts w:hint="eastAsia" w:ascii="Times New Roman" w:hAnsi="Times New Roman" w:eastAsia="宋体"/>
                      <w:color w:val="000000" w:themeColor="text1"/>
                      <w:lang w:val="en-US" w:eastAsia="zh-CN"/>
                      <w14:textFill>
                        <w14:solidFill>
                          <w14:schemeClr w14:val="tx1"/>
                        </w14:solidFill>
                      </w14:textFill>
                    </w:rPr>
                    <w:t>（DA003）排放</w:t>
                  </w:r>
                </w:p>
              </w:tc>
              <w:tc>
                <w:tcPr>
                  <w:tcW w:w="298" w:type="pct"/>
                  <w:tcBorders>
                    <w:top w:val="single" w:color="auto" w:sz="4" w:space="0"/>
                  </w:tcBorders>
                  <w:vAlign w:val="center"/>
                </w:tcPr>
                <w:p w14:paraId="61C11276">
                  <w:pPr>
                    <w:pageBreakBefore w:val="0"/>
                    <w:kinsoku/>
                    <w:wordWrap/>
                    <w:overflowPunct/>
                    <w:topLinePunct w:val="0"/>
                    <w:bidi w:val="0"/>
                    <w:adjustRightInd/>
                    <w:snapToGrid/>
                    <w:jc w:val="center"/>
                    <w:rPr>
                      <w:rFonts w:ascii="Times New Roman" w:hAnsi="Times New Roman" w:eastAsia="宋体" w:cs="Times New Roman"/>
                      <w:color w:val="000000" w:themeColor="text1"/>
                      <w14:textFill>
                        <w14:solidFill>
                          <w14:schemeClr w14:val="tx1"/>
                        </w14:solidFill>
                      </w14:textFill>
                    </w:rPr>
                  </w:pPr>
                  <w:r>
                    <w:rPr>
                      <w:rFonts w:ascii="Times New Roman" w:hAnsi="Times New Roman" w:eastAsia="宋体" w:cs="Times New Roman"/>
                      <w:color w:val="000000" w:themeColor="text1"/>
                      <w14:textFill>
                        <w14:solidFill>
                          <w14:schemeClr w14:val="tx1"/>
                        </w14:solidFill>
                      </w14:textFill>
                    </w:rPr>
                    <w:t>新建</w:t>
                  </w:r>
                </w:p>
              </w:tc>
            </w:tr>
            <w:tr w14:paraId="58C78E7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jc w:val="center"/>
              </w:trPr>
              <w:tc>
                <w:tcPr>
                  <w:tcW w:w="305" w:type="pct"/>
                  <w:vMerge w:val="continue"/>
                  <w:vAlign w:val="center"/>
                </w:tcPr>
                <w:p w14:paraId="3A5D0189">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p>
              </w:tc>
              <w:tc>
                <w:tcPr>
                  <w:tcW w:w="600" w:type="pct"/>
                  <w:gridSpan w:val="2"/>
                  <w:tcBorders>
                    <w:bottom w:val="single" w:color="auto" w:sz="4" w:space="0"/>
                  </w:tcBorders>
                  <w:vAlign w:val="center"/>
                </w:tcPr>
                <w:p w14:paraId="0559145B">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r>
                    <w:rPr>
                      <w:rFonts w:ascii="Times New Roman" w:hAnsi="Times New Roman" w:eastAsia="宋体"/>
                      <w:color w:val="000000" w:themeColor="text1"/>
                      <w14:textFill>
                        <w14:solidFill>
                          <w14:schemeClr w14:val="tx1"/>
                        </w14:solidFill>
                      </w14:textFill>
                    </w:rPr>
                    <w:t>废水处理</w:t>
                  </w:r>
                </w:p>
              </w:tc>
              <w:tc>
                <w:tcPr>
                  <w:tcW w:w="3794" w:type="pct"/>
                  <w:gridSpan w:val="2"/>
                  <w:tcBorders>
                    <w:bottom w:val="single" w:color="auto" w:sz="4" w:space="0"/>
                  </w:tcBorders>
                  <w:vAlign w:val="center"/>
                </w:tcPr>
                <w:p w14:paraId="189A3796">
                  <w:pPr>
                    <w:pStyle w:val="44"/>
                    <w:keepNext w:val="0"/>
                    <w:keepLines w:val="0"/>
                    <w:pageBreakBefore w:val="0"/>
                    <w:tabs>
                      <w:tab w:val="left" w:pos="7488"/>
                    </w:tabs>
                    <w:kinsoku/>
                    <w:wordWrap/>
                    <w:overflowPunct/>
                    <w:topLinePunct w:val="0"/>
                    <w:autoSpaceDE w:val="0"/>
                    <w:autoSpaceDN w:val="0"/>
                    <w:bidi w:val="0"/>
                    <w:adjustRightInd/>
                    <w:snapToGrid/>
                    <w:ind w:left="105" w:leftChars="50"/>
                    <w:jc w:val="both"/>
                    <w:rPr>
                      <w:rFonts w:hint="default"/>
                      <w:color w:val="000000" w:themeColor="text1"/>
                      <w:lang w:val="en-US" w:eastAsia="zh-CN"/>
                      <w14:textFill>
                        <w14:solidFill>
                          <w14:schemeClr w14:val="tx1"/>
                        </w14:solidFill>
                      </w14:textFill>
                    </w:rPr>
                  </w:pPr>
                  <w:r>
                    <w:rPr>
                      <w:color w:val="000000" w:themeColor="text1"/>
                      <w:lang w:eastAsia="zh-CN"/>
                      <w14:textFill>
                        <w14:solidFill>
                          <w14:schemeClr w14:val="tx1"/>
                        </w14:solidFill>
                      </w14:textFill>
                    </w:rPr>
                    <w:t>生活污水经</w:t>
                  </w:r>
                  <w:r>
                    <w:rPr>
                      <w:rFonts w:hint="eastAsia"/>
                      <w:color w:val="000000" w:themeColor="text1"/>
                      <w:lang w:val="en-US" w:eastAsia="zh-CN"/>
                      <w14:textFill>
                        <w14:solidFill>
                          <w14:schemeClr w14:val="tx1"/>
                        </w14:solidFill>
                      </w14:textFill>
                    </w:rPr>
                    <w:t>园区</w:t>
                  </w:r>
                  <w:r>
                    <w:rPr>
                      <w:color w:val="000000" w:themeColor="text1"/>
                      <w:lang w:eastAsia="zh-CN"/>
                      <w14:textFill>
                        <w14:solidFill>
                          <w14:schemeClr w14:val="tx1"/>
                        </w14:solidFill>
                      </w14:textFill>
                    </w:rPr>
                    <w:t>化粪池</w:t>
                  </w:r>
                  <w:r>
                    <w:rPr>
                      <w:rFonts w:hint="eastAsia"/>
                      <w:color w:val="000000" w:themeColor="text1"/>
                      <w:lang w:val="en-US" w:eastAsia="zh-CN"/>
                      <w14:textFill>
                        <w14:solidFill>
                          <w14:schemeClr w14:val="tx1"/>
                        </w14:solidFill>
                      </w14:textFill>
                    </w:rPr>
                    <w:t>预</w:t>
                  </w:r>
                  <w:r>
                    <w:rPr>
                      <w:color w:val="000000" w:themeColor="text1"/>
                      <w:lang w:eastAsia="zh-CN"/>
                      <w14:textFill>
                        <w14:solidFill>
                          <w14:schemeClr w14:val="tx1"/>
                        </w14:solidFill>
                      </w14:textFill>
                    </w:rPr>
                    <w:t>处理后通过污水管网接到</w:t>
                  </w:r>
                  <w:r>
                    <w:rPr>
                      <w:rFonts w:hint="default" w:ascii="Times New Roman" w:hAnsi="Times New Roman" w:eastAsia="宋体" w:cs="Times New Roman"/>
                      <w:color w:val="000000" w:themeColor="text1"/>
                      <w:kern w:val="2"/>
                      <w:lang w:val="en-US" w:eastAsia="zh-CN"/>
                      <w14:textFill>
                        <w14:solidFill>
                          <w14:schemeClr w14:val="tx1"/>
                        </w14:solidFill>
                      </w14:textFill>
                    </w:rPr>
                    <w:t>八公山污水处理厂</w:t>
                  </w:r>
                  <w:r>
                    <w:rPr>
                      <w:rFonts w:hint="eastAsia" w:ascii="Times New Roman" w:hAnsi="Times New Roman" w:eastAsia="宋体" w:cs="Times New Roman"/>
                      <w:color w:val="000000" w:themeColor="text1"/>
                      <w:kern w:val="2"/>
                      <w:lang w:val="en-US" w:eastAsia="zh-CN"/>
                      <w14:textFill>
                        <w14:solidFill>
                          <w14:schemeClr w14:val="tx1"/>
                        </w14:solidFill>
                      </w14:textFill>
                    </w:rPr>
                    <w:t>处理</w:t>
                  </w:r>
                </w:p>
              </w:tc>
              <w:tc>
                <w:tcPr>
                  <w:tcW w:w="298" w:type="pct"/>
                  <w:vAlign w:val="center"/>
                </w:tcPr>
                <w:p w14:paraId="20426499">
                  <w:pPr>
                    <w:pageBreakBefore w:val="0"/>
                    <w:kinsoku/>
                    <w:wordWrap/>
                    <w:overflowPunct/>
                    <w:topLinePunct w:val="0"/>
                    <w:bidi w:val="0"/>
                    <w:adjustRightInd/>
                    <w:snapToGrid/>
                    <w:jc w:val="center"/>
                    <w:rPr>
                      <w:rFonts w:hint="eastAsia" w:ascii="Times New Roman" w:hAnsi="Times New Roman" w:eastAsia="宋体" w:cs="Times New Roman"/>
                      <w:color w:val="000000" w:themeColor="text1"/>
                      <w:lang w:val="en-US" w:eastAsia="zh-CN"/>
                      <w14:textFill>
                        <w14:solidFill>
                          <w14:schemeClr w14:val="tx1"/>
                        </w14:solidFill>
                      </w14:textFill>
                    </w:rPr>
                  </w:pPr>
                  <w:r>
                    <w:rPr>
                      <w:rFonts w:ascii="Times New Roman" w:hAnsi="Times New Roman" w:eastAsia="宋体" w:cs="Times New Roman"/>
                      <w:color w:val="000000" w:themeColor="text1"/>
                      <w14:textFill>
                        <w14:solidFill>
                          <w14:schemeClr w14:val="tx1"/>
                        </w14:solidFill>
                      </w14:textFill>
                    </w:rPr>
                    <w:t>新建</w:t>
                  </w:r>
                </w:p>
              </w:tc>
            </w:tr>
            <w:tr w14:paraId="7E75371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jc w:val="center"/>
              </w:trPr>
              <w:tc>
                <w:tcPr>
                  <w:tcW w:w="305" w:type="pct"/>
                  <w:vMerge w:val="continue"/>
                  <w:vAlign w:val="center"/>
                </w:tcPr>
                <w:p w14:paraId="6330E125">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p>
              </w:tc>
              <w:tc>
                <w:tcPr>
                  <w:tcW w:w="600" w:type="pct"/>
                  <w:gridSpan w:val="2"/>
                  <w:tcBorders>
                    <w:top w:val="single" w:color="auto" w:sz="4" w:space="0"/>
                  </w:tcBorders>
                  <w:shd w:val="clear" w:color="auto" w:fill="auto"/>
                  <w:vAlign w:val="center"/>
                </w:tcPr>
                <w:p w14:paraId="2BE78602">
                  <w:pPr>
                    <w:pStyle w:val="43"/>
                    <w:pageBreakBefore w:val="0"/>
                    <w:kinsoku/>
                    <w:wordWrap/>
                    <w:overflowPunct/>
                    <w:topLinePunct w:val="0"/>
                    <w:bidi w:val="0"/>
                    <w:adjustRightInd/>
                    <w:snapToGrid/>
                    <w:ind w:firstLine="0" w:firstLineChars="0"/>
                    <w:rPr>
                      <w:rFonts w:ascii="Times New Roman" w:hAnsi="Times New Roman" w:eastAsia="宋体" w:cs="Times New Roman"/>
                      <w:snapToGrid w:val="0"/>
                      <w:color w:val="000000" w:themeColor="text1"/>
                      <w:sz w:val="21"/>
                      <w:szCs w:val="21"/>
                      <w:lang w:val="en-US" w:eastAsia="en-US" w:bidi="ar-SA"/>
                      <w14:textFill>
                        <w14:solidFill>
                          <w14:schemeClr w14:val="tx1"/>
                        </w14:solidFill>
                      </w14:textFill>
                    </w:rPr>
                  </w:pPr>
                  <w:r>
                    <w:rPr>
                      <w:rFonts w:ascii="Times New Roman" w:hAnsi="Times New Roman" w:eastAsia="宋体"/>
                      <w:color w:val="000000" w:themeColor="text1"/>
                      <w14:textFill>
                        <w14:solidFill>
                          <w14:schemeClr w14:val="tx1"/>
                        </w14:solidFill>
                      </w14:textFill>
                    </w:rPr>
                    <w:t>噪声</w:t>
                  </w:r>
                </w:p>
              </w:tc>
              <w:tc>
                <w:tcPr>
                  <w:tcW w:w="3794" w:type="pct"/>
                  <w:gridSpan w:val="2"/>
                  <w:tcBorders>
                    <w:top w:val="single" w:color="auto" w:sz="4" w:space="0"/>
                  </w:tcBorders>
                  <w:shd w:val="clear" w:color="auto" w:fill="auto"/>
                  <w:vAlign w:val="center"/>
                </w:tcPr>
                <w:p w14:paraId="3B88F30D">
                  <w:pPr>
                    <w:pStyle w:val="43"/>
                    <w:keepNext w:val="0"/>
                    <w:keepLines w:val="0"/>
                    <w:pageBreakBefore w:val="0"/>
                    <w:kinsoku/>
                    <w:wordWrap/>
                    <w:overflowPunct/>
                    <w:topLinePunct w:val="0"/>
                    <w:autoSpaceDE w:val="0"/>
                    <w:autoSpaceDN w:val="0"/>
                    <w:bidi w:val="0"/>
                    <w:adjustRightInd/>
                    <w:snapToGrid/>
                    <w:ind w:left="105" w:leftChars="50" w:firstLine="0" w:firstLineChars="0"/>
                    <w:jc w:val="both"/>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合理布局，安装减振基座，厂房隔声等措施</w:t>
                  </w:r>
                  <w:r>
                    <w:rPr>
                      <w:rFonts w:hint="eastAsia" w:ascii="Times New Roman" w:hAnsi="Times New Roman" w:eastAsia="宋体" w:cs="Times New Roman"/>
                      <w:color w:val="000000" w:themeColor="text1"/>
                      <w:lang w:eastAsia="zh-CN"/>
                      <w14:textFill>
                        <w14:solidFill>
                          <w14:schemeClr w14:val="tx1"/>
                        </w14:solidFill>
                      </w14:textFill>
                    </w:rPr>
                    <w:t>。</w:t>
                  </w:r>
                </w:p>
              </w:tc>
              <w:tc>
                <w:tcPr>
                  <w:tcW w:w="298" w:type="pct"/>
                  <w:vAlign w:val="center"/>
                </w:tcPr>
                <w:p w14:paraId="2B02F2AB">
                  <w:pPr>
                    <w:pageBreakBefore w:val="0"/>
                    <w:kinsoku/>
                    <w:wordWrap/>
                    <w:overflowPunct/>
                    <w:topLinePunct w:val="0"/>
                    <w:bidi w:val="0"/>
                    <w:adjustRightInd/>
                    <w:snapToGrid/>
                    <w:jc w:val="center"/>
                    <w:rPr>
                      <w:rFonts w:ascii="Times New Roman" w:hAnsi="Times New Roman" w:eastAsia="宋体" w:cs="Times New Roman"/>
                      <w:color w:val="000000" w:themeColor="text1"/>
                      <w14:textFill>
                        <w14:solidFill>
                          <w14:schemeClr w14:val="tx1"/>
                        </w14:solidFill>
                      </w14:textFill>
                    </w:rPr>
                  </w:pPr>
                  <w:r>
                    <w:rPr>
                      <w:rFonts w:ascii="Times New Roman" w:hAnsi="Times New Roman" w:eastAsia="宋体" w:cs="Times New Roman"/>
                      <w:color w:val="000000" w:themeColor="text1"/>
                      <w14:textFill>
                        <w14:solidFill>
                          <w14:schemeClr w14:val="tx1"/>
                        </w14:solidFill>
                      </w14:textFill>
                    </w:rPr>
                    <w:t>新建</w:t>
                  </w:r>
                </w:p>
              </w:tc>
            </w:tr>
            <w:tr w14:paraId="38DF829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jc w:val="center"/>
              </w:trPr>
              <w:tc>
                <w:tcPr>
                  <w:tcW w:w="305" w:type="pct"/>
                  <w:vMerge w:val="continue"/>
                  <w:vAlign w:val="center"/>
                </w:tcPr>
                <w:p w14:paraId="2F326113">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p>
              </w:tc>
              <w:tc>
                <w:tcPr>
                  <w:tcW w:w="600" w:type="pct"/>
                  <w:gridSpan w:val="2"/>
                  <w:vAlign w:val="center"/>
                </w:tcPr>
                <w:p w14:paraId="6C4B7FF6">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r>
                    <w:rPr>
                      <w:rFonts w:ascii="Times New Roman" w:hAnsi="Times New Roman" w:eastAsia="宋体"/>
                      <w:color w:val="000000" w:themeColor="text1"/>
                      <w14:textFill>
                        <w14:solidFill>
                          <w14:schemeClr w14:val="tx1"/>
                        </w14:solidFill>
                      </w14:textFill>
                    </w:rPr>
                    <w:t>固体废物</w:t>
                  </w:r>
                </w:p>
              </w:tc>
              <w:tc>
                <w:tcPr>
                  <w:tcW w:w="3794" w:type="pct"/>
                  <w:gridSpan w:val="2"/>
                  <w:vAlign w:val="center"/>
                </w:tcPr>
                <w:p w14:paraId="209D1000">
                  <w:pPr>
                    <w:pStyle w:val="44"/>
                    <w:keepNext w:val="0"/>
                    <w:keepLines w:val="0"/>
                    <w:pageBreakBefore w:val="0"/>
                    <w:tabs>
                      <w:tab w:val="left" w:pos="7488"/>
                    </w:tabs>
                    <w:kinsoku/>
                    <w:wordWrap/>
                    <w:overflowPunct/>
                    <w:topLinePunct w:val="0"/>
                    <w:autoSpaceDE w:val="0"/>
                    <w:autoSpaceDN w:val="0"/>
                    <w:bidi w:val="0"/>
                    <w:adjustRightInd/>
                    <w:snapToGrid/>
                    <w:ind w:left="105" w:leftChars="50"/>
                    <w:jc w:val="both"/>
                    <w:rPr>
                      <w:color w:val="000000" w:themeColor="text1"/>
                      <w:lang w:eastAsia="zh-CN"/>
                      <w14:textFill>
                        <w14:solidFill>
                          <w14:schemeClr w14:val="tx1"/>
                        </w14:solidFill>
                      </w14:textFill>
                    </w:rPr>
                  </w:pPr>
                  <w:r>
                    <w:rPr>
                      <w:color w:val="000000" w:themeColor="text1"/>
                      <w:lang w:eastAsia="zh-CN"/>
                      <w14:textFill>
                        <w14:solidFill>
                          <w14:schemeClr w14:val="tx1"/>
                        </w14:solidFill>
                      </w14:textFill>
                    </w:rPr>
                    <w:t>设置一般固体废物暂存</w:t>
                  </w:r>
                  <w:r>
                    <w:rPr>
                      <w:rFonts w:hint="eastAsia"/>
                      <w:color w:val="000000" w:themeColor="text1"/>
                      <w:lang w:val="en-US" w:eastAsia="zh-CN"/>
                      <w14:textFill>
                        <w14:solidFill>
                          <w14:schemeClr w14:val="tx1"/>
                        </w14:solidFill>
                      </w14:textFill>
                    </w:rPr>
                    <w:t>点</w:t>
                  </w: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占地面积10</w:t>
                  </w:r>
                  <w:r>
                    <w:rPr>
                      <w:rFonts w:hint="eastAsia"/>
                      <w:color w:val="000000" w:themeColor="text1"/>
                      <w:lang w:eastAsia="zh-CN"/>
                      <w14:textFill>
                        <w14:solidFill>
                          <w14:schemeClr w14:val="tx1"/>
                        </w14:solidFill>
                      </w14:textFill>
                    </w:rPr>
                    <w:t>m</w:t>
                  </w:r>
                  <w:r>
                    <w:rPr>
                      <w:rFonts w:hint="eastAsia"/>
                      <w:color w:val="000000" w:themeColor="text1"/>
                      <w:vertAlign w:val="superscript"/>
                      <w:lang w:eastAsia="zh-CN"/>
                      <w14:textFill>
                        <w14:solidFill>
                          <w14:schemeClr w14:val="tx1"/>
                        </w14:solidFill>
                      </w14:textFill>
                    </w:rPr>
                    <w:t>2</w:t>
                  </w: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和</w:t>
                  </w:r>
                  <w:r>
                    <w:rPr>
                      <w:color w:val="000000" w:themeColor="text1"/>
                      <w:lang w:eastAsia="zh-CN"/>
                      <w14:textFill>
                        <w14:solidFill>
                          <w14:schemeClr w14:val="tx1"/>
                        </w14:solidFill>
                      </w14:textFill>
                    </w:rPr>
                    <w:t>危险废物</w:t>
                  </w:r>
                  <w:r>
                    <w:rPr>
                      <w:rFonts w:hint="eastAsia"/>
                      <w:color w:val="000000" w:themeColor="text1"/>
                      <w:lang w:val="en-US" w:eastAsia="zh-CN"/>
                      <w14:textFill>
                        <w14:solidFill>
                          <w14:schemeClr w14:val="tx1"/>
                        </w14:solidFill>
                      </w14:textFill>
                    </w:rPr>
                    <w:t>贮存点</w:t>
                  </w:r>
                  <w:r>
                    <w:rPr>
                      <w:rFonts w:hint="eastAsia" w:eastAsia="宋体"/>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占地面积3.57m</w:t>
                  </w:r>
                  <w:r>
                    <w:rPr>
                      <w:rFonts w:hint="eastAsia"/>
                      <w:color w:val="000000" w:themeColor="text1"/>
                      <w:vertAlign w:val="superscript"/>
                      <w:lang w:eastAsia="zh-CN"/>
                      <w14:textFill>
                        <w14:solidFill>
                          <w14:schemeClr w14:val="tx1"/>
                        </w14:solidFill>
                      </w14:textFill>
                    </w:rPr>
                    <w:t>2</w:t>
                  </w: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一般固废外售综合利用；</w:t>
                  </w:r>
                  <w:r>
                    <w:rPr>
                      <w:rFonts w:hint="eastAsia" w:cs="Times New Roman"/>
                      <w:color w:val="000000" w:themeColor="text1"/>
                      <w:lang w:val="en-US" w:eastAsia="zh-CN"/>
                      <w14:textFill>
                        <w14:solidFill>
                          <w14:schemeClr w14:val="tx1"/>
                        </w14:solidFill>
                      </w14:textFill>
                    </w:rPr>
                    <w:t>危险废物收集后暂存于</w:t>
                  </w:r>
                  <w:r>
                    <w:rPr>
                      <w:color w:val="000000" w:themeColor="text1"/>
                      <w:lang w:eastAsia="zh-CN"/>
                      <w14:textFill>
                        <w14:solidFill>
                          <w14:schemeClr w14:val="tx1"/>
                        </w14:solidFill>
                      </w14:textFill>
                    </w:rPr>
                    <w:t>危废</w:t>
                  </w:r>
                  <w:r>
                    <w:rPr>
                      <w:rFonts w:hint="eastAsia"/>
                      <w:color w:val="000000" w:themeColor="text1"/>
                      <w:lang w:val="en-US" w:eastAsia="zh-CN"/>
                      <w14:textFill>
                        <w14:solidFill>
                          <w14:schemeClr w14:val="tx1"/>
                        </w14:solidFill>
                      </w14:textFill>
                    </w:rPr>
                    <w:t>贮存点，</w:t>
                  </w:r>
                  <w:r>
                    <w:rPr>
                      <w:rFonts w:hint="eastAsia"/>
                      <w:color w:val="000000" w:themeColor="text1"/>
                      <w:lang w:val="en-US" w:eastAsia="zh-CN"/>
                      <w14:textFill>
                        <w14:solidFill>
                          <w14:schemeClr w14:val="tx1"/>
                        </w14:solidFill>
                      </w14:textFill>
                    </w:rPr>
                    <w:t>定期</w:t>
                  </w:r>
                  <w:r>
                    <w:rPr>
                      <w:color w:val="000000" w:themeColor="text1"/>
                      <w:lang w:eastAsia="zh-CN"/>
                      <w14:textFill>
                        <w14:solidFill>
                          <w14:schemeClr w14:val="tx1"/>
                        </w14:solidFill>
                      </w14:textFill>
                    </w:rPr>
                    <w:t>委托有资质单位处置；生活垃圾交由环卫部门</w:t>
                  </w:r>
                  <w:r>
                    <w:rPr>
                      <w:rFonts w:hint="eastAsia"/>
                      <w:color w:val="000000" w:themeColor="text1"/>
                      <w:lang w:val="en-US" w:eastAsia="zh-CN"/>
                      <w14:textFill>
                        <w14:solidFill>
                          <w14:schemeClr w14:val="tx1"/>
                        </w14:solidFill>
                      </w14:textFill>
                    </w:rPr>
                    <w:t>定期清运</w:t>
                  </w:r>
                  <w:r>
                    <w:rPr>
                      <w:rFonts w:hint="eastAsia"/>
                      <w:color w:val="000000" w:themeColor="text1"/>
                      <w:lang w:eastAsia="zh-CN"/>
                      <w14:textFill>
                        <w14:solidFill>
                          <w14:schemeClr w14:val="tx1"/>
                        </w14:solidFill>
                      </w14:textFill>
                    </w:rPr>
                    <w:t>。</w:t>
                  </w:r>
                </w:p>
              </w:tc>
              <w:tc>
                <w:tcPr>
                  <w:tcW w:w="298" w:type="pct"/>
                  <w:vAlign w:val="center"/>
                </w:tcPr>
                <w:p w14:paraId="4ABE86AF">
                  <w:pPr>
                    <w:pageBreakBefore w:val="0"/>
                    <w:kinsoku/>
                    <w:wordWrap/>
                    <w:overflowPunct/>
                    <w:topLinePunct w:val="0"/>
                    <w:bidi w:val="0"/>
                    <w:adjustRightInd/>
                    <w:snapToGrid/>
                    <w:jc w:val="center"/>
                    <w:rPr>
                      <w:rFonts w:ascii="Times New Roman" w:hAnsi="Times New Roman" w:eastAsia="宋体" w:cs="Times New Roman"/>
                      <w:color w:val="000000" w:themeColor="text1"/>
                      <w14:textFill>
                        <w14:solidFill>
                          <w14:schemeClr w14:val="tx1"/>
                        </w14:solidFill>
                      </w14:textFill>
                    </w:rPr>
                  </w:pPr>
                  <w:r>
                    <w:rPr>
                      <w:rFonts w:ascii="Times New Roman" w:hAnsi="Times New Roman" w:eastAsia="宋体" w:cs="Times New Roman"/>
                      <w:color w:val="000000" w:themeColor="text1"/>
                      <w14:textFill>
                        <w14:solidFill>
                          <w14:schemeClr w14:val="tx1"/>
                        </w14:solidFill>
                      </w14:textFill>
                    </w:rPr>
                    <w:t>新建</w:t>
                  </w:r>
                </w:p>
              </w:tc>
            </w:tr>
            <w:tr w14:paraId="50BDD5B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jc w:val="center"/>
              </w:trPr>
              <w:tc>
                <w:tcPr>
                  <w:tcW w:w="305" w:type="pct"/>
                  <w:vMerge w:val="continue"/>
                  <w:vAlign w:val="center"/>
                </w:tcPr>
                <w:p w14:paraId="454DA51F">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p>
              </w:tc>
              <w:tc>
                <w:tcPr>
                  <w:tcW w:w="600" w:type="pct"/>
                  <w:gridSpan w:val="2"/>
                  <w:vAlign w:val="center"/>
                </w:tcPr>
                <w:p w14:paraId="6516D26E">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r>
                    <w:rPr>
                      <w:rFonts w:ascii="Times New Roman" w:hAnsi="Times New Roman" w:eastAsia="宋体"/>
                      <w:color w:val="000000" w:themeColor="text1"/>
                      <w14:textFill>
                        <w14:solidFill>
                          <w14:schemeClr w14:val="tx1"/>
                        </w14:solidFill>
                      </w14:textFill>
                    </w:rPr>
                    <w:t>土壤与地下水</w:t>
                  </w:r>
                </w:p>
              </w:tc>
              <w:tc>
                <w:tcPr>
                  <w:tcW w:w="3794" w:type="pct"/>
                  <w:gridSpan w:val="2"/>
                  <w:vAlign w:val="center"/>
                </w:tcPr>
                <w:p w14:paraId="5FF9CB61">
                  <w:pPr>
                    <w:pStyle w:val="43"/>
                    <w:keepNext w:val="0"/>
                    <w:keepLines w:val="0"/>
                    <w:pageBreakBefore w:val="0"/>
                    <w:kinsoku/>
                    <w:wordWrap/>
                    <w:overflowPunct/>
                    <w:topLinePunct w:val="0"/>
                    <w:autoSpaceDE w:val="0"/>
                    <w:autoSpaceDN w:val="0"/>
                    <w:bidi w:val="0"/>
                    <w:adjustRightInd/>
                    <w:snapToGrid/>
                    <w:ind w:left="105" w:leftChars="50"/>
                    <w:jc w:val="both"/>
                    <w:rPr>
                      <w:rFonts w:ascii="Times New Roman" w:hAnsi="Times New Roman" w:eastAsia="宋体"/>
                      <w:color w:val="000000" w:themeColor="text1"/>
                      <w:lang w:eastAsia="zh-CN"/>
                      <w14:textFill>
                        <w14:solidFill>
                          <w14:schemeClr w14:val="tx1"/>
                        </w14:solidFill>
                      </w14:textFill>
                    </w:rPr>
                  </w:pPr>
                  <w:r>
                    <w:rPr>
                      <w:rFonts w:hint="eastAsia" w:ascii="Times New Roman" w:hAnsi="Times New Roman" w:eastAsia="宋体"/>
                      <w:color w:val="000000" w:themeColor="text1"/>
                      <w:lang w:eastAsia="zh-CN"/>
                      <w14:textFill>
                        <w14:solidFill>
                          <w14:schemeClr w14:val="tx1"/>
                        </w14:solidFill>
                      </w14:textFill>
                    </w:rPr>
                    <w:t>项目进行分区防渗，</w:t>
                  </w:r>
                  <w:r>
                    <w:rPr>
                      <w:rFonts w:hint="default" w:ascii="Times New Roman" w:hAnsi="Times New Roman" w:eastAsia="宋体" w:cs="Times New Roman"/>
                      <w:color w:val="000000" w:themeColor="text1"/>
                      <w:sz w:val="21"/>
                      <w:szCs w:val="21"/>
                      <w14:textFill>
                        <w14:solidFill>
                          <w14:schemeClr w14:val="tx1"/>
                        </w14:solidFill>
                      </w14:textFill>
                    </w:rPr>
                    <w:t>依托</w:t>
                  </w:r>
                  <w:r>
                    <w:rPr>
                      <w:rFonts w:hint="eastAsia" w:ascii="Times New Roman" w:cs="Times New Roman"/>
                      <w:b w:val="0"/>
                      <w:bCs w:val="0"/>
                      <w:snapToGrid/>
                      <w:color w:val="000000" w:themeColor="text1"/>
                      <w:spacing w:val="0"/>
                      <w:kern w:val="0"/>
                      <w:position w:val="0"/>
                      <w:sz w:val="21"/>
                      <w:szCs w:val="21"/>
                      <w:lang w:val="en-US" w:eastAsia="zh-CN"/>
                      <w14:textFill>
                        <w14:solidFill>
                          <w14:schemeClr w14:val="tx1"/>
                        </w14:solidFill>
                      </w14:textFill>
                    </w:rPr>
                    <w:t>现有车间地面防渗</w:t>
                  </w:r>
                  <w:r>
                    <w:rPr>
                      <w:rFonts w:hint="default" w:ascii="Times New Roman" w:hAnsi="Times New Roman" w:eastAsia="宋体" w:cs="Times New Roman"/>
                      <w:color w:val="000000" w:themeColor="text1"/>
                      <w:sz w:val="21"/>
                      <w:szCs w:val="21"/>
                      <w14:textFill>
                        <w14:solidFill>
                          <w14:schemeClr w14:val="tx1"/>
                        </w14:solidFill>
                      </w14:textFill>
                    </w:rPr>
                    <w:t>，厂区车间</w:t>
                  </w:r>
                  <w:r>
                    <w:rPr>
                      <w:rFonts w:hint="eastAsia" w:ascii="Times New Roman" w:cs="Times New Roman"/>
                      <w:color w:val="000000" w:themeColor="text1"/>
                      <w:sz w:val="21"/>
                      <w:szCs w:val="21"/>
                      <w:lang w:val="en-US" w:eastAsia="zh-CN"/>
                      <w14:textFill>
                        <w14:solidFill>
                          <w14:schemeClr w14:val="tx1"/>
                        </w14:solidFill>
                      </w14:textFill>
                    </w:rPr>
                    <w:t>已</w:t>
                  </w:r>
                  <w:r>
                    <w:rPr>
                      <w:rFonts w:hint="default" w:ascii="Times New Roman" w:hAnsi="Times New Roman" w:eastAsia="宋体" w:cs="Times New Roman"/>
                      <w:color w:val="000000" w:themeColor="text1"/>
                      <w:sz w:val="21"/>
                      <w:szCs w:val="21"/>
                      <w14:textFill>
                        <w14:solidFill>
                          <w14:schemeClr w14:val="tx1"/>
                        </w14:solidFill>
                      </w14:textFill>
                    </w:rPr>
                    <w:t>使用C30</w:t>
                  </w:r>
                  <w:r>
                    <w:rPr>
                      <w:rFonts w:hint="eastAsia" w:ascii="Times New Roman" w:cs="Times New Roman"/>
                      <w:color w:val="000000" w:themeColor="text1"/>
                      <w:sz w:val="21"/>
                      <w:szCs w:val="21"/>
                      <w:lang w:val="en-US" w:eastAsia="zh-CN"/>
                      <w14:textFill>
                        <w14:solidFill>
                          <w14:schemeClr w14:val="tx1"/>
                        </w14:solidFill>
                      </w14:textFill>
                    </w:rPr>
                    <w:t>防渗</w:t>
                  </w:r>
                  <w:r>
                    <w:rPr>
                      <w:rFonts w:hint="default" w:ascii="Times New Roman" w:hAnsi="Times New Roman" w:eastAsia="宋体" w:cs="Times New Roman"/>
                      <w:color w:val="000000" w:themeColor="text1"/>
                      <w:sz w:val="21"/>
                      <w:szCs w:val="21"/>
                      <w14:textFill>
                        <w14:solidFill>
                          <w14:schemeClr w14:val="tx1"/>
                        </w14:solidFill>
                      </w14:textFill>
                    </w:rPr>
                    <w:t>混凝土建设20</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0mm</w:t>
                  </w:r>
                  <w:r>
                    <w:rPr>
                      <w:rFonts w:hint="default" w:ascii="Times New Roman" w:hAnsi="Times New Roman" w:eastAsia="宋体" w:cs="Times New Roman"/>
                      <w:color w:val="000000" w:themeColor="text1"/>
                      <w:sz w:val="21"/>
                      <w:szCs w:val="21"/>
                      <w14:textFill>
                        <w14:solidFill>
                          <w14:schemeClr w14:val="tx1"/>
                        </w14:solidFill>
                      </w14:textFill>
                    </w:rPr>
                    <w:t>硬化地面，可满足一般防渗要求</w:t>
                  </w:r>
                  <w:r>
                    <w:rPr>
                      <w:rFonts w:hint="eastAsia" w:ascii="Times New Roman"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b w:val="0"/>
                      <w:bCs w:val="0"/>
                      <w:snapToGrid/>
                      <w:color w:val="000000" w:themeColor="text1"/>
                      <w:spacing w:val="0"/>
                      <w:kern w:val="0"/>
                      <w:position w:val="0"/>
                      <w:sz w:val="21"/>
                      <w:szCs w:val="21"/>
                      <w:lang w:val="en-US" w:eastAsia="zh-CN"/>
                      <w14:textFill>
                        <w14:solidFill>
                          <w14:schemeClr w14:val="tx1"/>
                        </w14:solidFill>
                      </w14:textFill>
                    </w:rPr>
                    <w:t>防渗层渗透系数达到</w:t>
                  </w:r>
                  <w:r>
                    <w:rPr>
                      <w:rFonts w:hint="default" w:ascii="Times New Roman" w:hAnsi="Times New Roman" w:eastAsia="宋体" w:cs="Times New Roman"/>
                      <w:b w:val="0"/>
                      <w:bCs w:val="0"/>
                      <w:snapToGrid/>
                      <w:color w:val="000000" w:themeColor="text1"/>
                      <w:spacing w:val="0"/>
                      <w:kern w:val="0"/>
                      <w:position w:val="0"/>
                      <w:sz w:val="21"/>
                      <w:szCs w:val="21"/>
                      <w:lang w:val="en-US" w:eastAsia="zh-CN"/>
                      <w14:textFill>
                        <w14:solidFill>
                          <w14:schemeClr w14:val="tx1"/>
                        </w14:solidFill>
                      </w14:textFill>
                    </w:rPr>
                    <w:t>1.0×10</w:t>
                  </w:r>
                  <w:r>
                    <w:rPr>
                      <w:rFonts w:hint="default" w:ascii="Times New Roman" w:hAnsi="Times New Roman" w:eastAsia="宋体" w:cs="Times New Roman"/>
                      <w:b w:val="0"/>
                      <w:bCs w:val="0"/>
                      <w:snapToGrid/>
                      <w:color w:val="000000" w:themeColor="text1"/>
                      <w:spacing w:val="0"/>
                      <w:kern w:val="0"/>
                      <w:position w:val="0"/>
                      <w:sz w:val="21"/>
                      <w:szCs w:val="21"/>
                      <w:vertAlign w:val="superscript"/>
                      <w:lang w:val="en-US" w:eastAsia="zh-CN"/>
                      <w14:textFill>
                        <w14:solidFill>
                          <w14:schemeClr w14:val="tx1"/>
                        </w14:solidFill>
                      </w14:textFill>
                    </w:rPr>
                    <w:t>-</w:t>
                  </w:r>
                  <w:r>
                    <w:rPr>
                      <w:rFonts w:hint="default" w:ascii="Times New Roman" w:hAnsi="Times New Roman" w:cs="Times New Roman"/>
                      <w:b w:val="0"/>
                      <w:bCs w:val="0"/>
                      <w:snapToGrid/>
                      <w:color w:val="000000" w:themeColor="text1"/>
                      <w:spacing w:val="0"/>
                      <w:kern w:val="0"/>
                      <w:position w:val="0"/>
                      <w:sz w:val="21"/>
                      <w:szCs w:val="21"/>
                      <w:vertAlign w:val="superscript"/>
                      <w:lang w:val="en-US" w:eastAsia="zh-CN"/>
                      <w14:textFill>
                        <w14:solidFill>
                          <w14:schemeClr w14:val="tx1"/>
                        </w14:solidFill>
                      </w14:textFill>
                    </w:rPr>
                    <w:t>7</w:t>
                  </w:r>
                  <w:r>
                    <w:rPr>
                      <w:rFonts w:hint="default" w:ascii="Times New Roman" w:hAnsi="Times New Roman" w:eastAsia="宋体" w:cs="Times New Roman"/>
                      <w:b w:val="0"/>
                      <w:bCs w:val="0"/>
                      <w:snapToGrid/>
                      <w:color w:val="000000" w:themeColor="text1"/>
                      <w:spacing w:val="0"/>
                      <w:kern w:val="0"/>
                      <w:position w:val="0"/>
                      <w:sz w:val="21"/>
                      <w:szCs w:val="21"/>
                      <w:lang w:val="en-US" w:eastAsia="zh-CN"/>
                      <w14:textFill>
                        <w14:solidFill>
                          <w14:schemeClr w14:val="tx1"/>
                        </w14:solidFill>
                      </w14:textFill>
                    </w:rPr>
                    <w:t>cm/s</w:t>
                  </w:r>
                  <w:r>
                    <w:rPr>
                      <w:rFonts w:hint="eastAsia" w:ascii="Times New Roman" w:hAnsi="Times New Roman" w:eastAsia="宋体" w:cs="Times New Roman"/>
                      <w:b w:val="0"/>
                      <w:bCs w:val="0"/>
                      <w:snapToGrid/>
                      <w:color w:val="000000" w:themeColor="text1"/>
                      <w:spacing w:val="0"/>
                      <w:kern w:val="0"/>
                      <w:position w:val="0"/>
                      <w:sz w:val="21"/>
                      <w:szCs w:val="21"/>
                      <w:lang w:val="en-US" w:eastAsia="zh-CN"/>
                      <w14:textFill>
                        <w14:solidFill>
                          <w14:schemeClr w14:val="tx1"/>
                        </w14:solidFill>
                      </w14:textFill>
                    </w:rPr>
                    <w:t>，</w:t>
                  </w:r>
                  <w:r>
                    <w:rPr>
                      <w:rFonts w:hint="eastAsia" w:ascii="Times New Roman" w:hAnsi="Times New Roman" w:eastAsia="宋体" w:cs="Times New Roman"/>
                      <w:b w:val="0"/>
                      <w:bCs w:val="0"/>
                      <w:snapToGrid/>
                      <w:color w:val="000000" w:themeColor="text1"/>
                      <w:spacing w:val="0"/>
                      <w:kern w:val="0"/>
                      <w:position w:val="0"/>
                      <w:sz w:val="21"/>
                      <w:szCs w:val="21"/>
                      <w:lang w:val="en-US" w:eastAsia="zh-CN"/>
                      <w14:textFill>
                        <w14:solidFill>
                          <w14:schemeClr w14:val="tx1"/>
                        </w14:solidFill>
                      </w14:textFill>
                    </w:rPr>
                    <w:t>同时</w:t>
                  </w:r>
                  <w:r>
                    <w:rPr>
                      <w:rFonts w:hint="eastAsia" w:ascii="Times New Roman" w:cs="Times New Roman"/>
                      <w:b w:val="0"/>
                      <w:bCs w:val="0"/>
                      <w:snapToGrid/>
                      <w:color w:val="000000" w:themeColor="text1"/>
                      <w:spacing w:val="0"/>
                      <w:kern w:val="0"/>
                      <w:position w:val="0"/>
                      <w:sz w:val="21"/>
                      <w:szCs w:val="21"/>
                      <w:lang w:val="en-US" w:eastAsia="zh-CN"/>
                      <w14:textFill>
                        <w14:solidFill>
                          <w14:schemeClr w14:val="tx1"/>
                        </w14:solidFill>
                      </w14:textFill>
                    </w:rPr>
                    <w:t>液态危废贮存设置专用防腐防渗托盘；</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办公区已进行</w:t>
                  </w:r>
                  <w:r>
                    <w:rPr>
                      <w:rFonts w:hint="eastAsia" w:ascii="Times New Roman" w:cs="Times New Roman"/>
                      <w:color w:val="000000" w:themeColor="text1"/>
                      <w:sz w:val="21"/>
                      <w:szCs w:val="21"/>
                      <w:lang w:val="en-US" w:eastAsia="zh-CN"/>
                      <w14:textFill>
                        <w14:solidFill>
                          <w14:schemeClr w14:val="tx1"/>
                        </w14:solidFill>
                      </w14:textFill>
                    </w:rPr>
                    <w:t>一般地面硬化，满足</w:t>
                  </w: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简单防渗</w:t>
                  </w:r>
                  <w:r>
                    <w:rPr>
                      <w:rFonts w:hint="default" w:ascii="Times New Roman" w:hAnsi="Times New Roman" w:eastAsia="宋体" w:cs="Times New Roman"/>
                      <w:color w:val="000000" w:themeColor="text1"/>
                      <w:sz w:val="21"/>
                      <w:szCs w:val="21"/>
                      <w14:textFill>
                        <w14:solidFill>
                          <w14:schemeClr w14:val="tx1"/>
                        </w14:solidFill>
                      </w14:textFill>
                    </w:rPr>
                    <w:t>要求</w:t>
                  </w: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w:t>
                  </w:r>
                </w:p>
              </w:tc>
              <w:tc>
                <w:tcPr>
                  <w:tcW w:w="298" w:type="pct"/>
                  <w:vAlign w:val="center"/>
                </w:tcPr>
                <w:p w14:paraId="6C07E217">
                  <w:pPr>
                    <w:pStyle w:val="43"/>
                    <w:pageBreakBefore w:val="0"/>
                    <w:kinsoku/>
                    <w:wordWrap/>
                    <w:overflowPunct/>
                    <w:topLinePunct w:val="0"/>
                    <w:bidi w:val="0"/>
                    <w:adjustRightInd/>
                    <w:snapToGrid/>
                    <w:rPr>
                      <w:rFonts w:hint="default"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eastAsia="宋体"/>
                      <w:color w:val="000000" w:themeColor="text1"/>
                      <w:lang w:val="en-US" w:eastAsia="zh-CN"/>
                      <w14:textFill>
                        <w14:solidFill>
                          <w14:schemeClr w14:val="tx1"/>
                        </w14:solidFill>
                      </w14:textFill>
                    </w:rPr>
                    <w:t>依托现有厂房</w:t>
                  </w:r>
                </w:p>
              </w:tc>
            </w:tr>
            <w:tr w14:paraId="6B9889F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jc w:val="center"/>
              </w:trPr>
              <w:tc>
                <w:tcPr>
                  <w:tcW w:w="305" w:type="pct"/>
                  <w:vMerge w:val="continue"/>
                  <w:vAlign w:val="center"/>
                </w:tcPr>
                <w:p w14:paraId="5563ADD7">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p>
              </w:tc>
              <w:tc>
                <w:tcPr>
                  <w:tcW w:w="600" w:type="pct"/>
                  <w:gridSpan w:val="2"/>
                  <w:vAlign w:val="center"/>
                </w:tcPr>
                <w:p w14:paraId="56462663">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r>
                    <w:rPr>
                      <w:rFonts w:ascii="Times New Roman" w:hAnsi="Times New Roman" w:eastAsia="宋体"/>
                      <w:color w:val="000000" w:themeColor="text1"/>
                      <w14:textFill>
                        <w14:solidFill>
                          <w14:schemeClr w14:val="tx1"/>
                        </w14:solidFill>
                      </w14:textFill>
                    </w:rPr>
                    <w:t>环境风险防控</w:t>
                  </w:r>
                </w:p>
              </w:tc>
              <w:tc>
                <w:tcPr>
                  <w:tcW w:w="3794" w:type="pct"/>
                  <w:gridSpan w:val="2"/>
                  <w:vAlign w:val="center"/>
                </w:tcPr>
                <w:p w14:paraId="0721D12A">
                  <w:pPr>
                    <w:pStyle w:val="43"/>
                    <w:keepNext w:val="0"/>
                    <w:keepLines w:val="0"/>
                    <w:pageBreakBefore w:val="0"/>
                    <w:kinsoku/>
                    <w:wordWrap/>
                    <w:overflowPunct/>
                    <w:topLinePunct w:val="0"/>
                    <w:autoSpaceDE w:val="0"/>
                    <w:autoSpaceDN w:val="0"/>
                    <w:bidi w:val="0"/>
                    <w:adjustRightInd/>
                    <w:snapToGrid/>
                    <w:ind w:left="105" w:leftChars="50"/>
                    <w:jc w:val="both"/>
                    <w:rPr>
                      <w:rFonts w:ascii="Times New Roman" w:hAnsi="Times New Roman" w:eastAsia="宋体"/>
                      <w:color w:val="000000" w:themeColor="text1"/>
                      <w:lang w:eastAsia="zh-CN"/>
                      <w14:textFill>
                        <w14:solidFill>
                          <w14:schemeClr w14:val="tx1"/>
                        </w14:solidFill>
                      </w14:textFill>
                    </w:rPr>
                  </w:pPr>
                  <w:r>
                    <w:rPr>
                      <w:rFonts w:hint="eastAsia" w:ascii="Times New Roman" w:hAnsi="Times New Roman" w:eastAsia="宋体"/>
                      <w:color w:val="000000" w:themeColor="text1"/>
                      <w:lang w:eastAsia="zh-CN"/>
                      <w14:textFill>
                        <w14:solidFill>
                          <w14:schemeClr w14:val="tx1"/>
                        </w14:solidFill>
                      </w14:textFill>
                    </w:rPr>
                    <w:t>加强安全教育培训和宣传；配备完善的消防措施，配置若干室外消火栓、室内消火栓、建筑灭火器等消防工程；企业应根据其要求设立环境应急组织机构、配备相应的应急物资，完善应急设施，制定应急预案使得企业环境风险可控。</w:t>
                  </w:r>
                </w:p>
              </w:tc>
              <w:tc>
                <w:tcPr>
                  <w:tcW w:w="298" w:type="pct"/>
                  <w:vAlign w:val="center"/>
                </w:tcPr>
                <w:p w14:paraId="216C67BE">
                  <w:pPr>
                    <w:pStyle w:val="43"/>
                    <w:pageBreakBefore w:val="0"/>
                    <w:kinsoku/>
                    <w:wordWrap/>
                    <w:overflowPunct/>
                    <w:topLinePunct w:val="0"/>
                    <w:bidi w:val="0"/>
                    <w:adjustRightInd/>
                    <w:snapToGrid/>
                    <w:rPr>
                      <w:rFonts w:ascii="Times New Roman" w:hAnsi="Times New Roman" w:eastAsia="宋体"/>
                      <w:color w:val="000000" w:themeColor="text1"/>
                      <w:lang w:eastAsia="zh-CN"/>
                      <w14:textFill>
                        <w14:solidFill>
                          <w14:schemeClr w14:val="tx1"/>
                        </w14:solidFill>
                      </w14:textFill>
                    </w:rPr>
                  </w:pPr>
                  <w:r>
                    <w:rPr>
                      <w:rFonts w:ascii="Times New Roman" w:hAnsi="Times New Roman" w:eastAsia="宋体"/>
                      <w:color w:val="000000" w:themeColor="text1"/>
                      <w14:textFill>
                        <w14:solidFill>
                          <w14:schemeClr w14:val="tx1"/>
                        </w14:solidFill>
                      </w14:textFill>
                    </w:rPr>
                    <w:t>新建</w:t>
                  </w:r>
                </w:p>
              </w:tc>
            </w:tr>
          </w:tbl>
          <w:p w14:paraId="44B224D5">
            <w:pPr>
              <w:keepNext w:val="0"/>
              <w:keepLines w:val="0"/>
              <w:pageBreakBefore w:val="0"/>
              <w:widowControl/>
              <w:numPr>
                <w:ilvl w:val="0"/>
                <w:numId w:val="4"/>
              </w:numPr>
              <w:kinsoku/>
              <w:wordWrap/>
              <w:overflowPunct/>
              <w:topLinePunct w:val="0"/>
              <w:autoSpaceDE w:val="0"/>
              <w:autoSpaceDN w:val="0"/>
              <w:bidi w:val="0"/>
              <w:adjustRightInd/>
              <w:snapToGrid/>
              <w:spacing w:before="157" w:beforeLines="50" w:line="360" w:lineRule="auto"/>
              <w:ind w:left="0" w:leftChars="0" w:firstLine="480" w:firstLineChars="200"/>
              <w:textAlignment w:val="baseline"/>
              <w:rPr>
                <w:rFonts w:hint="eastAsia" w:ascii="Times New Roman" w:hAnsi="Times New Roman" w:eastAsia="宋体" w:cs="Times New Roman"/>
                <w:bCs/>
                <w:color w:val="000000" w:themeColor="text1"/>
                <w:sz w:val="24"/>
                <w:lang w:eastAsia="zh-CN"/>
                <w14:textFill>
                  <w14:solidFill>
                    <w14:schemeClr w14:val="tx1"/>
                  </w14:solidFill>
                </w14:textFill>
              </w:rPr>
            </w:pPr>
            <w:r>
              <w:rPr>
                <w:rFonts w:hint="eastAsia" w:ascii="Times New Roman" w:hAnsi="Times New Roman" w:eastAsia="宋体" w:cs="Times New Roman"/>
                <w:bCs/>
                <w:color w:val="000000" w:themeColor="text1"/>
                <w:sz w:val="24"/>
                <w:lang w:eastAsia="zh-CN"/>
                <w14:textFill>
                  <w14:solidFill>
                    <w14:schemeClr w14:val="tx1"/>
                  </w14:solidFill>
                </w14:textFill>
              </w:rPr>
              <w:t>现有厂房改造方案</w:t>
            </w:r>
          </w:p>
          <w:p w14:paraId="4D186F68">
            <w:pPr>
              <w:keepNext w:val="0"/>
              <w:keepLines w:val="0"/>
              <w:pageBreakBefore w:val="0"/>
              <w:widowControl/>
              <w:numPr>
                <w:ilvl w:val="0"/>
                <w:numId w:val="0"/>
              </w:numPr>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highlight w:val="none"/>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highlight w:val="none"/>
                <w:lang w:val="en-US" w:eastAsia="zh-CN"/>
                <w14:textFill>
                  <w14:solidFill>
                    <w14:schemeClr w14:val="tx1"/>
                  </w14:solidFill>
                </w14:textFill>
              </w:rPr>
              <w:t>本项目租赁</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淮南市谢家集经济开发区汽配产业园4号厂房</w:t>
            </w:r>
            <w:r>
              <w:rPr>
                <w:rFonts w:hint="default" w:ascii="Times New Roman" w:hAnsi="Times New Roman" w:eastAsia="宋体" w:cs="Times New Roman"/>
                <w:color w:val="000000" w:themeColor="text1"/>
                <w:sz w:val="24"/>
                <w:szCs w:val="24"/>
                <w:highlight w:val="none"/>
                <w:lang w:eastAsia="zh-CN"/>
                <w14:textFill>
                  <w14:solidFill>
                    <w14:schemeClr w14:val="tx1"/>
                  </w14:solidFill>
                </w14:textFill>
              </w:rPr>
              <w:t>，</w:t>
            </w:r>
            <w:r>
              <w:rPr>
                <w:rFonts w:hint="eastAsia" w:ascii="Times New Roman" w:hAnsi="Times New Roman" w:eastAsia="宋体" w:cs="Times New Roman"/>
                <w:color w:val="000000" w:themeColor="text1"/>
                <w:sz w:val="24"/>
                <w:szCs w:val="24"/>
                <w:highlight w:val="none"/>
                <w:lang w:val="en-US" w:eastAsia="zh-CN"/>
                <w14:textFill>
                  <w14:solidFill>
                    <w14:schemeClr w14:val="tx1"/>
                  </w14:solidFill>
                </w14:textFill>
              </w:rPr>
              <w:t>地理</w:t>
            </w:r>
            <w:r>
              <w:rPr>
                <w:rFonts w:hint="default" w:ascii="Times New Roman" w:hAnsi="Times New Roman" w:eastAsia="宋体" w:cs="Times New Roman"/>
                <w:color w:val="000000" w:themeColor="text1"/>
                <w:sz w:val="24"/>
                <w:szCs w:val="24"/>
                <w:highlight w:val="none"/>
                <w:lang w:val="en-US" w:eastAsia="zh-CN"/>
                <w14:textFill>
                  <w14:solidFill>
                    <w14:schemeClr w14:val="tx1"/>
                  </w14:solidFill>
                </w14:textFill>
              </w:rPr>
              <w:t>位置见附图</w:t>
            </w:r>
            <w:r>
              <w:rPr>
                <w:rFonts w:hint="eastAsia" w:ascii="Times New Roman" w:hAnsi="Times New Roman" w:eastAsia="宋体" w:cs="Times New Roman"/>
                <w:color w:val="000000" w:themeColor="text1"/>
                <w:sz w:val="24"/>
                <w:szCs w:val="24"/>
                <w:highlight w:val="none"/>
                <w:lang w:val="en-US" w:eastAsia="zh-CN"/>
                <w14:textFill>
                  <w14:solidFill>
                    <w14:schemeClr w14:val="tx1"/>
                  </w14:solidFill>
                </w14:textFill>
              </w:rPr>
              <w:t>1</w:t>
            </w:r>
            <w:r>
              <w:rPr>
                <w:rFonts w:hint="default" w:ascii="Times New Roman" w:hAnsi="Times New Roman" w:eastAsia="宋体" w:cs="Times New Roman"/>
                <w:color w:val="000000" w:themeColor="text1"/>
                <w:sz w:val="24"/>
                <w:szCs w:val="24"/>
                <w:highlight w:val="none"/>
                <w:lang w:val="en-US" w:eastAsia="zh-CN"/>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汽配产业园</w:t>
            </w:r>
            <w:r>
              <w:rPr>
                <w:rFonts w:hint="default" w:ascii="Times New Roman" w:hAnsi="Times New Roman" w:eastAsia="宋体" w:cs="Times New Roman"/>
                <w:color w:val="000000" w:themeColor="text1"/>
                <w:sz w:val="24"/>
                <w:szCs w:val="24"/>
                <w:highlight w:val="none"/>
                <w:lang w:val="en-US" w:eastAsia="zh-CN"/>
                <w14:textFill>
                  <w14:solidFill>
                    <w14:schemeClr w14:val="tx1"/>
                  </w14:solidFill>
                </w14:textFill>
              </w:rPr>
              <w:t>现有配套</w:t>
            </w:r>
            <w:r>
              <w:rPr>
                <w:rFonts w:hint="eastAsia" w:ascii="Times New Roman" w:hAnsi="Times New Roman" w:eastAsia="宋体" w:cs="Times New Roman"/>
                <w:color w:val="000000" w:themeColor="text1"/>
                <w:sz w:val="24"/>
                <w:szCs w:val="24"/>
                <w:highlight w:val="none"/>
                <w:lang w:val="en-US" w:eastAsia="zh-CN"/>
                <w14:textFill>
                  <w14:solidFill>
                    <w14:schemeClr w14:val="tx1"/>
                  </w14:solidFill>
                </w14:textFill>
              </w:rPr>
              <w:t>雨</w:t>
            </w:r>
            <w:r>
              <w:rPr>
                <w:rFonts w:hint="default" w:ascii="Times New Roman" w:hAnsi="Times New Roman" w:eastAsia="宋体" w:cs="Times New Roman"/>
                <w:color w:val="000000" w:themeColor="text1"/>
                <w:sz w:val="24"/>
                <w:szCs w:val="24"/>
                <w:highlight w:val="none"/>
                <w:lang w:val="en-US" w:eastAsia="zh-CN"/>
                <w14:textFill>
                  <w14:solidFill>
                    <w14:schemeClr w14:val="tx1"/>
                  </w14:solidFill>
                </w14:textFill>
              </w:rPr>
              <w:t>污水管网，</w:t>
            </w:r>
            <w:r>
              <w:rPr>
                <w:rFonts w:hint="default" w:ascii="Times New Roman" w:hAnsi="Times New Roman" w:eastAsia="宋体" w:cs="Times New Roman"/>
                <w:color w:val="000000" w:themeColor="text1"/>
                <w:sz w:val="24"/>
                <w:szCs w:val="24"/>
                <w:highlight w:val="none"/>
                <w14:textFill>
                  <w14:solidFill>
                    <w14:schemeClr w14:val="tx1"/>
                  </w14:solidFill>
                </w14:textFill>
              </w:rPr>
              <w:t>租赁范围未包含其他构筑物及环保设备</w:t>
            </w:r>
            <w:r>
              <w:rPr>
                <w:rFonts w:hint="default" w:ascii="Times New Roman" w:hAnsi="Times New Roman" w:eastAsia="宋体" w:cs="Times New Roman"/>
                <w:color w:val="000000" w:themeColor="text1"/>
                <w:sz w:val="24"/>
                <w:szCs w:val="24"/>
                <w:highlight w:val="none"/>
                <w:lang w:eastAsia="zh-CN"/>
                <w14:textFill>
                  <w14:solidFill>
                    <w14:schemeClr w14:val="tx1"/>
                  </w14:solidFill>
                </w14:textFill>
              </w:rPr>
              <w:t>，</w:t>
            </w:r>
            <w:r>
              <w:rPr>
                <w:rFonts w:hint="default" w:ascii="Times New Roman" w:hAnsi="Times New Roman" w:eastAsia="宋体" w:cs="Times New Roman"/>
                <w:color w:val="000000" w:themeColor="text1"/>
                <w:sz w:val="24"/>
                <w:szCs w:val="24"/>
                <w:highlight w:val="none"/>
                <w:lang w:val="en-US" w:eastAsia="zh-CN"/>
                <w14:textFill>
                  <w14:solidFill>
                    <w14:schemeClr w14:val="tx1"/>
                  </w14:solidFill>
                </w14:textFill>
              </w:rPr>
              <w:t>改造部分只针对现有</w:t>
            </w:r>
            <w:r>
              <w:rPr>
                <w:rFonts w:hint="default" w:ascii="Times New Roman" w:hAnsi="Times New Roman" w:eastAsia="宋体" w:cs="Times New Roman"/>
                <w:color w:val="000000" w:themeColor="text1"/>
                <w:sz w:val="24"/>
                <w:szCs w:val="24"/>
                <w:highlight w:val="none"/>
                <w14:textFill>
                  <w14:solidFill>
                    <w14:schemeClr w14:val="tx1"/>
                  </w14:solidFill>
                </w14:textFill>
              </w:rPr>
              <w:t>租赁厂房进行</w:t>
            </w:r>
            <w:r>
              <w:rPr>
                <w:rFonts w:hint="eastAsia" w:ascii="Times New Roman" w:hAnsi="Times New Roman" w:eastAsia="宋体" w:cs="Times New Roman"/>
                <w:color w:val="000000" w:themeColor="text1"/>
                <w:sz w:val="24"/>
                <w:szCs w:val="24"/>
                <w:highlight w:val="none"/>
                <w:lang w:val="en-US" w:eastAsia="zh-CN"/>
                <w14:textFill>
                  <w14:solidFill>
                    <w14:schemeClr w14:val="tx1"/>
                  </w14:solidFill>
                </w14:textFill>
              </w:rPr>
              <w:t>分区布置</w:t>
            </w:r>
            <w:r>
              <w:rPr>
                <w:rFonts w:hint="default" w:ascii="Times New Roman" w:hAnsi="Times New Roman" w:eastAsia="宋体" w:cs="Times New Roman"/>
                <w:color w:val="000000" w:themeColor="text1"/>
                <w:sz w:val="24"/>
                <w:szCs w:val="24"/>
                <w:highlight w:val="none"/>
                <w14:textFill>
                  <w14:solidFill>
                    <w14:schemeClr w14:val="tx1"/>
                  </w14:solidFill>
                </w14:textFill>
              </w:rPr>
              <w:t>。</w:t>
            </w:r>
            <w:r>
              <w:rPr>
                <w:rFonts w:hint="eastAsia" w:ascii="Times New Roman" w:hAnsi="Times New Roman" w:eastAsia="宋体" w:cs="Times New Roman"/>
                <w:color w:val="000000" w:themeColor="text1"/>
                <w:sz w:val="24"/>
                <w:szCs w:val="24"/>
                <w:highlight w:val="none"/>
                <w:lang w:val="en-US" w:eastAsia="zh-CN"/>
                <w14:textFill>
                  <w14:solidFill>
                    <w14:schemeClr w14:val="tx1"/>
                  </w14:solidFill>
                </w14:textFill>
              </w:rPr>
              <w:t>厂房</w:t>
            </w:r>
            <w:r>
              <w:rPr>
                <w:rFonts w:hint="default" w:ascii="Times New Roman" w:hAnsi="Times New Roman" w:eastAsia="宋体" w:cs="Times New Roman"/>
                <w:color w:val="000000" w:themeColor="text1"/>
                <w:sz w:val="24"/>
                <w:szCs w:val="24"/>
                <w:highlight w:val="none"/>
                <w:lang w:val="en-US" w:eastAsia="zh-CN"/>
                <w14:textFill>
                  <w14:solidFill>
                    <w14:schemeClr w14:val="tx1"/>
                  </w14:solidFill>
                </w14:textFill>
              </w:rPr>
              <w:t>功能分区详见下表，厂区平面</w:t>
            </w:r>
            <w:r>
              <w:rPr>
                <w:rFonts w:hint="eastAsia" w:ascii="Times New Roman" w:hAnsi="Times New Roman" w:eastAsia="宋体" w:cs="Times New Roman"/>
                <w:color w:val="000000" w:themeColor="text1"/>
                <w:sz w:val="24"/>
                <w:szCs w:val="24"/>
                <w:highlight w:val="none"/>
                <w:lang w:val="en-US" w:eastAsia="zh-CN"/>
                <w14:textFill>
                  <w14:solidFill>
                    <w14:schemeClr w14:val="tx1"/>
                  </w14:solidFill>
                </w14:textFill>
              </w:rPr>
              <w:t>布置</w:t>
            </w:r>
            <w:r>
              <w:rPr>
                <w:rFonts w:hint="default" w:ascii="Times New Roman" w:hAnsi="Times New Roman" w:eastAsia="宋体" w:cs="Times New Roman"/>
                <w:color w:val="000000" w:themeColor="text1"/>
                <w:sz w:val="24"/>
                <w:szCs w:val="24"/>
                <w:highlight w:val="none"/>
                <w:lang w:val="en-US" w:eastAsia="zh-CN"/>
                <w14:textFill>
                  <w14:solidFill>
                    <w14:schemeClr w14:val="tx1"/>
                  </w14:solidFill>
                </w14:textFill>
              </w:rPr>
              <w:t>见附图</w:t>
            </w:r>
            <w:r>
              <w:rPr>
                <w:rFonts w:hint="eastAsia" w:ascii="Times New Roman" w:hAnsi="Times New Roman" w:eastAsia="宋体" w:cs="Times New Roman"/>
                <w:color w:val="000000" w:themeColor="text1"/>
                <w:sz w:val="24"/>
                <w:szCs w:val="24"/>
                <w:highlight w:val="none"/>
                <w:lang w:val="en-US" w:eastAsia="zh-CN"/>
                <w14:textFill>
                  <w14:solidFill>
                    <w14:schemeClr w14:val="tx1"/>
                  </w14:solidFill>
                </w14:textFill>
              </w:rPr>
              <w:t>9</w:t>
            </w:r>
            <w:r>
              <w:rPr>
                <w:rFonts w:hint="default" w:ascii="Times New Roman" w:hAnsi="Times New Roman" w:eastAsia="宋体" w:cs="Times New Roman"/>
                <w:color w:val="000000" w:themeColor="text1"/>
                <w:sz w:val="24"/>
                <w:szCs w:val="24"/>
                <w:highlight w:val="none"/>
                <w:lang w:val="en-US" w:eastAsia="zh-CN"/>
                <w14:textFill>
                  <w14:solidFill>
                    <w14:schemeClr w14:val="tx1"/>
                  </w14:solidFill>
                </w14:textFill>
              </w:rPr>
              <w:t>。</w:t>
            </w:r>
          </w:p>
          <w:p w14:paraId="3FA31A36">
            <w:pPr>
              <w:pStyle w:val="53"/>
              <w:keepNext w:val="0"/>
              <w:keepLines w:val="0"/>
              <w:pageBreakBefore w:val="0"/>
              <w:widowControl/>
              <w:kinsoku w:val="0"/>
              <w:wordWrap/>
              <w:overflowPunct/>
              <w:topLinePunct w:val="0"/>
              <w:autoSpaceDE w:val="0"/>
              <w:autoSpaceDN w:val="0"/>
              <w:bidi w:val="0"/>
              <w:adjustRightInd w:val="0"/>
              <w:snapToGrid w:val="0"/>
              <w:spacing w:before="157" w:beforeLines="50" w:line="240" w:lineRule="auto"/>
              <w:ind w:left="0" w:leftChars="0" w:firstLine="0" w:firstLineChars="0"/>
              <w:jc w:val="center"/>
              <w:textAlignment w:val="baseline"/>
              <w:rPr>
                <w:rFonts w:hint="default" w:ascii="Times New Roman" w:hAnsi="Times New Roman" w:eastAsia="黑体" w:cs="Times New Roman"/>
                <w:b w:val="0"/>
                <w:bCs w:val="0"/>
                <w:snapToGrid w:val="0"/>
                <w:color w:val="000000" w:themeColor="text1"/>
                <w:sz w:val="24"/>
                <w:szCs w:val="24"/>
                <w:lang w:val="en-US" w:eastAsia="zh-CN" w:bidi="ar-SA"/>
                <w14:textFill>
                  <w14:solidFill>
                    <w14:schemeClr w14:val="tx1"/>
                  </w14:solidFill>
                </w14:textFill>
              </w:rPr>
            </w:pPr>
            <w:r>
              <w:rPr>
                <w:rFonts w:hint="eastAsia" w:ascii="Times New Roman" w:hAnsi="Times New Roman" w:eastAsia="黑体" w:cs="Times New Roman"/>
                <w:b w:val="0"/>
                <w:bCs w:val="0"/>
                <w:snapToGrid w:val="0"/>
                <w:color w:val="000000" w:themeColor="text1"/>
                <w:sz w:val="24"/>
                <w:szCs w:val="24"/>
                <w:lang w:val="en-US" w:eastAsia="zh-CN" w:bidi="ar-SA"/>
                <w14:textFill>
                  <w14:solidFill>
                    <w14:schemeClr w14:val="tx1"/>
                  </w14:solidFill>
                </w14:textFill>
              </w:rPr>
              <w:t>表2-4  厂房功能分区表</w:t>
            </w:r>
          </w:p>
          <w:tbl>
            <w:tblPr>
              <w:tblStyle w:val="3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4"/>
              <w:gridCol w:w="713"/>
              <w:gridCol w:w="2125"/>
              <w:gridCol w:w="1539"/>
              <w:gridCol w:w="4485"/>
            </w:tblGrid>
            <w:tr w14:paraId="4D9FE9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262" w:type="dxa"/>
                  <w:gridSpan w:val="3"/>
                  <w:noWrap w:val="0"/>
                  <w:vAlign w:val="center"/>
                </w:tcPr>
                <w:p w14:paraId="7B26FFFB">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eastAsia="黑体" w:cs="Times New Roman"/>
                      <w:b w:val="0"/>
                      <w:bCs w:val="0"/>
                      <w:color w:val="000000" w:themeColor="text1"/>
                      <w:sz w:val="21"/>
                      <w:szCs w:val="21"/>
                      <w:highlight w:val="none"/>
                      <w:lang w:val="en-US" w:eastAsia="zh-CN"/>
                      <w14:textFill>
                        <w14:solidFill>
                          <w14:schemeClr w14:val="tx1"/>
                        </w14:solidFill>
                      </w14:textFill>
                    </w:rPr>
                  </w:pPr>
                  <w:r>
                    <w:rPr>
                      <w:rFonts w:hint="default" w:ascii="Times New Roman" w:hAnsi="Times New Roman" w:eastAsia="黑体" w:cs="Times New Roman"/>
                      <w:b w:val="0"/>
                      <w:bCs w:val="0"/>
                      <w:color w:val="000000" w:themeColor="text1"/>
                      <w:sz w:val="21"/>
                      <w:szCs w:val="21"/>
                      <w:highlight w:val="none"/>
                      <w:lang w:val="en-US" w:eastAsia="zh-CN"/>
                      <w14:textFill>
                        <w14:solidFill>
                          <w14:schemeClr w14:val="tx1"/>
                        </w14:solidFill>
                      </w14:textFill>
                    </w:rPr>
                    <w:t>组成</w:t>
                  </w:r>
                </w:p>
              </w:tc>
              <w:tc>
                <w:tcPr>
                  <w:tcW w:w="1539" w:type="dxa"/>
                  <w:noWrap w:val="0"/>
                  <w:vAlign w:val="center"/>
                </w:tcPr>
                <w:p w14:paraId="0F26B334">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eastAsia="黑体" w:cs="Times New Roman"/>
                      <w:b w:val="0"/>
                      <w:bCs w:val="0"/>
                      <w:color w:val="000000" w:themeColor="text1"/>
                      <w:sz w:val="21"/>
                      <w:szCs w:val="21"/>
                      <w:highlight w:val="none"/>
                      <w:lang w:val="en-US" w:eastAsia="zh-CN"/>
                      <w14:textFill>
                        <w14:solidFill>
                          <w14:schemeClr w14:val="tx1"/>
                        </w14:solidFill>
                      </w14:textFill>
                    </w:rPr>
                  </w:pPr>
                  <w:r>
                    <w:rPr>
                      <w:rFonts w:hint="eastAsia" w:ascii="Times New Roman" w:hAnsi="Times New Roman" w:eastAsia="黑体" w:cs="Times New Roman"/>
                      <w:b w:val="0"/>
                      <w:bCs w:val="0"/>
                      <w:color w:val="000000" w:themeColor="text1"/>
                      <w:sz w:val="21"/>
                      <w:szCs w:val="21"/>
                      <w:highlight w:val="none"/>
                      <w:lang w:val="en-US" w:eastAsia="zh-CN"/>
                      <w14:textFill>
                        <w14:solidFill>
                          <w14:schemeClr w14:val="tx1"/>
                        </w14:solidFill>
                      </w14:textFill>
                    </w:rPr>
                    <w:t>占地</w:t>
                  </w:r>
                  <w:r>
                    <w:rPr>
                      <w:rFonts w:hint="default" w:ascii="Times New Roman" w:hAnsi="Times New Roman" w:eastAsia="黑体" w:cs="Times New Roman"/>
                      <w:b w:val="0"/>
                      <w:bCs w:val="0"/>
                      <w:color w:val="000000" w:themeColor="text1"/>
                      <w:sz w:val="21"/>
                      <w:szCs w:val="21"/>
                      <w:highlight w:val="none"/>
                      <w:lang w:val="en-US" w:eastAsia="zh-CN"/>
                      <w14:textFill>
                        <w14:solidFill>
                          <w14:schemeClr w14:val="tx1"/>
                        </w14:solidFill>
                      </w14:textFill>
                    </w:rPr>
                    <w:t>面积（m</w:t>
                  </w:r>
                  <w:r>
                    <w:rPr>
                      <w:rFonts w:hint="default" w:ascii="Times New Roman" w:hAnsi="Times New Roman" w:eastAsia="黑体" w:cs="Times New Roman"/>
                      <w:b w:val="0"/>
                      <w:bCs w:val="0"/>
                      <w:color w:val="000000" w:themeColor="text1"/>
                      <w:sz w:val="21"/>
                      <w:szCs w:val="21"/>
                      <w:highlight w:val="none"/>
                      <w:vertAlign w:val="superscript"/>
                      <w:lang w:val="en-US" w:eastAsia="zh-CN"/>
                      <w14:textFill>
                        <w14:solidFill>
                          <w14:schemeClr w14:val="tx1"/>
                        </w14:solidFill>
                      </w14:textFill>
                    </w:rPr>
                    <w:t>2</w:t>
                  </w:r>
                  <w:r>
                    <w:rPr>
                      <w:rFonts w:hint="default" w:ascii="Times New Roman" w:hAnsi="Times New Roman" w:eastAsia="黑体" w:cs="Times New Roman"/>
                      <w:b w:val="0"/>
                      <w:bCs w:val="0"/>
                      <w:color w:val="000000" w:themeColor="text1"/>
                      <w:sz w:val="21"/>
                      <w:szCs w:val="21"/>
                      <w:highlight w:val="none"/>
                      <w:lang w:val="en-US" w:eastAsia="zh-CN"/>
                      <w14:textFill>
                        <w14:solidFill>
                          <w14:schemeClr w14:val="tx1"/>
                        </w14:solidFill>
                      </w14:textFill>
                    </w:rPr>
                    <w:t>）</w:t>
                  </w:r>
                </w:p>
              </w:tc>
              <w:tc>
                <w:tcPr>
                  <w:tcW w:w="4485" w:type="dxa"/>
                  <w:noWrap w:val="0"/>
                  <w:vAlign w:val="center"/>
                </w:tcPr>
                <w:p w14:paraId="70DD30F0">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eastAsia="黑体" w:cs="Times New Roman"/>
                      <w:b w:val="0"/>
                      <w:bCs w:val="0"/>
                      <w:color w:val="000000" w:themeColor="text1"/>
                      <w:sz w:val="21"/>
                      <w:szCs w:val="21"/>
                      <w:highlight w:val="none"/>
                      <w:lang w:val="en-US" w:eastAsia="zh-CN"/>
                      <w14:textFill>
                        <w14:solidFill>
                          <w14:schemeClr w14:val="tx1"/>
                        </w14:solidFill>
                      </w14:textFill>
                    </w:rPr>
                  </w:pPr>
                  <w:r>
                    <w:rPr>
                      <w:rFonts w:hint="default" w:ascii="Times New Roman" w:hAnsi="Times New Roman" w:eastAsia="黑体" w:cs="Times New Roman"/>
                      <w:b w:val="0"/>
                      <w:bCs w:val="0"/>
                      <w:color w:val="000000" w:themeColor="text1"/>
                      <w:sz w:val="21"/>
                      <w:szCs w:val="21"/>
                      <w:highlight w:val="none"/>
                      <w:lang w:val="en-US" w:eastAsia="zh-CN"/>
                      <w14:textFill>
                        <w14:solidFill>
                          <w14:schemeClr w14:val="tx1"/>
                        </w14:solidFill>
                      </w14:textFill>
                    </w:rPr>
                    <w:t>方位、功能</w:t>
                  </w:r>
                </w:p>
              </w:tc>
            </w:tr>
            <w:tr w14:paraId="673720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24" w:type="dxa"/>
                  <w:vMerge w:val="restart"/>
                  <w:noWrap w:val="0"/>
                  <w:vAlign w:val="center"/>
                </w:tcPr>
                <w:p w14:paraId="6C2ED021">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r>
                    <w:rPr>
                      <w:rFonts w:hint="eastAsia"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4号</w:t>
                  </w:r>
                  <w:r>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厂房</w:t>
                  </w:r>
                </w:p>
              </w:tc>
              <w:tc>
                <w:tcPr>
                  <w:tcW w:w="713" w:type="dxa"/>
                  <w:vMerge w:val="restart"/>
                  <w:noWrap w:val="0"/>
                  <w:vAlign w:val="center"/>
                </w:tcPr>
                <w:p w14:paraId="74A33717">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r>
                    <w:rPr>
                      <w:rFonts w:hint="eastAsia"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一</w:t>
                  </w:r>
                  <w:r>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层</w:t>
                  </w:r>
                </w:p>
              </w:tc>
              <w:tc>
                <w:tcPr>
                  <w:tcW w:w="2125" w:type="dxa"/>
                  <w:shd w:val="clear" w:color="auto" w:fill="auto"/>
                  <w:noWrap w:val="0"/>
                  <w:vAlign w:val="center"/>
                </w:tcPr>
                <w:p w14:paraId="0D0C0650">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firstLineChars="0"/>
                    <w:jc w:val="center"/>
                    <w:textAlignment w:val="baseline"/>
                    <w:rPr>
                      <w:rFonts w:hint="default" w:ascii="Times New Roman" w:hAnsi="Times New Roman" w:cs="Times New Roman" w:eastAsiaTheme="minorEastAsia"/>
                      <w:b w:val="0"/>
                      <w:color w:val="000000" w:themeColor="text1"/>
                      <w:spacing w:val="-2"/>
                      <w:kern w:val="0"/>
                      <w:sz w:val="21"/>
                      <w:szCs w:val="21"/>
                      <w:highlight w:val="none"/>
                      <w:lang w:val="en-US" w:eastAsia="zh-CN" w:bidi="ar-SA"/>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生产区</w:t>
                  </w:r>
                </w:p>
              </w:tc>
              <w:tc>
                <w:tcPr>
                  <w:tcW w:w="1539" w:type="dxa"/>
                  <w:noWrap w:val="0"/>
                  <w:vAlign w:val="center"/>
                </w:tcPr>
                <w:p w14:paraId="14BA7752">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r>
                    <w:rPr>
                      <w:rFonts w:hint="eastAsia"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2180</w:t>
                  </w:r>
                </w:p>
              </w:tc>
              <w:tc>
                <w:tcPr>
                  <w:tcW w:w="4485" w:type="dxa"/>
                  <w:noWrap w:val="0"/>
                  <w:vAlign w:val="center"/>
                </w:tcPr>
                <w:p w14:paraId="1F88831F">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位于</w:t>
                  </w:r>
                  <w:r>
                    <w:rPr>
                      <w:rFonts w:hint="eastAsia"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一</w:t>
                  </w:r>
                  <w:r>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层，用于生产</w:t>
                  </w:r>
                </w:p>
              </w:tc>
            </w:tr>
            <w:tr w14:paraId="558093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24" w:type="dxa"/>
                  <w:vMerge w:val="continue"/>
                  <w:noWrap w:val="0"/>
                  <w:vAlign w:val="center"/>
                </w:tcPr>
                <w:p w14:paraId="54A17677">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p>
                <w:p w14:paraId="1FA40AB2">
                  <w:pPr>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p>
              </w:tc>
              <w:tc>
                <w:tcPr>
                  <w:tcW w:w="713" w:type="dxa"/>
                  <w:vMerge w:val="continue"/>
                  <w:noWrap w:val="0"/>
                  <w:vAlign w:val="center"/>
                </w:tcPr>
                <w:p w14:paraId="6CDC2714">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p>
              </w:tc>
              <w:tc>
                <w:tcPr>
                  <w:tcW w:w="2125" w:type="dxa"/>
                  <w:shd w:val="clear" w:color="auto" w:fill="auto"/>
                  <w:noWrap w:val="0"/>
                  <w:vAlign w:val="center"/>
                </w:tcPr>
                <w:p w14:paraId="103B7DAE">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firstLineChars="0"/>
                    <w:jc w:val="center"/>
                    <w:textAlignment w:val="baseline"/>
                    <w:rPr>
                      <w:rFonts w:hint="default" w:ascii="Times New Roman" w:hAnsi="Times New Roman" w:cs="Times New Roman" w:eastAsiaTheme="minorEastAsia"/>
                      <w:b w:val="0"/>
                      <w:snapToGrid w:val="0"/>
                      <w:color w:val="000000" w:themeColor="text1"/>
                      <w:spacing w:val="-2"/>
                      <w:kern w:val="0"/>
                      <w:sz w:val="21"/>
                      <w:szCs w:val="21"/>
                      <w:highlight w:val="none"/>
                      <w:lang w:val="en-US" w:eastAsia="zh-CN" w:bidi="ar-SA"/>
                      <w14:textFill>
                        <w14:solidFill>
                          <w14:schemeClr w14:val="tx1"/>
                        </w14:solidFill>
                      </w14:textFill>
                    </w:rPr>
                  </w:pPr>
                  <w:r>
                    <w:rPr>
                      <w:color w:val="000000" w:themeColor="text1"/>
                      <w:kern w:val="2"/>
                      <w14:textFill>
                        <w14:solidFill>
                          <w14:schemeClr w14:val="tx1"/>
                        </w14:solidFill>
                      </w14:textFill>
                    </w:rPr>
                    <w:t>办公区</w:t>
                  </w:r>
                </w:p>
              </w:tc>
              <w:tc>
                <w:tcPr>
                  <w:tcW w:w="1539" w:type="dxa"/>
                  <w:shd w:val="clear" w:color="auto" w:fill="auto"/>
                  <w:noWrap w:val="0"/>
                  <w:vAlign w:val="center"/>
                </w:tcPr>
                <w:p w14:paraId="31A06FF1">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firstLineChars="0"/>
                    <w:jc w:val="center"/>
                    <w:textAlignment w:val="baseline"/>
                    <w:rPr>
                      <w:rFonts w:hint="default" w:ascii="Times New Roman" w:hAnsi="Times New Roman" w:cs="Times New Roman" w:eastAsiaTheme="minorEastAsia"/>
                      <w:b w:val="0"/>
                      <w:snapToGrid w:val="0"/>
                      <w:color w:val="000000" w:themeColor="text1"/>
                      <w:spacing w:val="-2"/>
                      <w:kern w:val="0"/>
                      <w:sz w:val="21"/>
                      <w:szCs w:val="21"/>
                      <w:highlight w:val="none"/>
                      <w:lang w:val="en-US" w:eastAsia="zh-CN" w:bidi="ar-SA"/>
                      <w14:textFill>
                        <w14:solidFill>
                          <w14:schemeClr w14:val="tx1"/>
                        </w14:solidFill>
                      </w14:textFill>
                    </w:rPr>
                  </w:pPr>
                  <w:r>
                    <w:rPr>
                      <w:rFonts w:hint="eastAsia"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17</w:t>
                  </w:r>
                </w:p>
              </w:tc>
              <w:tc>
                <w:tcPr>
                  <w:tcW w:w="4485" w:type="dxa"/>
                  <w:shd w:val="clear" w:color="auto" w:fill="auto"/>
                  <w:noWrap w:val="0"/>
                  <w:vAlign w:val="center"/>
                </w:tcPr>
                <w:p w14:paraId="315A53C6">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firstLineChars="0"/>
                    <w:jc w:val="center"/>
                    <w:textAlignment w:val="baseline"/>
                    <w:rPr>
                      <w:rFonts w:hint="default" w:ascii="Times New Roman" w:hAnsi="Times New Roman" w:cs="Times New Roman" w:eastAsiaTheme="minorEastAsia"/>
                      <w:b w:val="0"/>
                      <w:snapToGrid w:val="0"/>
                      <w:color w:val="000000" w:themeColor="text1"/>
                      <w:spacing w:val="-2"/>
                      <w:kern w:val="0"/>
                      <w:sz w:val="21"/>
                      <w:szCs w:val="21"/>
                      <w:highlight w:val="none"/>
                      <w:lang w:val="en-US" w:eastAsia="zh-CN" w:bidi="ar-SA"/>
                      <w14:textFill>
                        <w14:solidFill>
                          <w14:schemeClr w14:val="tx1"/>
                        </w14:solidFill>
                      </w14:textFill>
                    </w:rPr>
                  </w:pPr>
                  <w:r>
                    <w:rPr>
                      <w:rFonts w:hint="eastAsia" w:ascii="Times New Roman" w:hAnsi="Times New Roman" w:eastAsia="宋体"/>
                      <w:color w:val="000000" w:themeColor="text1"/>
                      <w:kern w:val="2"/>
                      <w:lang w:val="en-US" w:eastAsia="zh-CN"/>
                      <w14:textFill>
                        <w14:solidFill>
                          <w14:schemeClr w14:val="tx1"/>
                        </w14:solidFill>
                      </w14:textFill>
                    </w:rPr>
                    <w:t>位于一层</w:t>
                  </w:r>
                  <w:r>
                    <w:rPr>
                      <w:rFonts w:hint="eastAsia" w:eastAsia="宋体"/>
                      <w:color w:val="000000" w:themeColor="text1"/>
                      <w:kern w:val="2"/>
                      <w:lang w:val="en-US" w:eastAsia="zh-CN"/>
                      <w14:textFill>
                        <w14:solidFill>
                          <w14:schemeClr w14:val="tx1"/>
                        </w14:solidFill>
                      </w14:textFill>
                    </w:rPr>
                    <w:t>东北侧，</w:t>
                  </w:r>
                  <w:r>
                    <w:rPr>
                      <w:color w:val="000000" w:themeColor="text1"/>
                      <w:lang w:eastAsia="zh-CN"/>
                      <w14:textFill>
                        <w14:solidFill>
                          <w14:schemeClr w14:val="tx1"/>
                        </w14:solidFill>
                      </w14:textFill>
                    </w:rPr>
                    <w:t>用于办公</w:t>
                  </w:r>
                </w:p>
              </w:tc>
            </w:tr>
            <w:tr w14:paraId="397E89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24" w:type="dxa"/>
                  <w:vMerge w:val="continue"/>
                  <w:noWrap w:val="0"/>
                  <w:vAlign w:val="center"/>
                </w:tcPr>
                <w:p w14:paraId="09128931">
                  <w:pPr>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p>
              </w:tc>
              <w:tc>
                <w:tcPr>
                  <w:tcW w:w="713" w:type="dxa"/>
                  <w:vMerge w:val="continue"/>
                  <w:noWrap w:val="0"/>
                  <w:vAlign w:val="center"/>
                </w:tcPr>
                <w:p w14:paraId="2932790C">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p>
              </w:tc>
              <w:tc>
                <w:tcPr>
                  <w:tcW w:w="2125" w:type="dxa"/>
                  <w:shd w:val="clear" w:color="auto" w:fill="auto"/>
                  <w:noWrap w:val="0"/>
                  <w:vAlign w:val="center"/>
                </w:tcPr>
                <w:p w14:paraId="18114543">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firstLineChars="0"/>
                    <w:jc w:val="center"/>
                    <w:textAlignment w:val="baseline"/>
                    <w:rPr>
                      <w:rFonts w:hint="default" w:ascii="Times New Roman" w:hAnsi="Times New Roman" w:cs="Times New Roman" w:eastAsiaTheme="minorEastAsia"/>
                      <w:b w:val="0"/>
                      <w:snapToGrid w:val="0"/>
                      <w:color w:val="000000" w:themeColor="text1"/>
                      <w:spacing w:val="-2"/>
                      <w:kern w:val="0"/>
                      <w:sz w:val="21"/>
                      <w:szCs w:val="21"/>
                      <w:highlight w:val="none"/>
                      <w:lang w:val="en-US" w:eastAsia="zh-CN" w:bidi="ar-SA"/>
                      <w14:textFill>
                        <w14:solidFill>
                          <w14:schemeClr w14:val="tx1"/>
                        </w14:solidFill>
                      </w14:textFill>
                    </w:rPr>
                  </w:pPr>
                  <w:r>
                    <w:rPr>
                      <w:rFonts w:hint="eastAsia" w:ascii="Times New Roman" w:hAnsi="Times New Roman" w:eastAsia="宋体"/>
                      <w:color w:val="000000" w:themeColor="text1"/>
                      <w:vertAlign w:val="baseline"/>
                      <w:lang w:val="en-US" w:eastAsia="zh-CN"/>
                      <w14:textFill>
                        <w14:solidFill>
                          <w14:schemeClr w14:val="tx1"/>
                        </w14:solidFill>
                      </w14:textFill>
                    </w:rPr>
                    <w:t>型材和板材存储区域</w:t>
                  </w:r>
                </w:p>
              </w:tc>
              <w:tc>
                <w:tcPr>
                  <w:tcW w:w="1539" w:type="dxa"/>
                  <w:shd w:val="clear" w:color="auto" w:fill="auto"/>
                  <w:noWrap w:val="0"/>
                  <w:vAlign w:val="center"/>
                </w:tcPr>
                <w:p w14:paraId="4EB2500E">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firstLineChars="0"/>
                    <w:jc w:val="center"/>
                    <w:textAlignment w:val="baseline"/>
                    <w:rPr>
                      <w:rFonts w:hint="default" w:ascii="Times New Roman" w:hAnsi="Times New Roman" w:cs="Times New Roman" w:eastAsiaTheme="minorEastAsia"/>
                      <w:b w:val="0"/>
                      <w:snapToGrid w:val="0"/>
                      <w:color w:val="000000" w:themeColor="text1"/>
                      <w:spacing w:val="-2"/>
                      <w:kern w:val="0"/>
                      <w:sz w:val="21"/>
                      <w:szCs w:val="21"/>
                      <w:highlight w:val="none"/>
                      <w:lang w:val="en-US" w:eastAsia="zh-CN" w:bidi="ar-SA"/>
                      <w14:textFill>
                        <w14:solidFill>
                          <w14:schemeClr w14:val="tx1"/>
                        </w14:solidFill>
                      </w14:textFill>
                    </w:rPr>
                  </w:pPr>
                  <w:r>
                    <w:rPr>
                      <w:rFonts w:hint="eastAsia" w:ascii="Times New Roman" w:hAnsi="Times New Roman" w:eastAsia="宋体"/>
                      <w:color w:val="000000" w:themeColor="text1"/>
                      <w:vertAlign w:val="baseline"/>
                      <w:lang w:val="en-US" w:eastAsia="zh-CN"/>
                      <w14:textFill>
                        <w14:solidFill>
                          <w14:schemeClr w14:val="tx1"/>
                        </w14:solidFill>
                      </w14:textFill>
                    </w:rPr>
                    <w:t>96</w:t>
                  </w:r>
                </w:p>
              </w:tc>
              <w:tc>
                <w:tcPr>
                  <w:tcW w:w="4485" w:type="dxa"/>
                  <w:noWrap w:val="0"/>
                  <w:vAlign w:val="center"/>
                </w:tcPr>
                <w:p w14:paraId="263A1009">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r>
                    <w:rPr>
                      <w:rFonts w:hint="eastAsia" w:ascii="Times New Roman" w:hAnsi="Times New Roman" w:eastAsia="宋体"/>
                      <w:color w:val="000000" w:themeColor="text1"/>
                      <w:kern w:val="2"/>
                      <w:lang w:val="en-US" w:eastAsia="zh-CN"/>
                      <w14:textFill>
                        <w14:solidFill>
                          <w14:schemeClr w14:val="tx1"/>
                        </w14:solidFill>
                      </w14:textFill>
                    </w:rPr>
                    <w:t>位于一层</w:t>
                  </w:r>
                  <w:r>
                    <w:rPr>
                      <w:rFonts w:hint="eastAsia" w:ascii="Times New Roman" w:hAnsi="Times New Roman" w:eastAsia="宋体"/>
                      <w:color w:val="000000" w:themeColor="text1"/>
                      <w:vertAlign w:val="baseline"/>
                      <w:lang w:val="en-US" w:eastAsia="zh-CN"/>
                      <w14:textFill>
                        <w14:solidFill>
                          <w14:schemeClr w14:val="tx1"/>
                        </w14:solidFill>
                      </w14:textFill>
                    </w:rPr>
                    <w:t>东侧，用于型材和板材来料存储</w:t>
                  </w:r>
                </w:p>
              </w:tc>
            </w:tr>
            <w:tr w14:paraId="6E5538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24" w:type="dxa"/>
                  <w:vMerge w:val="continue"/>
                  <w:noWrap w:val="0"/>
                  <w:vAlign w:val="center"/>
                </w:tcPr>
                <w:p w14:paraId="526D4D60">
                  <w:pPr>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p>
              </w:tc>
              <w:tc>
                <w:tcPr>
                  <w:tcW w:w="713" w:type="dxa"/>
                  <w:vMerge w:val="continue"/>
                  <w:noWrap w:val="0"/>
                  <w:vAlign w:val="center"/>
                </w:tcPr>
                <w:p w14:paraId="201FCCFE">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p>
              </w:tc>
              <w:tc>
                <w:tcPr>
                  <w:tcW w:w="2125" w:type="dxa"/>
                  <w:shd w:val="clear" w:color="auto" w:fill="auto"/>
                  <w:noWrap w:val="0"/>
                  <w:vAlign w:val="center"/>
                </w:tcPr>
                <w:p w14:paraId="18EE5887">
                  <w:pPr>
                    <w:pStyle w:val="44"/>
                    <w:pageBreakBefore w:val="0"/>
                    <w:widowControl w:val="0"/>
                    <w:tabs>
                      <w:tab w:val="left" w:pos="7488"/>
                    </w:tabs>
                    <w:kinsoku/>
                    <w:wordWrap/>
                    <w:overflowPunct/>
                    <w:topLinePunct w:val="0"/>
                    <w:bidi w:val="0"/>
                    <w:adjustRightInd/>
                    <w:snapToGrid/>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color w:val="000000" w:themeColor="text1"/>
                      <w:lang w:val="en-US" w:eastAsia="zh-CN"/>
                      <w14:textFill>
                        <w14:solidFill>
                          <w14:schemeClr w14:val="tx1"/>
                        </w14:solidFill>
                      </w14:textFill>
                    </w:rPr>
                    <w:t>焊接保护气体储存区</w:t>
                  </w:r>
                </w:p>
              </w:tc>
              <w:tc>
                <w:tcPr>
                  <w:tcW w:w="1539" w:type="dxa"/>
                  <w:shd w:val="clear" w:color="auto" w:fill="auto"/>
                  <w:noWrap w:val="0"/>
                  <w:vAlign w:val="center"/>
                </w:tcPr>
                <w:p w14:paraId="462279BB">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firstLineChars="0"/>
                    <w:jc w:val="center"/>
                    <w:textAlignment w:val="baseline"/>
                    <w:rPr>
                      <w:rFonts w:hint="default" w:ascii="Times New Roman" w:hAnsi="Times New Roman" w:cs="Times New Roman" w:eastAsiaTheme="minorEastAsia"/>
                      <w:b w:val="0"/>
                      <w:snapToGrid w:val="0"/>
                      <w:color w:val="000000" w:themeColor="text1"/>
                      <w:spacing w:val="-2"/>
                      <w:kern w:val="0"/>
                      <w:sz w:val="21"/>
                      <w:szCs w:val="21"/>
                      <w:highlight w:val="none"/>
                      <w:lang w:val="en-US" w:eastAsia="zh-CN" w:bidi="ar-SA"/>
                      <w14:textFill>
                        <w14:solidFill>
                          <w14:schemeClr w14:val="tx1"/>
                        </w14:solidFill>
                      </w14:textFill>
                    </w:rPr>
                  </w:pPr>
                  <w:r>
                    <w:rPr>
                      <w:rFonts w:hint="eastAsia" w:ascii="Times New Roman" w:hAnsi="Times New Roman" w:cs="Times New Roman" w:eastAsiaTheme="minorEastAsia"/>
                      <w:b w:val="0"/>
                      <w:snapToGrid w:val="0"/>
                      <w:color w:val="000000" w:themeColor="text1"/>
                      <w:spacing w:val="-2"/>
                      <w:kern w:val="0"/>
                      <w:sz w:val="21"/>
                      <w:szCs w:val="21"/>
                      <w:highlight w:val="none"/>
                      <w:lang w:val="en-US" w:eastAsia="zh-CN" w:bidi="ar-SA"/>
                      <w14:textFill>
                        <w14:solidFill>
                          <w14:schemeClr w14:val="tx1"/>
                        </w14:solidFill>
                      </w14:textFill>
                    </w:rPr>
                    <w:t>7</w:t>
                  </w:r>
                </w:p>
              </w:tc>
              <w:tc>
                <w:tcPr>
                  <w:tcW w:w="4485" w:type="dxa"/>
                  <w:shd w:val="clear" w:color="auto" w:fill="auto"/>
                  <w:noWrap w:val="0"/>
                  <w:vAlign w:val="center"/>
                </w:tcPr>
                <w:p w14:paraId="5AD87E86">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firstLineChars="0"/>
                    <w:jc w:val="center"/>
                    <w:textAlignment w:val="baseline"/>
                    <w:rPr>
                      <w:rFonts w:hint="default" w:ascii="Times New Roman" w:hAnsi="Times New Roman" w:cs="Times New Roman" w:eastAsiaTheme="minorEastAsia"/>
                      <w:b w:val="0"/>
                      <w:snapToGrid w:val="0"/>
                      <w:color w:val="000000" w:themeColor="text1"/>
                      <w:spacing w:val="-2"/>
                      <w:kern w:val="0"/>
                      <w:sz w:val="21"/>
                      <w:szCs w:val="21"/>
                      <w:highlight w:val="none"/>
                      <w:lang w:val="en-US" w:eastAsia="zh-CN" w:bidi="ar-SA"/>
                      <w14:textFill>
                        <w14:solidFill>
                          <w14:schemeClr w14:val="tx1"/>
                        </w14:solidFill>
                      </w14:textFill>
                    </w:rPr>
                  </w:pPr>
                  <w:r>
                    <w:rPr>
                      <w:rFonts w:hint="default" w:ascii="Times New Roman" w:hAnsi="Times New Roman" w:cs="Times New Roman"/>
                      <w:color w:val="000000" w:themeColor="text1"/>
                      <w:lang w:val="en-US" w:eastAsia="zh-CN"/>
                      <w14:textFill>
                        <w14:solidFill>
                          <w14:schemeClr w14:val="tx1"/>
                        </w14:solidFill>
                      </w14:textFill>
                    </w:rPr>
                    <w:t>位于</w:t>
                  </w:r>
                  <w:r>
                    <w:rPr>
                      <w:rFonts w:hint="default" w:ascii="Times New Roman" w:hAnsi="Times New Roman" w:eastAsia="宋体" w:cs="Times New Roman"/>
                      <w:color w:val="000000" w:themeColor="text1"/>
                      <w:lang w:val="en-US" w:eastAsia="zh-CN"/>
                      <w14:textFill>
                        <w14:solidFill>
                          <w14:schemeClr w14:val="tx1"/>
                        </w14:solidFill>
                      </w14:textFill>
                    </w:rPr>
                    <w:t>一层西北侧，用于存放二氧化碳</w:t>
                  </w:r>
                  <w:r>
                    <w:rPr>
                      <w:rFonts w:hint="eastAsia" w:ascii="Times New Roman" w:hAnsi="Times New Roman" w:eastAsia="宋体" w:cs="Times New Roman"/>
                      <w:color w:val="000000" w:themeColor="text1"/>
                      <w:lang w:val="en-US" w:eastAsia="zh-CN"/>
                      <w14:textFill>
                        <w14:solidFill>
                          <w14:schemeClr w14:val="tx1"/>
                        </w14:solidFill>
                      </w14:textFill>
                    </w:rPr>
                    <w:t>和</w:t>
                  </w:r>
                  <w:r>
                    <w:rPr>
                      <w:rFonts w:hint="eastAsia"/>
                      <w:color w:val="000000" w:themeColor="text1"/>
                      <w:lang w:val="en-US" w:eastAsia="zh-CN"/>
                      <w14:textFill>
                        <w14:solidFill>
                          <w14:schemeClr w14:val="tx1"/>
                        </w14:solidFill>
                      </w14:textFill>
                    </w:rPr>
                    <w:t>氩保气</w:t>
                  </w:r>
                </w:p>
              </w:tc>
            </w:tr>
            <w:tr w14:paraId="32CE61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24" w:type="dxa"/>
                  <w:vMerge w:val="continue"/>
                  <w:noWrap w:val="0"/>
                  <w:vAlign w:val="center"/>
                </w:tcPr>
                <w:p w14:paraId="4E751274">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p>
              </w:tc>
              <w:tc>
                <w:tcPr>
                  <w:tcW w:w="713" w:type="dxa"/>
                  <w:vMerge w:val="continue"/>
                  <w:noWrap w:val="0"/>
                  <w:vAlign w:val="center"/>
                </w:tcPr>
                <w:p w14:paraId="7DD50813">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p>
              </w:tc>
              <w:tc>
                <w:tcPr>
                  <w:tcW w:w="2125" w:type="dxa"/>
                  <w:shd w:val="clear" w:color="auto" w:fill="auto"/>
                  <w:noWrap w:val="0"/>
                  <w:vAlign w:val="center"/>
                </w:tcPr>
                <w:p w14:paraId="590589EF">
                  <w:pPr>
                    <w:pStyle w:val="44"/>
                    <w:pageBreakBefore w:val="0"/>
                    <w:widowControl w:val="0"/>
                    <w:tabs>
                      <w:tab w:val="left" w:pos="7488"/>
                    </w:tabs>
                    <w:kinsoku/>
                    <w:wordWrap/>
                    <w:overflowPunct/>
                    <w:topLinePunct w:val="0"/>
                    <w:bidi w:val="0"/>
                    <w:adjustRightInd/>
                    <w:snapToGrid/>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color w:val="000000" w:themeColor="text1"/>
                      <w:lang w:val="en-US" w:eastAsia="zh-CN"/>
                      <w14:textFill>
                        <w14:solidFill>
                          <w14:schemeClr w14:val="tx1"/>
                        </w14:solidFill>
                      </w14:textFill>
                    </w:rPr>
                    <w:t>塑粉储存区</w:t>
                  </w:r>
                </w:p>
              </w:tc>
              <w:tc>
                <w:tcPr>
                  <w:tcW w:w="1539" w:type="dxa"/>
                  <w:noWrap w:val="0"/>
                  <w:vAlign w:val="center"/>
                </w:tcPr>
                <w:p w14:paraId="2E7F5A3B">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r>
                    <w:rPr>
                      <w:rFonts w:hint="eastAsia"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8</w:t>
                  </w:r>
                </w:p>
              </w:tc>
              <w:tc>
                <w:tcPr>
                  <w:tcW w:w="4485" w:type="dxa"/>
                  <w:noWrap w:val="0"/>
                  <w:vAlign w:val="center"/>
                </w:tcPr>
                <w:p w14:paraId="1BF55EF7">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r>
                    <w:rPr>
                      <w:rFonts w:hint="default" w:ascii="Times New Roman" w:hAnsi="Times New Roman" w:cs="Times New Roman"/>
                      <w:color w:val="000000" w:themeColor="text1"/>
                      <w:lang w:val="en-US" w:eastAsia="zh-CN"/>
                      <w14:textFill>
                        <w14:solidFill>
                          <w14:schemeClr w14:val="tx1"/>
                        </w14:solidFill>
                      </w14:textFill>
                    </w:rPr>
                    <w:t>位于</w:t>
                  </w:r>
                  <w:r>
                    <w:rPr>
                      <w:rFonts w:hint="eastAsia" w:ascii="Times New Roman" w:hAnsi="Times New Roman" w:eastAsia="宋体"/>
                      <w:color w:val="000000" w:themeColor="text1"/>
                      <w:kern w:val="2"/>
                      <w:lang w:val="en-US" w:eastAsia="zh-CN"/>
                      <w14:textFill>
                        <w14:solidFill>
                          <w14:schemeClr w14:val="tx1"/>
                        </w14:solidFill>
                      </w14:textFill>
                    </w:rPr>
                    <w:t>厂房</w:t>
                  </w:r>
                  <w:r>
                    <w:rPr>
                      <w:rFonts w:hint="eastAsia" w:ascii="Times New Roman" w:hAnsi="Times New Roman" w:eastAsia="宋体" w:cs="Times New Roman"/>
                      <w:color w:val="000000" w:themeColor="text1"/>
                      <w:lang w:val="en-US" w:eastAsia="zh-CN"/>
                      <w14:textFill>
                        <w14:solidFill>
                          <w14:schemeClr w14:val="tx1"/>
                        </w14:solidFill>
                      </w14:textFill>
                    </w:rPr>
                    <w:t>一层西南侧，</w:t>
                  </w:r>
                  <w:r>
                    <w:rPr>
                      <w:rFonts w:hint="default" w:ascii="Times New Roman" w:hAnsi="Times New Roman" w:eastAsia="宋体" w:cs="Times New Roman"/>
                      <w:color w:val="000000" w:themeColor="text1"/>
                      <w:lang w:val="en-US" w:eastAsia="zh-CN"/>
                      <w14:textFill>
                        <w14:solidFill>
                          <w14:schemeClr w14:val="tx1"/>
                        </w14:solidFill>
                      </w14:textFill>
                    </w:rPr>
                    <w:t>用于存放塑粉</w:t>
                  </w:r>
                </w:p>
              </w:tc>
            </w:tr>
            <w:tr w14:paraId="35F5B9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24" w:type="dxa"/>
                  <w:vMerge w:val="continue"/>
                  <w:noWrap w:val="0"/>
                  <w:vAlign w:val="center"/>
                </w:tcPr>
                <w:p w14:paraId="31AF2E84">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p>
              </w:tc>
              <w:tc>
                <w:tcPr>
                  <w:tcW w:w="713" w:type="dxa"/>
                  <w:vMerge w:val="continue"/>
                  <w:noWrap w:val="0"/>
                  <w:vAlign w:val="center"/>
                </w:tcPr>
                <w:p w14:paraId="37404C0F">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p>
              </w:tc>
              <w:tc>
                <w:tcPr>
                  <w:tcW w:w="2125" w:type="dxa"/>
                  <w:shd w:val="clear" w:color="auto" w:fill="auto"/>
                  <w:noWrap w:val="0"/>
                  <w:vAlign w:val="center"/>
                </w:tcPr>
                <w:p w14:paraId="63C4EF57">
                  <w:pPr>
                    <w:pStyle w:val="44"/>
                    <w:pageBreakBefore w:val="0"/>
                    <w:widowControl w:val="0"/>
                    <w:tabs>
                      <w:tab w:val="left" w:pos="7488"/>
                    </w:tabs>
                    <w:kinsoku/>
                    <w:wordWrap/>
                    <w:overflowPunct/>
                    <w:topLinePunct w:val="0"/>
                    <w:bidi w:val="0"/>
                    <w:adjustRightInd/>
                    <w:snapToGrid/>
                    <w:rPr>
                      <w:rFonts w:hint="eastAsia"/>
                      <w:color w:val="000000" w:themeColor="text1"/>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危废</w:t>
                  </w:r>
                  <w:r>
                    <w:rPr>
                      <w:rFonts w:hint="eastAsia"/>
                      <w:color w:val="000000" w:themeColor="text1"/>
                      <w:lang w:val="en-US" w:eastAsia="zh-CN"/>
                      <w14:textFill>
                        <w14:solidFill>
                          <w14:schemeClr w14:val="tx1"/>
                        </w14:solidFill>
                      </w14:textFill>
                    </w:rPr>
                    <w:t>贮存点</w:t>
                  </w:r>
                </w:p>
              </w:tc>
              <w:tc>
                <w:tcPr>
                  <w:tcW w:w="1539" w:type="dxa"/>
                  <w:noWrap w:val="0"/>
                  <w:vAlign w:val="center"/>
                </w:tcPr>
                <w:p w14:paraId="5D878028">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r>
                    <w:rPr>
                      <w:rFonts w:hint="eastAsia"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3.57</w:t>
                  </w:r>
                </w:p>
              </w:tc>
              <w:tc>
                <w:tcPr>
                  <w:tcW w:w="4485" w:type="dxa"/>
                  <w:noWrap w:val="0"/>
                  <w:vAlign w:val="center"/>
                </w:tcPr>
                <w:p w14:paraId="4913A8A9">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位于</w:t>
                  </w:r>
                  <w:r>
                    <w:rPr>
                      <w:rFonts w:hint="eastAsia" w:ascii="Times New Roman" w:hAnsi="Times New Roman" w:eastAsia="宋体"/>
                      <w:color w:val="000000" w:themeColor="text1"/>
                      <w:kern w:val="2"/>
                      <w:lang w:val="en-US" w:eastAsia="zh-CN"/>
                      <w14:textFill>
                        <w14:solidFill>
                          <w14:schemeClr w14:val="tx1"/>
                        </w14:solidFill>
                      </w14:textFill>
                    </w:rPr>
                    <w:t>厂房</w:t>
                  </w:r>
                  <w:r>
                    <w:rPr>
                      <w:rFonts w:hint="eastAsia" w:ascii="Times New Roman" w:hAnsi="Times New Roman" w:eastAsia="宋体" w:cs="Times New Roman"/>
                      <w:color w:val="000000" w:themeColor="text1"/>
                      <w:lang w:val="en-US" w:eastAsia="zh-CN"/>
                      <w14:textFill>
                        <w14:solidFill>
                          <w14:schemeClr w14:val="tx1"/>
                        </w14:solidFill>
                      </w14:textFill>
                    </w:rPr>
                    <w:t>一层</w:t>
                  </w:r>
                  <w:r>
                    <w:rPr>
                      <w:rFonts w:hint="eastAsia" w:ascii="Times New Roman" w:hAnsi="Times New Roman" w:eastAsia="宋体"/>
                      <w:color w:val="000000" w:themeColor="text1"/>
                      <w:vertAlign w:val="baseline"/>
                      <w:lang w:val="en-US" w:eastAsia="zh-CN"/>
                      <w14:textFill>
                        <w14:solidFill>
                          <w14:schemeClr w14:val="tx1"/>
                        </w14:solidFill>
                      </w14:textFill>
                    </w:rPr>
                    <w:t>东</w:t>
                  </w:r>
                  <w:r>
                    <w:rPr>
                      <w:rFonts w:hint="eastAsia" w:ascii="Times New Roman" w:hAnsi="Times New Roman" w:eastAsia="宋体" w:cs="Times New Roman"/>
                      <w:color w:val="000000" w:themeColor="text1"/>
                      <w:lang w:val="en-US" w:eastAsia="zh-CN"/>
                      <w14:textFill>
                        <w14:solidFill>
                          <w14:schemeClr w14:val="tx1"/>
                        </w14:solidFill>
                      </w14:textFill>
                    </w:rPr>
                    <w:t>南</w:t>
                  </w:r>
                  <w:r>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侧，用于危险废物暂存</w:t>
                  </w:r>
                </w:p>
              </w:tc>
            </w:tr>
            <w:tr w14:paraId="7D4587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24" w:type="dxa"/>
                  <w:vMerge w:val="continue"/>
                  <w:noWrap w:val="0"/>
                  <w:vAlign w:val="center"/>
                </w:tcPr>
                <w:p w14:paraId="74A871BC">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p>
              </w:tc>
              <w:tc>
                <w:tcPr>
                  <w:tcW w:w="713" w:type="dxa"/>
                  <w:vMerge w:val="continue"/>
                  <w:noWrap w:val="0"/>
                  <w:vAlign w:val="center"/>
                </w:tcPr>
                <w:p w14:paraId="58211ED1">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p>
              </w:tc>
              <w:tc>
                <w:tcPr>
                  <w:tcW w:w="2125" w:type="dxa"/>
                  <w:shd w:val="clear" w:color="auto" w:fill="auto"/>
                  <w:noWrap w:val="0"/>
                  <w:vAlign w:val="center"/>
                </w:tcPr>
                <w:p w14:paraId="5E112D42">
                  <w:pPr>
                    <w:pStyle w:val="44"/>
                    <w:pageBreakBefore w:val="0"/>
                    <w:widowControl w:val="0"/>
                    <w:tabs>
                      <w:tab w:val="left" w:pos="7488"/>
                    </w:tabs>
                    <w:kinsoku/>
                    <w:wordWrap/>
                    <w:overflowPunct/>
                    <w:topLinePunct w:val="0"/>
                    <w:bidi w:val="0"/>
                    <w:adjustRightInd/>
                    <w:snapToGrid/>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r>
                    <w:rPr>
                      <w:rFonts w:hint="eastAsia"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丙烷气化间</w:t>
                  </w:r>
                </w:p>
              </w:tc>
              <w:tc>
                <w:tcPr>
                  <w:tcW w:w="1539" w:type="dxa"/>
                  <w:noWrap w:val="0"/>
                  <w:vAlign w:val="center"/>
                </w:tcPr>
                <w:p w14:paraId="4227C175">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r>
                    <w:rPr>
                      <w:rFonts w:hint="eastAsia"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8</w:t>
                  </w:r>
                </w:p>
              </w:tc>
              <w:tc>
                <w:tcPr>
                  <w:tcW w:w="4485" w:type="dxa"/>
                  <w:noWrap w:val="0"/>
                  <w:vAlign w:val="center"/>
                </w:tcPr>
                <w:p w14:paraId="45C3BDCD">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位于</w:t>
                  </w:r>
                  <w:r>
                    <w:rPr>
                      <w:rFonts w:hint="eastAsia" w:ascii="Times New Roman" w:hAnsi="Times New Roman" w:eastAsia="宋体"/>
                      <w:color w:val="000000" w:themeColor="text1"/>
                      <w:kern w:val="2"/>
                      <w:lang w:val="en-US" w:eastAsia="zh-CN"/>
                      <w14:textFill>
                        <w14:solidFill>
                          <w14:schemeClr w14:val="tx1"/>
                        </w14:solidFill>
                      </w14:textFill>
                    </w:rPr>
                    <w:t>厂房</w:t>
                  </w:r>
                  <w:r>
                    <w:rPr>
                      <w:rFonts w:hint="eastAsia" w:ascii="Times New Roman" w:hAnsi="Times New Roman" w:eastAsia="宋体" w:cs="Times New Roman"/>
                      <w:color w:val="000000" w:themeColor="text1"/>
                      <w:lang w:val="en-US" w:eastAsia="zh-CN"/>
                      <w14:textFill>
                        <w14:solidFill>
                          <w14:schemeClr w14:val="tx1"/>
                        </w14:solidFill>
                      </w14:textFill>
                    </w:rPr>
                    <w:t>一层外西侧，用于丙烷储存和气化</w:t>
                  </w:r>
                </w:p>
              </w:tc>
            </w:tr>
            <w:tr w14:paraId="06024E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24" w:type="dxa"/>
                  <w:vMerge w:val="continue"/>
                  <w:noWrap w:val="0"/>
                  <w:vAlign w:val="center"/>
                </w:tcPr>
                <w:p w14:paraId="78CD6EE3">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p>
              </w:tc>
              <w:tc>
                <w:tcPr>
                  <w:tcW w:w="713" w:type="dxa"/>
                  <w:vMerge w:val="restart"/>
                  <w:noWrap w:val="0"/>
                  <w:vAlign w:val="center"/>
                </w:tcPr>
                <w:p w14:paraId="7D647522">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r>
                    <w:rPr>
                      <w:rFonts w:hint="eastAsia"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二</w:t>
                  </w:r>
                  <w:r>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层</w:t>
                  </w:r>
                </w:p>
              </w:tc>
              <w:tc>
                <w:tcPr>
                  <w:tcW w:w="2125" w:type="dxa"/>
                  <w:shd w:val="clear" w:color="auto" w:fill="auto"/>
                  <w:noWrap w:val="0"/>
                  <w:vAlign w:val="center"/>
                </w:tcPr>
                <w:p w14:paraId="7C955C41">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firstLineChars="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生产区</w:t>
                  </w:r>
                </w:p>
              </w:tc>
              <w:tc>
                <w:tcPr>
                  <w:tcW w:w="1539" w:type="dxa"/>
                  <w:noWrap w:val="0"/>
                  <w:vAlign w:val="center"/>
                </w:tcPr>
                <w:p w14:paraId="15229D52">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r>
                    <w:rPr>
                      <w:rFonts w:hint="eastAsia"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1560</w:t>
                  </w:r>
                </w:p>
              </w:tc>
              <w:tc>
                <w:tcPr>
                  <w:tcW w:w="4485" w:type="dxa"/>
                  <w:noWrap w:val="0"/>
                  <w:vAlign w:val="center"/>
                </w:tcPr>
                <w:p w14:paraId="22CCC668">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位于</w:t>
                  </w:r>
                  <w:r>
                    <w:rPr>
                      <w:rFonts w:hint="eastAsia" w:ascii="Times New Roman" w:hAnsi="Times New Roman" w:eastAsia="宋体"/>
                      <w:color w:val="000000" w:themeColor="text1"/>
                      <w:kern w:val="2"/>
                      <w:lang w:val="en-US" w:eastAsia="zh-CN"/>
                      <w14:textFill>
                        <w14:solidFill>
                          <w14:schemeClr w14:val="tx1"/>
                        </w14:solidFill>
                      </w14:textFill>
                    </w:rPr>
                    <w:t>二层东侧，</w:t>
                  </w:r>
                  <w:r>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用于生产</w:t>
                  </w:r>
                </w:p>
              </w:tc>
            </w:tr>
            <w:tr w14:paraId="66EB3A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24" w:type="dxa"/>
                  <w:vMerge w:val="continue"/>
                  <w:noWrap w:val="0"/>
                  <w:vAlign w:val="center"/>
                </w:tcPr>
                <w:p w14:paraId="0FDA86EF">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p>
              </w:tc>
              <w:tc>
                <w:tcPr>
                  <w:tcW w:w="713" w:type="dxa"/>
                  <w:vMerge w:val="continue"/>
                  <w:noWrap w:val="0"/>
                  <w:vAlign w:val="center"/>
                </w:tcPr>
                <w:p w14:paraId="37940873">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p>
              </w:tc>
              <w:tc>
                <w:tcPr>
                  <w:tcW w:w="2125" w:type="dxa"/>
                  <w:shd w:val="clear" w:color="auto" w:fill="auto"/>
                  <w:noWrap w:val="0"/>
                  <w:vAlign w:val="center"/>
                </w:tcPr>
                <w:p w14:paraId="5F93874C">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firstLineChars="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r>
                    <w:rPr>
                      <w:rFonts w:hint="eastAsia" w:ascii="Times New Roman" w:hAnsi="Times New Roman" w:eastAsia="宋体"/>
                      <w:color w:val="000000" w:themeColor="text1"/>
                      <w:vertAlign w:val="baseline"/>
                      <w:lang w:val="en-US" w:eastAsia="zh-CN"/>
                      <w14:textFill>
                        <w14:solidFill>
                          <w14:schemeClr w14:val="tx1"/>
                        </w14:solidFill>
                      </w14:textFill>
                    </w:rPr>
                    <w:t>原料存储区域</w:t>
                  </w:r>
                </w:p>
              </w:tc>
              <w:tc>
                <w:tcPr>
                  <w:tcW w:w="1539" w:type="dxa"/>
                  <w:noWrap w:val="0"/>
                  <w:vAlign w:val="center"/>
                </w:tcPr>
                <w:p w14:paraId="10E4C013">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r>
                    <w:rPr>
                      <w:rFonts w:hint="eastAsia"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835</w:t>
                  </w:r>
                </w:p>
              </w:tc>
              <w:tc>
                <w:tcPr>
                  <w:tcW w:w="4485" w:type="dxa"/>
                  <w:noWrap w:val="0"/>
                  <w:vAlign w:val="center"/>
                </w:tcPr>
                <w:p w14:paraId="3A9DCC31">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位于</w:t>
                  </w:r>
                  <w:r>
                    <w:rPr>
                      <w:rFonts w:hint="eastAsia" w:ascii="Times New Roman" w:hAnsi="Times New Roman" w:eastAsia="宋体"/>
                      <w:color w:val="000000" w:themeColor="text1"/>
                      <w:kern w:val="2"/>
                      <w:lang w:val="en-US" w:eastAsia="zh-CN"/>
                      <w14:textFill>
                        <w14:solidFill>
                          <w14:schemeClr w14:val="tx1"/>
                        </w14:solidFill>
                      </w14:textFill>
                    </w:rPr>
                    <w:t>二层</w:t>
                  </w:r>
                  <w:r>
                    <w:rPr>
                      <w:rFonts w:hint="eastAsia" w:ascii="Times New Roman" w:hAnsi="Times New Roman" w:eastAsia="宋体" w:cs="Times New Roman"/>
                      <w:color w:val="000000" w:themeColor="text1"/>
                      <w:lang w:val="en-US" w:eastAsia="zh-CN"/>
                      <w14:textFill>
                        <w14:solidFill>
                          <w14:schemeClr w14:val="tx1"/>
                        </w14:solidFill>
                      </w14:textFill>
                    </w:rPr>
                    <w:t>西</w:t>
                  </w:r>
                  <w:r>
                    <w:rPr>
                      <w:rFonts w:hint="eastAsia" w:ascii="Times New Roman" w:hAnsi="Times New Roman" w:eastAsia="宋体"/>
                      <w:color w:val="000000" w:themeColor="text1"/>
                      <w:kern w:val="2"/>
                      <w:lang w:val="en-US" w:eastAsia="zh-CN"/>
                      <w14:textFill>
                        <w14:solidFill>
                          <w14:schemeClr w14:val="tx1"/>
                        </w14:solidFill>
                      </w14:textFill>
                    </w:rPr>
                    <w:t>侧，</w:t>
                  </w:r>
                  <w:r>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用于</w:t>
                  </w:r>
                  <w:r>
                    <w:rPr>
                      <w:rFonts w:hint="eastAsia" w:ascii="Times New Roman" w:hAnsi="Times New Roman" w:eastAsia="宋体"/>
                      <w:color w:val="000000" w:themeColor="text1"/>
                      <w:vertAlign w:val="baseline"/>
                      <w:lang w:val="en-US" w:eastAsia="zh-CN"/>
                      <w14:textFill>
                        <w14:solidFill>
                          <w14:schemeClr w14:val="tx1"/>
                        </w14:solidFill>
                      </w14:textFill>
                    </w:rPr>
                    <w:t>大型配件、包装材料、液压油、机油、切削液等存储</w:t>
                  </w:r>
                </w:p>
              </w:tc>
            </w:tr>
            <w:tr w14:paraId="44434B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24" w:type="dxa"/>
                  <w:vMerge w:val="continue"/>
                  <w:noWrap w:val="0"/>
                  <w:vAlign w:val="center"/>
                </w:tcPr>
                <w:p w14:paraId="1442DD80">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p>
              </w:tc>
              <w:tc>
                <w:tcPr>
                  <w:tcW w:w="713" w:type="dxa"/>
                  <w:noWrap w:val="0"/>
                  <w:vAlign w:val="center"/>
                </w:tcPr>
                <w:p w14:paraId="60CA338A">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pPr>
                  <w:r>
                    <w:rPr>
                      <w:rFonts w:hint="eastAsia"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三</w:t>
                  </w:r>
                  <w:r>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层</w:t>
                  </w:r>
                </w:p>
              </w:tc>
              <w:tc>
                <w:tcPr>
                  <w:tcW w:w="2125" w:type="dxa"/>
                  <w:shd w:val="clear" w:color="auto" w:fill="auto"/>
                  <w:noWrap w:val="0"/>
                  <w:vAlign w:val="center"/>
                </w:tcPr>
                <w:p w14:paraId="2079ADB1">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firstLineChars="0"/>
                    <w:jc w:val="center"/>
                    <w:textAlignment w:val="baseline"/>
                    <w:rPr>
                      <w:rFonts w:hint="default" w:ascii="Times New Roman" w:hAnsi="Times New Roman" w:cs="Times New Roman" w:eastAsiaTheme="minorEastAsia"/>
                      <w:b w:val="0"/>
                      <w:snapToGrid w:val="0"/>
                      <w:color w:val="000000" w:themeColor="text1"/>
                      <w:spacing w:val="-2"/>
                      <w:kern w:val="0"/>
                      <w:sz w:val="21"/>
                      <w:szCs w:val="21"/>
                      <w:highlight w:val="none"/>
                      <w:lang w:val="en-US" w:eastAsia="zh-CN" w:bidi="ar-SA"/>
                      <w14:textFill>
                        <w14:solidFill>
                          <w14:schemeClr w14:val="tx1"/>
                        </w14:solidFill>
                      </w14:textFill>
                    </w:rPr>
                  </w:pPr>
                  <w:r>
                    <w:rPr>
                      <w:color w:val="000000" w:themeColor="text1"/>
                      <w14:textFill>
                        <w14:solidFill>
                          <w14:schemeClr w14:val="tx1"/>
                        </w14:solidFill>
                      </w14:textFill>
                    </w:rPr>
                    <w:t>产品仓库</w:t>
                  </w:r>
                </w:p>
              </w:tc>
              <w:tc>
                <w:tcPr>
                  <w:tcW w:w="1539" w:type="dxa"/>
                  <w:shd w:val="clear" w:color="auto" w:fill="auto"/>
                  <w:noWrap w:val="0"/>
                  <w:vAlign w:val="center"/>
                </w:tcPr>
                <w:p w14:paraId="40736237">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firstLineChars="0"/>
                    <w:jc w:val="center"/>
                    <w:textAlignment w:val="baseline"/>
                    <w:rPr>
                      <w:rFonts w:hint="default" w:ascii="Times New Roman" w:hAnsi="Times New Roman" w:cs="Times New Roman" w:eastAsiaTheme="minorEastAsia"/>
                      <w:b w:val="0"/>
                      <w:snapToGrid w:val="0"/>
                      <w:color w:val="000000" w:themeColor="text1"/>
                      <w:spacing w:val="-2"/>
                      <w:kern w:val="0"/>
                      <w:sz w:val="21"/>
                      <w:szCs w:val="21"/>
                      <w:highlight w:val="none"/>
                      <w:lang w:val="en-US" w:eastAsia="zh-CN" w:bidi="ar-SA"/>
                      <w14:textFill>
                        <w14:solidFill>
                          <w14:schemeClr w14:val="tx1"/>
                        </w14:solidFill>
                      </w14:textFill>
                    </w:rPr>
                  </w:pPr>
                  <w:r>
                    <w:rPr>
                      <w:rFonts w:hint="eastAsia" w:ascii="Times New Roman" w:hAnsi="Times New Roman" w:cs="Times New Roman"/>
                      <w:color w:val="000000" w:themeColor="text1"/>
                      <w:lang w:val="en-US" w:eastAsia="zh-CN"/>
                      <w14:textFill>
                        <w14:solidFill>
                          <w14:schemeClr w14:val="tx1"/>
                        </w14:solidFill>
                      </w14:textFill>
                    </w:rPr>
                    <w:t>1800</w:t>
                  </w:r>
                </w:p>
              </w:tc>
              <w:tc>
                <w:tcPr>
                  <w:tcW w:w="4485" w:type="dxa"/>
                  <w:shd w:val="clear" w:color="auto" w:fill="auto"/>
                  <w:noWrap w:val="0"/>
                  <w:vAlign w:val="center"/>
                </w:tcPr>
                <w:p w14:paraId="4825A194">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firstLineChars="0"/>
                    <w:jc w:val="center"/>
                    <w:textAlignment w:val="baseline"/>
                    <w:rPr>
                      <w:rFonts w:hint="default" w:ascii="Times New Roman" w:hAnsi="Times New Roman" w:cs="Times New Roman" w:eastAsiaTheme="minorEastAsia"/>
                      <w:b w:val="0"/>
                      <w:snapToGrid w:val="0"/>
                      <w:color w:val="000000" w:themeColor="text1"/>
                      <w:spacing w:val="-2"/>
                      <w:kern w:val="0"/>
                      <w:sz w:val="21"/>
                      <w:szCs w:val="21"/>
                      <w:highlight w:val="none"/>
                      <w:lang w:val="en-US" w:eastAsia="zh-CN" w:bidi="ar-SA"/>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位于</w:t>
                  </w:r>
                  <w:r>
                    <w:rPr>
                      <w:rFonts w:hint="eastAsia" w:ascii="Times New Roman" w:hAnsi="Times New Roman" w:eastAsia="宋体"/>
                      <w:color w:val="000000" w:themeColor="text1"/>
                      <w:kern w:val="2"/>
                      <w:lang w:val="en-US" w:eastAsia="zh-CN"/>
                      <w14:textFill>
                        <w14:solidFill>
                          <w14:schemeClr w14:val="tx1"/>
                        </w14:solidFill>
                      </w14:textFill>
                    </w:rPr>
                    <w:t>三层</w:t>
                  </w:r>
                  <w:r>
                    <w:rPr>
                      <w:rFonts w:hint="default"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，用于</w:t>
                  </w:r>
                  <w:r>
                    <w:rPr>
                      <w:rFonts w:hint="eastAsia" w:ascii="Times New Roman" w:hAnsi="Times New Roman" w:eastAsia="宋体"/>
                      <w:color w:val="000000" w:themeColor="text1"/>
                      <w:vertAlign w:val="baseline"/>
                      <w:lang w:val="en-US" w:eastAsia="zh-CN"/>
                      <w14:textFill>
                        <w14:solidFill>
                          <w14:schemeClr w14:val="tx1"/>
                        </w14:solidFill>
                      </w14:textFill>
                    </w:rPr>
                    <w:t>成品、样品存储</w:t>
                  </w:r>
                </w:p>
              </w:tc>
            </w:tr>
          </w:tbl>
          <w:p w14:paraId="67AEF9B0">
            <w:pPr>
              <w:keepNext w:val="0"/>
              <w:keepLines w:val="0"/>
              <w:pageBreakBefore w:val="0"/>
              <w:widowControl/>
              <w:numPr>
                <w:ilvl w:val="0"/>
                <w:numId w:val="4"/>
              </w:numPr>
              <w:kinsoku/>
              <w:wordWrap/>
              <w:overflowPunct/>
              <w:topLinePunct w:val="0"/>
              <w:autoSpaceDE w:val="0"/>
              <w:autoSpaceDN w:val="0"/>
              <w:bidi w:val="0"/>
              <w:adjustRightInd/>
              <w:snapToGrid/>
              <w:spacing w:before="157" w:beforeLines="50" w:line="360" w:lineRule="auto"/>
              <w:ind w:left="0" w:leftChars="0" w:firstLine="480" w:firstLineChars="200"/>
              <w:textAlignment w:val="baseline"/>
              <w:rPr>
                <w:rFonts w:hint="eastAsia" w:ascii="Times New Roman" w:hAnsi="Times New Roman" w:eastAsia="宋体" w:cs="Times New Roman"/>
                <w:bCs/>
                <w:color w:val="000000" w:themeColor="text1"/>
                <w:sz w:val="24"/>
                <w:lang w:val="en-US" w:eastAsia="zh-CN"/>
                <w14:textFill>
                  <w14:solidFill>
                    <w14:schemeClr w14:val="tx1"/>
                  </w14:solidFill>
                </w14:textFill>
              </w:rPr>
            </w:pPr>
            <w:r>
              <w:rPr>
                <w:rFonts w:hint="eastAsia" w:ascii="Times New Roman" w:hAnsi="Times New Roman" w:eastAsia="宋体" w:cs="Times New Roman"/>
                <w:bCs/>
                <w:color w:val="000000" w:themeColor="text1"/>
                <w:sz w:val="24"/>
                <w:lang w:val="en-US" w:eastAsia="zh-CN"/>
                <w14:textFill>
                  <w14:solidFill>
                    <w14:schemeClr w14:val="tx1"/>
                  </w14:solidFill>
                </w14:textFill>
              </w:rPr>
              <w:t>依托可行性分析</w:t>
            </w:r>
          </w:p>
          <w:p w14:paraId="607E81F0">
            <w:pPr>
              <w:keepNext w:val="0"/>
              <w:keepLines w:val="0"/>
              <w:pageBreakBefore w:val="0"/>
              <w:widowControl/>
              <w:numPr>
                <w:ilvl w:val="0"/>
                <w:numId w:val="0"/>
              </w:numPr>
              <w:kinsoku/>
              <w:wordWrap/>
              <w:overflowPunct/>
              <w:topLinePunct w:val="0"/>
              <w:autoSpaceDE w:val="0"/>
              <w:autoSpaceDN w:val="0"/>
              <w:bidi w:val="0"/>
              <w:adjustRightInd/>
              <w:snapToGrid/>
              <w:spacing w:line="360" w:lineRule="auto"/>
              <w:ind w:firstLine="480" w:firstLineChars="200"/>
              <w:textAlignment w:val="baseline"/>
              <w:rPr>
                <w:rFonts w:hint="eastAsia"/>
                <w:color w:val="000000" w:themeColor="text1"/>
                <w:sz w:val="24"/>
                <w:szCs w:val="24"/>
                <w:lang w:val="en-US" w:eastAsia="zh-CN"/>
                <w14:textFill>
                  <w14:solidFill>
                    <w14:schemeClr w14:val="tx1"/>
                  </w14:solidFill>
                </w14:textFill>
              </w:rPr>
            </w:pPr>
            <w:r>
              <w:rPr>
                <w:rFonts w:hint="eastAsia"/>
                <w:color w:val="000000" w:themeColor="text1"/>
                <w:sz w:val="24"/>
                <w:szCs w:val="24"/>
                <w:lang w:val="en-US" w:eastAsia="zh-CN"/>
                <w14:textFill>
                  <w14:solidFill>
                    <w14:schemeClr w14:val="tx1"/>
                  </w14:solidFill>
                </w14:textFill>
              </w:rPr>
              <w:t>本项目租赁园区现有空置厂房进行生产，厂房总建筑面积为</w:t>
            </w:r>
            <w:r>
              <w:rPr>
                <w:rFonts w:hint="eastAsia" w:ascii="Times New Roman" w:hAnsi="Times New Roman" w:cs="Times New Roman" w:eastAsiaTheme="minorEastAsia"/>
                <w:color w:val="000000" w:themeColor="text1"/>
                <w:sz w:val="24"/>
                <w:lang w:val="en-US" w:eastAsia="zh-CN"/>
                <w14:textFill>
                  <w14:solidFill>
                    <w14:schemeClr w14:val="tx1"/>
                  </w14:solidFill>
                </w14:textFill>
              </w:rPr>
              <w:t>7822.92m</w:t>
            </w:r>
            <w:r>
              <w:rPr>
                <w:rFonts w:hint="eastAsia" w:ascii="Times New Roman" w:hAnsi="Times New Roman" w:cs="Times New Roman" w:eastAsiaTheme="minorEastAsia"/>
                <w:color w:val="000000" w:themeColor="text1"/>
                <w:sz w:val="24"/>
                <w:vertAlign w:val="superscript"/>
                <w:lang w:val="en-US" w:eastAsia="zh-CN"/>
                <w14:textFill>
                  <w14:solidFill>
                    <w14:schemeClr w14:val="tx1"/>
                  </w14:solidFill>
                </w14:textFill>
              </w:rPr>
              <w:t>2</w:t>
            </w:r>
            <w:r>
              <w:rPr>
                <w:rFonts w:hint="eastAsia"/>
                <w:color w:val="000000" w:themeColor="text1"/>
                <w:sz w:val="24"/>
                <w:szCs w:val="24"/>
                <w:lang w:val="en-US" w:eastAsia="zh-CN"/>
                <w14:textFill>
                  <w14:solidFill>
                    <w14:schemeClr w14:val="tx1"/>
                  </w14:solidFill>
                </w14:textFill>
              </w:rPr>
              <w:t>，能够满足项目生产需要。</w:t>
            </w:r>
          </w:p>
          <w:p w14:paraId="06228C12">
            <w:pPr>
              <w:keepNext w:val="0"/>
              <w:keepLines w:val="0"/>
              <w:pageBreakBefore w:val="0"/>
              <w:widowControl/>
              <w:kinsoku/>
              <w:wordWrap/>
              <w:overflowPunct/>
              <w:topLinePunct w:val="0"/>
              <w:bidi w:val="0"/>
              <w:adjustRightInd/>
              <w:snapToGrid/>
              <w:spacing w:line="360" w:lineRule="auto"/>
              <w:ind w:firstLine="480" w:firstLineChars="200"/>
              <w:rPr>
                <w:rFonts w:hint="default" w:ascii="Times New Roman" w:hAnsi="Times New Roman" w:eastAsia="宋体" w:cs="Times New Roman"/>
                <w:bCs/>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项目供水、供电、排水依托园区现有供水、供电、排水系统。园区已建成供水管道、供电线路，配套变配电房、已建雨污管网，因此本项目依托可行。</w:t>
            </w:r>
          </w:p>
          <w:p w14:paraId="1EDF21F2">
            <w:pPr>
              <w:keepNext w:val="0"/>
              <w:keepLines w:val="0"/>
              <w:pageBreakBefore w:val="0"/>
              <w:widowControl/>
              <w:numPr>
                <w:ilvl w:val="0"/>
                <w:numId w:val="4"/>
              </w:numPr>
              <w:kinsoku/>
              <w:wordWrap/>
              <w:overflowPunct/>
              <w:topLinePunct w:val="0"/>
              <w:autoSpaceDE w:val="0"/>
              <w:autoSpaceDN w:val="0"/>
              <w:bidi w:val="0"/>
              <w:adjustRightInd/>
              <w:snapToGrid/>
              <w:spacing w:line="360" w:lineRule="auto"/>
              <w:ind w:left="0" w:leftChars="0" w:firstLine="480" w:firstLineChars="200"/>
              <w:textAlignment w:val="baseline"/>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bCs/>
                <w:color w:val="000000" w:themeColor="text1"/>
                <w:sz w:val="24"/>
                <w:lang w:val="en-US" w:eastAsia="zh-CN"/>
                <w14:textFill>
                  <w14:solidFill>
                    <w14:schemeClr w14:val="tx1"/>
                  </w14:solidFill>
                </w14:textFill>
              </w:rPr>
              <w:t>产品方案</w:t>
            </w:r>
          </w:p>
          <w:p w14:paraId="2447D099">
            <w:pPr>
              <w:pageBreakBefore w:val="0"/>
              <w:kinsoku/>
              <w:wordWrap/>
              <w:overflowPunct/>
              <w:topLinePunct w:val="0"/>
              <w:bidi w:val="0"/>
              <w:adjustRightInd/>
              <w:snapToGrid/>
              <w:spacing w:line="360" w:lineRule="auto"/>
              <w:ind w:firstLine="480" w:firstLineChars="200"/>
              <w:rPr>
                <w:rFonts w:hint="eastAsia" w:ascii="Times New Roman" w:hAnsi="Times New Roman" w:eastAsia="宋体" w:cs="Times New Roman"/>
                <w:bCs/>
                <w:color w:val="000000" w:themeColor="text1"/>
                <w:sz w:val="24"/>
                <w:lang w:val="en-US" w:eastAsia="zh-CN"/>
                <w14:textFill>
                  <w14:solidFill>
                    <w14:schemeClr w14:val="tx1"/>
                  </w14:solidFill>
                </w14:textFill>
              </w:rPr>
            </w:pPr>
            <w:r>
              <w:rPr>
                <w:rFonts w:hint="eastAsia" w:ascii="Times New Roman" w:hAnsi="Times New Roman" w:eastAsia="宋体" w:cs="Times New Roman"/>
                <w:bCs/>
                <w:color w:val="000000" w:themeColor="text1"/>
                <w:sz w:val="24"/>
                <w:lang w:val="en-US" w:eastAsia="zh-CN"/>
                <w14:textFill>
                  <w14:solidFill>
                    <w14:schemeClr w14:val="tx1"/>
                  </w14:solidFill>
                </w14:textFill>
              </w:rPr>
              <w:t>本项目产品分为四类，为路面工程机械、移动/便携照明设备、清洗设备和发电设备，每类产品分为不同规格，根据订单进行生产，具体产品方案见下表。</w:t>
            </w:r>
          </w:p>
          <w:p w14:paraId="274A2F08">
            <w:pPr>
              <w:pStyle w:val="53"/>
              <w:keepNext w:val="0"/>
              <w:keepLines w:val="0"/>
              <w:pageBreakBefore w:val="0"/>
              <w:widowControl/>
              <w:kinsoku w:val="0"/>
              <w:wordWrap/>
              <w:overflowPunct/>
              <w:topLinePunct w:val="0"/>
              <w:autoSpaceDE w:val="0"/>
              <w:autoSpaceDN w:val="0"/>
              <w:bidi w:val="0"/>
              <w:adjustRightInd w:val="0"/>
              <w:snapToGrid w:val="0"/>
              <w:spacing w:before="157" w:beforeLines="50" w:line="240" w:lineRule="auto"/>
              <w:ind w:left="0" w:leftChars="0" w:firstLine="0" w:firstLineChars="0"/>
              <w:jc w:val="center"/>
              <w:textAlignment w:val="baseline"/>
              <w:rPr>
                <w:rFonts w:hint="eastAsia" w:ascii="Times New Roman" w:hAnsi="Times New Roman" w:eastAsia="黑体" w:cs="Times New Roman"/>
                <w:b w:val="0"/>
                <w:bCs w:val="0"/>
                <w:snapToGrid w:val="0"/>
                <w:color w:val="000000" w:themeColor="text1"/>
                <w:sz w:val="24"/>
                <w:szCs w:val="24"/>
                <w:lang w:val="en-US" w:eastAsia="zh-CN" w:bidi="ar-SA"/>
                <w14:textFill>
                  <w14:solidFill>
                    <w14:schemeClr w14:val="tx1"/>
                  </w14:solidFill>
                </w14:textFill>
              </w:rPr>
            </w:pPr>
          </w:p>
          <w:p w14:paraId="3081307A">
            <w:pPr>
              <w:pStyle w:val="53"/>
              <w:keepNext w:val="0"/>
              <w:keepLines w:val="0"/>
              <w:pageBreakBefore w:val="0"/>
              <w:widowControl/>
              <w:kinsoku w:val="0"/>
              <w:wordWrap/>
              <w:overflowPunct/>
              <w:topLinePunct w:val="0"/>
              <w:autoSpaceDE w:val="0"/>
              <w:autoSpaceDN w:val="0"/>
              <w:bidi w:val="0"/>
              <w:adjustRightInd w:val="0"/>
              <w:snapToGrid w:val="0"/>
              <w:spacing w:before="157" w:beforeLines="50" w:line="240" w:lineRule="auto"/>
              <w:ind w:left="0" w:leftChars="0" w:firstLine="0" w:firstLineChars="0"/>
              <w:jc w:val="center"/>
              <w:textAlignment w:val="baseline"/>
              <w:rPr>
                <w:rFonts w:ascii="Times New Roman" w:hAnsi="Times New Roman" w:eastAsia="宋体" w:cs="Times New Roman"/>
                <w:b/>
                <w:color w:val="000000" w:themeColor="text1"/>
                <w:sz w:val="24"/>
                <w:szCs w:val="24"/>
                <w:lang w:eastAsia="zh-CN"/>
                <w14:textFill>
                  <w14:solidFill>
                    <w14:schemeClr w14:val="tx1"/>
                  </w14:solidFill>
                </w14:textFill>
              </w:rPr>
            </w:pPr>
            <w:r>
              <w:rPr>
                <w:rFonts w:hint="eastAsia" w:ascii="Times New Roman" w:hAnsi="Times New Roman" w:eastAsia="黑体" w:cs="Times New Roman"/>
                <w:b w:val="0"/>
                <w:bCs w:val="0"/>
                <w:snapToGrid w:val="0"/>
                <w:color w:val="000000" w:themeColor="text1"/>
                <w:sz w:val="24"/>
                <w:szCs w:val="24"/>
                <w:lang w:val="en-US" w:eastAsia="zh-CN" w:bidi="ar-SA"/>
                <w14:textFill>
                  <w14:solidFill>
                    <w14:schemeClr w14:val="tx1"/>
                  </w14:solidFill>
                </w14:textFill>
              </w:rPr>
              <w:t>表2-5  产品方案一览表</w:t>
            </w:r>
          </w:p>
          <w:tbl>
            <w:tblPr>
              <w:tblStyle w:val="31"/>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80"/>
              <w:gridCol w:w="1306"/>
              <w:gridCol w:w="1036"/>
              <w:gridCol w:w="1533"/>
              <w:gridCol w:w="1201"/>
              <w:gridCol w:w="1102"/>
              <w:gridCol w:w="2721"/>
            </w:tblGrid>
            <w:tr w14:paraId="0DE96E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46" w:hRule="atLeast"/>
                <w:jc w:val="center"/>
              </w:trPr>
              <w:tc>
                <w:tcPr>
                  <w:tcW w:w="205" w:type="pct"/>
                  <w:vMerge w:val="restart"/>
                  <w:vAlign w:val="center"/>
                </w:tcPr>
                <w:p w14:paraId="09085F51">
                  <w:pPr>
                    <w:widowControl/>
                    <w:spacing w:line="240" w:lineRule="auto"/>
                    <w:jc w:val="center"/>
                    <w:rPr>
                      <w:rFonts w:hint="default" w:ascii="Times New Roman" w:hAnsi="Times New Roman" w:eastAsia="黑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黑体" w:cs="Times New Roman"/>
                      <w:color w:val="000000" w:themeColor="text1"/>
                      <w:kern w:val="0"/>
                      <w:sz w:val="21"/>
                      <w:szCs w:val="21"/>
                      <w:lang w:val="en-US" w:eastAsia="zh-CN"/>
                      <w14:textFill>
                        <w14:solidFill>
                          <w14:schemeClr w14:val="tx1"/>
                        </w14:solidFill>
                      </w14:textFill>
                    </w:rPr>
                    <w:t>序号</w:t>
                  </w:r>
                </w:p>
              </w:tc>
              <w:tc>
                <w:tcPr>
                  <w:tcW w:w="703" w:type="pct"/>
                  <w:vMerge w:val="restart"/>
                  <w:vAlign w:val="center"/>
                </w:tcPr>
                <w:p w14:paraId="152EBB38">
                  <w:pPr>
                    <w:widowControl/>
                    <w:spacing w:line="240" w:lineRule="auto"/>
                    <w:jc w:val="center"/>
                    <w:rPr>
                      <w:rFonts w:hint="default" w:ascii="Times New Roman" w:hAnsi="Times New Roman" w:eastAsia="黑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黑体" w:cs="Times New Roman"/>
                      <w:color w:val="000000" w:themeColor="text1"/>
                      <w:kern w:val="0"/>
                      <w:sz w:val="21"/>
                      <w:szCs w:val="21"/>
                      <w:lang w:val="en-US" w:eastAsia="zh-CN"/>
                      <w14:textFill>
                        <w14:solidFill>
                          <w14:schemeClr w14:val="tx1"/>
                        </w14:solidFill>
                      </w14:textFill>
                    </w:rPr>
                    <w:t>产品名称</w:t>
                  </w:r>
                </w:p>
              </w:tc>
              <w:tc>
                <w:tcPr>
                  <w:tcW w:w="558" w:type="pct"/>
                  <w:vMerge w:val="restart"/>
                  <w:vAlign w:val="center"/>
                </w:tcPr>
                <w:p w14:paraId="4AF11A41">
                  <w:pPr>
                    <w:widowControl/>
                    <w:spacing w:line="240" w:lineRule="auto"/>
                    <w:jc w:val="center"/>
                    <w:rPr>
                      <w:rFonts w:hint="default" w:ascii="Times New Roman" w:hAnsi="Times New Roman" w:eastAsia="黑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黑体" w:cs="Times New Roman"/>
                      <w:color w:val="000000" w:themeColor="text1"/>
                      <w:kern w:val="0"/>
                      <w:sz w:val="21"/>
                      <w:szCs w:val="21"/>
                      <w:lang w:val="en-US" w:eastAsia="zh-CN"/>
                      <w14:textFill>
                        <w14:solidFill>
                          <w14:schemeClr w14:val="tx1"/>
                        </w14:solidFill>
                      </w14:textFill>
                    </w:rPr>
                    <w:t>产品产量（台/年）</w:t>
                  </w:r>
                </w:p>
              </w:tc>
              <w:tc>
                <w:tcPr>
                  <w:tcW w:w="2067" w:type="pct"/>
                  <w:gridSpan w:val="3"/>
                  <w:vAlign w:val="center"/>
                </w:tcPr>
                <w:p w14:paraId="65DBEF0F">
                  <w:pPr>
                    <w:widowControl/>
                    <w:spacing w:line="240" w:lineRule="auto"/>
                    <w:jc w:val="center"/>
                    <w:rPr>
                      <w:rFonts w:hint="default" w:ascii="Times New Roman" w:hAnsi="Times New Roman" w:eastAsia="黑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黑体" w:cs="Times New Roman"/>
                      <w:color w:val="000000" w:themeColor="text1"/>
                      <w:kern w:val="0"/>
                      <w:sz w:val="21"/>
                      <w:szCs w:val="21"/>
                      <w:lang w:val="en-US" w:eastAsia="zh-CN"/>
                      <w14:textFill>
                        <w14:solidFill>
                          <w14:schemeClr w14:val="tx1"/>
                        </w14:solidFill>
                      </w14:textFill>
                    </w:rPr>
                    <w:t>喷粉参数</w:t>
                  </w:r>
                </w:p>
              </w:tc>
              <w:tc>
                <w:tcPr>
                  <w:tcW w:w="1464" w:type="pct"/>
                  <w:vMerge w:val="restart"/>
                  <w:vAlign w:val="center"/>
                </w:tcPr>
                <w:p w14:paraId="6C8846F4">
                  <w:pPr>
                    <w:widowControl/>
                    <w:spacing w:line="240" w:lineRule="auto"/>
                    <w:jc w:val="center"/>
                    <w:rPr>
                      <w:rFonts w:hint="default" w:ascii="Times New Roman" w:hAnsi="Times New Roman"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黑体" w:cs="Times New Roman"/>
                      <w:color w:val="000000" w:themeColor="text1"/>
                      <w:kern w:val="0"/>
                      <w:sz w:val="21"/>
                      <w:szCs w:val="21"/>
                      <w:lang w:val="en-US" w:eastAsia="zh-CN"/>
                      <w14:textFill>
                        <w14:solidFill>
                          <w14:schemeClr w14:val="tx1"/>
                        </w14:solidFill>
                      </w14:textFill>
                    </w:rPr>
                    <w:t>备注</w:t>
                  </w:r>
                </w:p>
              </w:tc>
            </w:tr>
            <w:tr w14:paraId="76020E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jc w:val="center"/>
              </w:trPr>
              <w:tc>
                <w:tcPr>
                  <w:tcW w:w="205" w:type="pct"/>
                  <w:vMerge w:val="continue"/>
                  <w:vAlign w:val="center"/>
                </w:tcPr>
                <w:p w14:paraId="0EF715B0">
                  <w:pPr>
                    <w:widowControl/>
                    <w:spacing w:line="240" w:lineRule="auto"/>
                    <w:jc w:val="center"/>
                    <w:rPr>
                      <w:rFonts w:hint="default" w:ascii="Times New Roman" w:hAnsi="Times New Roman" w:eastAsia="黑体" w:cs="Times New Roman"/>
                      <w:color w:val="000000" w:themeColor="text1"/>
                      <w:kern w:val="0"/>
                      <w:sz w:val="21"/>
                      <w:szCs w:val="21"/>
                      <w:lang w:val="en-US" w:eastAsia="zh-CN"/>
                      <w14:textFill>
                        <w14:solidFill>
                          <w14:schemeClr w14:val="tx1"/>
                        </w14:solidFill>
                      </w14:textFill>
                    </w:rPr>
                  </w:pPr>
                </w:p>
              </w:tc>
              <w:tc>
                <w:tcPr>
                  <w:tcW w:w="703" w:type="pct"/>
                  <w:vMerge w:val="continue"/>
                  <w:vAlign w:val="center"/>
                </w:tcPr>
                <w:p w14:paraId="5766F40B">
                  <w:pPr>
                    <w:widowControl/>
                    <w:spacing w:line="240" w:lineRule="auto"/>
                    <w:jc w:val="center"/>
                    <w:rPr>
                      <w:rFonts w:hint="default" w:ascii="Times New Roman" w:hAnsi="Times New Roman" w:eastAsia="黑体" w:cs="Times New Roman"/>
                      <w:color w:val="000000" w:themeColor="text1"/>
                      <w:kern w:val="0"/>
                      <w:sz w:val="21"/>
                      <w:szCs w:val="21"/>
                      <w:lang w:val="en-US" w:eastAsia="zh-CN"/>
                      <w14:textFill>
                        <w14:solidFill>
                          <w14:schemeClr w14:val="tx1"/>
                        </w14:solidFill>
                      </w14:textFill>
                    </w:rPr>
                  </w:pPr>
                </w:p>
              </w:tc>
              <w:tc>
                <w:tcPr>
                  <w:tcW w:w="558" w:type="pct"/>
                  <w:vMerge w:val="continue"/>
                  <w:vAlign w:val="center"/>
                </w:tcPr>
                <w:p w14:paraId="0A99ECDF">
                  <w:pPr>
                    <w:widowControl/>
                    <w:spacing w:line="240" w:lineRule="auto"/>
                    <w:jc w:val="center"/>
                    <w:rPr>
                      <w:rFonts w:hint="default" w:ascii="Times New Roman" w:hAnsi="Times New Roman" w:eastAsia="黑体" w:cs="Times New Roman"/>
                      <w:color w:val="000000" w:themeColor="text1"/>
                      <w:kern w:val="0"/>
                      <w:sz w:val="21"/>
                      <w:szCs w:val="21"/>
                      <w:lang w:val="en-US" w:eastAsia="zh-CN"/>
                      <w14:textFill>
                        <w14:solidFill>
                          <w14:schemeClr w14:val="tx1"/>
                        </w14:solidFill>
                      </w14:textFill>
                    </w:rPr>
                  </w:pPr>
                </w:p>
              </w:tc>
              <w:tc>
                <w:tcPr>
                  <w:tcW w:w="826" w:type="pct"/>
                  <w:vAlign w:val="center"/>
                </w:tcPr>
                <w:p w14:paraId="02338E25">
                  <w:pPr>
                    <w:widowControl/>
                    <w:spacing w:line="240" w:lineRule="auto"/>
                    <w:jc w:val="center"/>
                    <w:rPr>
                      <w:rFonts w:hint="default" w:ascii="Times New Roman" w:hAnsi="Times New Roman" w:eastAsia="黑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黑体" w:cs="Times New Roman"/>
                      <w:color w:val="000000" w:themeColor="text1"/>
                      <w:kern w:val="0"/>
                      <w:sz w:val="21"/>
                      <w:szCs w:val="21"/>
                      <w:lang w:val="en-US" w:eastAsia="zh-CN"/>
                      <w14:textFill>
                        <w14:solidFill>
                          <w14:schemeClr w14:val="tx1"/>
                        </w14:solidFill>
                      </w14:textFill>
                    </w:rPr>
                    <w:t>单个产品喷粉面积（m</w:t>
                  </w:r>
                  <w:r>
                    <w:rPr>
                      <w:rFonts w:hint="default" w:ascii="Times New Roman" w:hAnsi="Times New Roman" w:eastAsia="黑体" w:cs="Times New Roman"/>
                      <w:color w:val="000000" w:themeColor="text1"/>
                      <w:kern w:val="0"/>
                      <w:sz w:val="21"/>
                      <w:szCs w:val="21"/>
                      <w:vertAlign w:val="superscript"/>
                      <w:lang w:val="en-US" w:eastAsia="zh-CN"/>
                      <w14:textFill>
                        <w14:solidFill>
                          <w14:schemeClr w14:val="tx1"/>
                        </w14:solidFill>
                      </w14:textFill>
                    </w:rPr>
                    <w:t>2</w:t>
                  </w:r>
                  <w:r>
                    <w:rPr>
                      <w:rFonts w:hint="default" w:ascii="Times New Roman" w:hAnsi="Times New Roman" w:eastAsia="黑体" w:cs="Times New Roman"/>
                      <w:color w:val="000000" w:themeColor="text1"/>
                      <w:kern w:val="0"/>
                      <w:sz w:val="21"/>
                      <w:szCs w:val="21"/>
                      <w:lang w:val="en-US" w:eastAsia="zh-CN"/>
                      <w14:textFill>
                        <w14:solidFill>
                          <w14:schemeClr w14:val="tx1"/>
                        </w14:solidFill>
                      </w14:textFill>
                    </w:rPr>
                    <w:t>/台）</w:t>
                  </w:r>
                </w:p>
              </w:tc>
              <w:tc>
                <w:tcPr>
                  <w:tcW w:w="647" w:type="pct"/>
                  <w:vAlign w:val="center"/>
                </w:tcPr>
                <w:p w14:paraId="2155CCC8">
                  <w:pPr>
                    <w:widowControl/>
                    <w:spacing w:line="240" w:lineRule="auto"/>
                    <w:jc w:val="center"/>
                    <w:rPr>
                      <w:rFonts w:hint="default" w:ascii="Times New Roman" w:hAnsi="Times New Roman" w:eastAsia="黑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黑体" w:cs="Times New Roman"/>
                      <w:color w:val="000000" w:themeColor="text1"/>
                      <w:kern w:val="0"/>
                      <w:sz w:val="21"/>
                      <w:szCs w:val="21"/>
                      <w:lang w:val="en-US" w:eastAsia="zh-CN"/>
                      <w14:textFill>
                        <w14:solidFill>
                          <w14:schemeClr w14:val="tx1"/>
                        </w14:solidFill>
                      </w14:textFill>
                    </w:rPr>
                    <w:t>总喷粉面积（m</w:t>
                  </w:r>
                  <w:r>
                    <w:rPr>
                      <w:rFonts w:hint="default" w:ascii="Times New Roman" w:hAnsi="Times New Roman" w:eastAsia="黑体" w:cs="Times New Roman"/>
                      <w:color w:val="000000" w:themeColor="text1"/>
                      <w:kern w:val="0"/>
                      <w:sz w:val="21"/>
                      <w:szCs w:val="21"/>
                      <w:vertAlign w:val="superscript"/>
                      <w:lang w:val="en-US" w:eastAsia="zh-CN"/>
                      <w14:textFill>
                        <w14:solidFill>
                          <w14:schemeClr w14:val="tx1"/>
                        </w14:solidFill>
                      </w14:textFill>
                    </w:rPr>
                    <w:t>2</w:t>
                  </w:r>
                  <w:r>
                    <w:rPr>
                      <w:rFonts w:hint="default" w:ascii="Times New Roman" w:hAnsi="Times New Roman" w:eastAsia="黑体" w:cs="Times New Roman"/>
                      <w:color w:val="000000" w:themeColor="text1"/>
                      <w:kern w:val="0"/>
                      <w:sz w:val="21"/>
                      <w:szCs w:val="21"/>
                      <w:lang w:val="en-US" w:eastAsia="zh-CN"/>
                      <w14:textFill>
                        <w14:solidFill>
                          <w14:schemeClr w14:val="tx1"/>
                        </w14:solidFill>
                      </w14:textFill>
                    </w:rPr>
                    <w:t>）</w:t>
                  </w:r>
                </w:p>
              </w:tc>
              <w:tc>
                <w:tcPr>
                  <w:tcW w:w="593" w:type="pct"/>
                  <w:vAlign w:val="center"/>
                </w:tcPr>
                <w:p w14:paraId="39F51312">
                  <w:pPr>
                    <w:widowControl/>
                    <w:spacing w:line="240" w:lineRule="auto"/>
                    <w:jc w:val="center"/>
                    <w:rPr>
                      <w:rFonts w:hint="default" w:ascii="Times New Roman" w:hAnsi="Times New Roman" w:eastAsia="黑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黑体" w:cs="Times New Roman"/>
                      <w:color w:val="000000" w:themeColor="text1"/>
                      <w:kern w:val="0"/>
                      <w:sz w:val="21"/>
                      <w:szCs w:val="21"/>
                      <w:lang w:val="en-US" w:eastAsia="zh-CN"/>
                      <w14:textFill>
                        <w14:solidFill>
                          <w14:schemeClr w14:val="tx1"/>
                        </w14:solidFill>
                      </w14:textFill>
                    </w:rPr>
                    <w:t>喷粉厚度（mm）</w:t>
                  </w:r>
                </w:p>
              </w:tc>
              <w:tc>
                <w:tcPr>
                  <w:tcW w:w="1464" w:type="pct"/>
                  <w:vMerge w:val="continue"/>
                  <w:vAlign w:val="center"/>
                </w:tcPr>
                <w:p w14:paraId="55C987E9">
                  <w:pPr>
                    <w:widowControl/>
                    <w:spacing w:line="240" w:lineRule="auto"/>
                    <w:jc w:val="center"/>
                    <w:rPr>
                      <w:rFonts w:hint="default" w:ascii="Times New Roman" w:hAnsi="Times New Roman" w:cs="Times New Roman"/>
                      <w:color w:val="000000" w:themeColor="text1"/>
                      <w:kern w:val="0"/>
                      <w:sz w:val="21"/>
                      <w:szCs w:val="21"/>
                      <w:lang w:val="en-US" w:eastAsia="zh-CN"/>
                      <w14:textFill>
                        <w14:solidFill>
                          <w14:schemeClr w14:val="tx1"/>
                        </w14:solidFill>
                      </w14:textFill>
                    </w:rPr>
                  </w:pPr>
                </w:p>
              </w:tc>
            </w:tr>
            <w:tr w14:paraId="3EB7DE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atLeast"/>
                <w:jc w:val="center"/>
              </w:trPr>
              <w:tc>
                <w:tcPr>
                  <w:tcW w:w="205" w:type="pct"/>
                  <w:vAlign w:val="center"/>
                </w:tcPr>
                <w:p w14:paraId="44CE9CDB">
                  <w:pPr>
                    <w:keepNext w:val="0"/>
                    <w:keepLines w:val="0"/>
                    <w:pageBreakBefore w:val="0"/>
                    <w:widowControl/>
                    <w:numPr>
                      <w:ilvl w:val="0"/>
                      <w:numId w:val="5"/>
                    </w:numPr>
                    <w:kinsoku w:val="0"/>
                    <w:wordWrap/>
                    <w:overflowPunct/>
                    <w:topLinePunct w:val="0"/>
                    <w:autoSpaceDE w:val="0"/>
                    <w:autoSpaceDN w:val="0"/>
                    <w:bidi w:val="0"/>
                    <w:adjustRightInd/>
                    <w:snapToGrid/>
                    <w:spacing w:line="240" w:lineRule="auto"/>
                    <w:ind w:left="454" w:leftChars="0" w:hanging="454" w:firstLineChars="0"/>
                    <w:jc w:val="cente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pPr>
                </w:p>
              </w:tc>
              <w:tc>
                <w:tcPr>
                  <w:tcW w:w="703" w:type="pct"/>
                  <w:vAlign w:val="center"/>
                </w:tcPr>
                <w:p w14:paraId="43CD83CB">
                  <w:pPr>
                    <w:keepNext w:val="0"/>
                    <w:keepLines w:val="0"/>
                    <w:widowControl/>
                    <w:suppressLineNumbers w:val="0"/>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ascii="新宋体" w:hAnsi="新宋体" w:eastAsia="新宋体" w:cs="新宋体"/>
                      <w:color w:val="000000" w:themeColor="text1"/>
                      <w:kern w:val="0"/>
                      <w:sz w:val="21"/>
                      <w:szCs w:val="21"/>
                      <w:lang w:val="en-US" w:eastAsia="zh-CN" w:bidi="ar"/>
                      <w14:textFill>
                        <w14:solidFill>
                          <w14:schemeClr w14:val="tx1"/>
                        </w14:solidFill>
                      </w14:textFill>
                    </w:rPr>
                    <w:t>路面工程</w:t>
                  </w:r>
                  <w:r>
                    <w:rPr>
                      <w:rFonts w:hint="eastAsia" w:ascii="新宋体" w:hAnsi="新宋体" w:eastAsia="新宋体" w:cs="新宋体"/>
                      <w:color w:val="000000" w:themeColor="text1"/>
                      <w:kern w:val="0"/>
                      <w:sz w:val="21"/>
                      <w:szCs w:val="21"/>
                      <w:lang w:val="en-US" w:eastAsia="zh-CN" w:bidi="ar"/>
                      <w14:textFill>
                        <w14:solidFill>
                          <w14:schemeClr w14:val="tx1"/>
                        </w14:solidFill>
                      </w14:textFill>
                    </w:rPr>
                    <w:t>机械</w:t>
                  </w:r>
                </w:p>
              </w:tc>
              <w:tc>
                <w:tcPr>
                  <w:tcW w:w="558" w:type="pct"/>
                  <w:vAlign w:val="center"/>
                </w:tcPr>
                <w:p w14:paraId="04ADA8CB">
                  <w:pPr>
                    <w:keepNext w:val="0"/>
                    <w:keepLines w:val="0"/>
                    <w:widowControl/>
                    <w:suppressLineNumbers w:val="0"/>
                    <w:jc w:val="center"/>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600</w:t>
                  </w:r>
                </w:p>
              </w:tc>
              <w:tc>
                <w:tcPr>
                  <w:tcW w:w="826" w:type="pct"/>
                  <w:vAlign w:val="center"/>
                </w:tcPr>
                <w:p w14:paraId="6E1ED718">
                  <w:pPr>
                    <w:widowControl/>
                    <w:spacing w:line="240" w:lineRule="auto"/>
                    <w:jc w:val="center"/>
                    <w:rPr>
                      <w:rFonts w:hint="default" w:ascii="Times New Roman" w:hAnsi="Times New Roman" w:cs="Times New Roman"/>
                      <w:color w:val="000000" w:themeColor="text1"/>
                      <w:kern w:val="0"/>
                      <w:sz w:val="21"/>
                      <w:szCs w:val="21"/>
                      <w:lang w:val="en-US" w:eastAsia="zh-CN"/>
                      <w14:textFill>
                        <w14:solidFill>
                          <w14:schemeClr w14:val="tx1"/>
                        </w14:solidFill>
                      </w14:textFill>
                    </w:rPr>
                  </w:pPr>
                  <w:r>
                    <w:rPr>
                      <w:rFonts w:hint="eastAsia" w:ascii="Times New Roman" w:hAnsi="Times New Roman" w:cs="Times New Roman"/>
                      <w:color w:val="000000" w:themeColor="text1"/>
                      <w:kern w:val="0"/>
                      <w:sz w:val="21"/>
                      <w:szCs w:val="21"/>
                      <w:lang w:val="en-US" w:eastAsia="zh-CN"/>
                      <w14:textFill>
                        <w14:solidFill>
                          <w14:schemeClr w14:val="tx1"/>
                        </w14:solidFill>
                      </w14:textFill>
                    </w:rPr>
                    <w:t>0.5~2.0</w:t>
                  </w:r>
                </w:p>
              </w:tc>
              <w:tc>
                <w:tcPr>
                  <w:tcW w:w="647" w:type="pct"/>
                  <w:vAlign w:val="center"/>
                </w:tcPr>
                <w:p w14:paraId="68FF1454">
                  <w:pPr>
                    <w:keepNext w:val="0"/>
                    <w:keepLines w:val="0"/>
                    <w:widowControl/>
                    <w:suppressLineNumbers w:val="0"/>
                    <w:jc w:val="center"/>
                    <w:textAlignment w:val="center"/>
                    <w:rPr>
                      <w:rFonts w:hint="default" w:ascii="Times New Roman" w:hAnsi="Times New Roman"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1200</w:t>
                  </w:r>
                </w:p>
              </w:tc>
              <w:tc>
                <w:tcPr>
                  <w:tcW w:w="593" w:type="pct"/>
                  <w:vAlign w:val="center"/>
                </w:tcPr>
                <w:p w14:paraId="4EF5CC0F">
                  <w:pPr>
                    <w:widowControl/>
                    <w:spacing w:line="240" w:lineRule="auto"/>
                    <w:jc w:val="center"/>
                    <w:rPr>
                      <w:rFonts w:hint="default" w:ascii="Times New Roman" w:hAnsi="Times New Roman" w:cs="Times New Roman"/>
                      <w:color w:val="000000" w:themeColor="text1"/>
                      <w:kern w:val="0"/>
                      <w:sz w:val="21"/>
                      <w:szCs w:val="21"/>
                      <w:lang w:val="en-US" w:eastAsia="zh-CN"/>
                      <w14:textFill>
                        <w14:solidFill>
                          <w14:schemeClr w14:val="tx1"/>
                        </w14:solidFill>
                      </w14:textFill>
                    </w:rPr>
                  </w:pPr>
                  <w:r>
                    <w:rPr>
                      <w:rFonts w:hint="eastAsia" w:ascii="Times New Roman" w:hAnsi="Times New Roman" w:cs="Times New Roman"/>
                      <w:color w:val="000000" w:themeColor="text1"/>
                      <w:kern w:val="0"/>
                      <w:sz w:val="21"/>
                      <w:szCs w:val="21"/>
                      <w:lang w:val="en-US" w:eastAsia="zh-CN"/>
                      <w14:textFill>
                        <w14:solidFill>
                          <w14:schemeClr w14:val="tx1"/>
                        </w14:solidFill>
                      </w14:textFill>
                    </w:rPr>
                    <w:t>0.08~0.12</w:t>
                  </w:r>
                </w:p>
              </w:tc>
              <w:tc>
                <w:tcPr>
                  <w:tcW w:w="1464" w:type="pct"/>
                  <w:vAlign w:val="center"/>
                </w:tcPr>
                <w:p w14:paraId="6D4458D1">
                  <w:pPr>
                    <w:widowControl/>
                    <w:spacing w:line="240" w:lineRule="auto"/>
                    <w:jc w:val="center"/>
                    <w:rPr>
                      <w:rFonts w:hint="default" w:ascii="Times New Roman" w:hAnsi="Times New Roman" w:cs="Times New Roman"/>
                      <w:color w:val="000000" w:themeColor="text1"/>
                      <w:kern w:val="0"/>
                      <w:sz w:val="21"/>
                      <w:szCs w:val="21"/>
                      <w:lang w:val="en-US" w:eastAsia="zh-CN"/>
                      <w14:textFill>
                        <w14:solidFill>
                          <w14:schemeClr w14:val="tx1"/>
                        </w14:solidFill>
                      </w14:textFill>
                    </w:rPr>
                  </w:pPr>
                  <w:r>
                    <w:rPr>
                      <w:rFonts w:ascii="新宋体" w:hAnsi="新宋体" w:eastAsia="新宋体" w:cs="新宋体"/>
                      <w:color w:val="000000" w:themeColor="text1"/>
                      <w:kern w:val="0"/>
                      <w:sz w:val="21"/>
                      <w:szCs w:val="21"/>
                      <w:lang w:val="en-US" w:eastAsia="zh-CN" w:bidi="ar"/>
                      <w14:textFill>
                        <w14:solidFill>
                          <w14:schemeClr w14:val="tx1"/>
                        </w14:solidFill>
                      </w14:textFill>
                    </w:rPr>
                    <w:t>路面工程</w:t>
                  </w:r>
                  <w:r>
                    <w:rPr>
                      <w:rFonts w:hint="eastAsia" w:ascii="新宋体" w:hAnsi="新宋体" w:eastAsia="新宋体" w:cs="新宋体"/>
                      <w:color w:val="000000" w:themeColor="text1"/>
                      <w:kern w:val="0"/>
                      <w:sz w:val="21"/>
                      <w:szCs w:val="21"/>
                      <w:lang w:val="en-US" w:eastAsia="zh-CN" w:bidi="ar"/>
                      <w14:textFill>
                        <w14:solidFill>
                          <w14:schemeClr w14:val="tx1"/>
                        </w14:solidFill>
                      </w14:textFill>
                    </w:rPr>
                    <w:t>机械包括</w:t>
                  </w:r>
                  <w:r>
                    <w:rPr>
                      <w:rFonts w:hint="default" w:ascii="Times New Roman" w:hAnsi="Times New Roman" w:cs="Times New Roman"/>
                      <w:color w:val="000000" w:themeColor="text1"/>
                      <w:kern w:val="0"/>
                      <w:sz w:val="21"/>
                      <w:szCs w:val="21"/>
                      <w:lang w:val="en-US" w:eastAsia="zh-CN"/>
                      <w14:textFill>
                        <w14:solidFill>
                          <w14:schemeClr w14:val="tx1"/>
                        </w14:solidFill>
                      </w14:textFill>
                    </w:rPr>
                    <w:t>路面切割机</w:t>
                  </w:r>
                  <w:r>
                    <w:rPr>
                      <w:rFonts w:hint="eastAsia" w:ascii="Times New Roman" w:hAnsi="Times New Roman" w:cs="Times New Roman"/>
                      <w:color w:val="000000" w:themeColor="text1"/>
                      <w:kern w:val="0"/>
                      <w:sz w:val="21"/>
                      <w:szCs w:val="21"/>
                      <w:lang w:val="en-US" w:eastAsia="zh-CN"/>
                      <w14:textFill>
                        <w14:solidFill>
                          <w14:schemeClr w14:val="tx1"/>
                        </w14:solidFill>
                      </w14:textFill>
                    </w:rPr>
                    <w:t>、</w:t>
                  </w:r>
                  <w:r>
                    <w:rPr>
                      <w:rFonts w:hint="default" w:ascii="Times New Roman" w:hAnsi="Times New Roman" w:cs="Times New Roman"/>
                      <w:color w:val="000000" w:themeColor="text1"/>
                      <w:kern w:val="0"/>
                      <w:sz w:val="21"/>
                      <w:szCs w:val="21"/>
                      <w:lang w:val="en-US" w:eastAsia="zh-CN"/>
                      <w14:textFill>
                        <w14:solidFill>
                          <w14:schemeClr w14:val="tx1"/>
                        </w14:solidFill>
                      </w14:textFill>
                    </w:rPr>
                    <w:t>路面夯实机</w:t>
                  </w:r>
                  <w:r>
                    <w:rPr>
                      <w:rFonts w:hint="eastAsia" w:ascii="Times New Roman" w:hAnsi="Times New Roman" w:cs="Times New Roman"/>
                      <w:color w:val="000000" w:themeColor="text1"/>
                      <w:kern w:val="0"/>
                      <w:sz w:val="21"/>
                      <w:szCs w:val="21"/>
                      <w:lang w:val="en-US" w:eastAsia="zh-CN"/>
                      <w14:textFill>
                        <w14:solidFill>
                          <w14:schemeClr w14:val="tx1"/>
                        </w14:solidFill>
                      </w14:textFill>
                    </w:rPr>
                    <w:t>、</w:t>
                  </w:r>
                  <w:r>
                    <w:rPr>
                      <w:rFonts w:hint="default" w:ascii="Times New Roman" w:hAnsi="Times New Roman" w:cs="Times New Roman"/>
                      <w:color w:val="000000" w:themeColor="text1"/>
                      <w:kern w:val="0"/>
                      <w:sz w:val="21"/>
                      <w:szCs w:val="21"/>
                      <w:lang w:val="en-US" w:eastAsia="zh-CN"/>
                      <w14:textFill>
                        <w14:solidFill>
                          <w14:schemeClr w14:val="tx1"/>
                        </w14:solidFill>
                      </w14:textFill>
                    </w:rPr>
                    <w:t>碎枝机</w:t>
                  </w:r>
                  <w:r>
                    <w:rPr>
                      <w:rFonts w:hint="eastAsia" w:ascii="Times New Roman" w:hAnsi="Times New Roman" w:cs="Times New Roman"/>
                      <w:color w:val="000000" w:themeColor="text1"/>
                      <w:kern w:val="0"/>
                      <w:sz w:val="21"/>
                      <w:szCs w:val="21"/>
                      <w:lang w:val="en-US" w:eastAsia="zh-CN"/>
                      <w14:textFill>
                        <w14:solidFill>
                          <w14:schemeClr w14:val="tx1"/>
                        </w14:solidFill>
                      </w14:textFill>
                    </w:rPr>
                    <w:t>等，根据订单规格进行生产</w:t>
                  </w:r>
                </w:p>
              </w:tc>
            </w:tr>
            <w:tr w14:paraId="2C02EC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atLeast"/>
                <w:jc w:val="center"/>
              </w:trPr>
              <w:tc>
                <w:tcPr>
                  <w:tcW w:w="205" w:type="pct"/>
                  <w:vAlign w:val="center"/>
                </w:tcPr>
                <w:p w14:paraId="67ACA9A7">
                  <w:pPr>
                    <w:keepNext w:val="0"/>
                    <w:keepLines w:val="0"/>
                    <w:pageBreakBefore w:val="0"/>
                    <w:widowControl/>
                    <w:numPr>
                      <w:ilvl w:val="0"/>
                      <w:numId w:val="5"/>
                    </w:numPr>
                    <w:kinsoku w:val="0"/>
                    <w:wordWrap/>
                    <w:overflowPunct/>
                    <w:topLinePunct w:val="0"/>
                    <w:autoSpaceDE w:val="0"/>
                    <w:autoSpaceDN w:val="0"/>
                    <w:bidi w:val="0"/>
                    <w:adjustRightInd/>
                    <w:snapToGrid/>
                    <w:spacing w:line="240" w:lineRule="auto"/>
                    <w:ind w:left="454" w:leftChars="0" w:hanging="454" w:firstLineChars="0"/>
                    <w:jc w:val="cente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pPr>
                </w:p>
              </w:tc>
              <w:tc>
                <w:tcPr>
                  <w:tcW w:w="703" w:type="pct"/>
                  <w:shd w:val="clear" w:color="auto" w:fill="auto"/>
                  <w:vAlign w:val="center"/>
                </w:tcPr>
                <w:p w14:paraId="7D11F524">
                  <w:pPr>
                    <w:keepNext w:val="0"/>
                    <w:keepLines w:val="0"/>
                    <w:widowControl/>
                    <w:suppressLineNumbers w:val="0"/>
                    <w:jc w:val="center"/>
                    <w:rPr>
                      <w:rFonts w:hint="default" w:ascii="Times New Roman" w:hAnsi="Times New Roman" w:eastAsia="Arial" w:cs="Times New Roman"/>
                      <w:snapToGrid w:val="0"/>
                      <w:color w:val="000000" w:themeColor="text1"/>
                      <w:kern w:val="0"/>
                      <w:sz w:val="21"/>
                      <w:szCs w:val="21"/>
                      <w:lang w:val="en-US" w:eastAsia="zh-CN" w:bidi="ar-SA"/>
                      <w14:textFill>
                        <w14:solidFill>
                          <w14:schemeClr w14:val="tx1"/>
                        </w14:solidFill>
                      </w14:textFill>
                    </w:rPr>
                  </w:pPr>
                  <w:r>
                    <w:rPr>
                      <w:rFonts w:ascii="新宋体" w:hAnsi="新宋体" w:eastAsia="新宋体" w:cs="新宋体"/>
                      <w:color w:val="000000" w:themeColor="text1"/>
                      <w:kern w:val="0"/>
                      <w:sz w:val="21"/>
                      <w:szCs w:val="21"/>
                      <w:lang w:val="en-US" w:eastAsia="zh-CN" w:bidi="ar"/>
                      <w14:textFill>
                        <w14:solidFill>
                          <w14:schemeClr w14:val="tx1"/>
                        </w14:solidFill>
                      </w14:textFill>
                    </w:rPr>
                    <w:t>移动/便携照明设备</w:t>
                  </w:r>
                </w:p>
              </w:tc>
              <w:tc>
                <w:tcPr>
                  <w:tcW w:w="558" w:type="pct"/>
                  <w:shd w:val="clear" w:color="auto" w:fill="auto"/>
                  <w:vAlign w:val="center"/>
                </w:tcPr>
                <w:p w14:paraId="73B3A15C">
                  <w:pPr>
                    <w:keepNext w:val="0"/>
                    <w:keepLines w:val="0"/>
                    <w:widowControl/>
                    <w:suppressLineNumbers w:val="0"/>
                    <w:jc w:val="center"/>
                    <w:textAlignment w:val="center"/>
                    <w:rPr>
                      <w:rFonts w:hint="default" w:ascii="Times New Roman" w:hAnsi="Times New Roman" w:eastAsia="Arial" w:cs="Times New Roman"/>
                      <w:snapToGrid w:val="0"/>
                      <w:color w:val="000000" w:themeColor="text1"/>
                      <w:kern w:val="0"/>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1600</w:t>
                  </w:r>
                </w:p>
              </w:tc>
              <w:tc>
                <w:tcPr>
                  <w:tcW w:w="826" w:type="pct"/>
                  <w:shd w:val="clear" w:color="auto" w:fill="auto"/>
                  <w:vAlign w:val="center"/>
                </w:tcPr>
                <w:p w14:paraId="11E03360">
                  <w:pPr>
                    <w:widowControl/>
                    <w:spacing w:line="240" w:lineRule="auto"/>
                    <w:jc w:val="center"/>
                    <w:rPr>
                      <w:rFonts w:hint="default" w:ascii="Times New Roman" w:hAnsi="Times New Roman" w:eastAsia="Arial" w:cs="Times New Roman"/>
                      <w:snapToGrid w:val="0"/>
                      <w:color w:val="000000" w:themeColor="text1"/>
                      <w:kern w:val="0"/>
                      <w:sz w:val="21"/>
                      <w:szCs w:val="21"/>
                      <w:lang w:val="en-US" w:eastAsia="zh-CN" w:bidi="ar-SA"/>
                      <w14:textFill>
                        <w14:solidFill>
                          <w14:schemeClr w14:val="tx1"/>
                        </w14:solidFill>
                      </w14:textFill>
                    </w:rPr>
                  </w:pPr>
                  <w:r>
                    <w:rPr>
                      <w:rFonts w:hint="eastAsia" w:ascii="Times New Roman" w:hAnsi="Times New Roman" w:cs="Times New Roman"/>
                      <w:color w:val="000000" w:themeColor="text1"/>
                      <w:kern w:val="0"/>
                      <w:sz w:val="21"/>
                      <w:szCs w:val="21"/>
                      <w:lang w:val="en-US" w:eastAsia="zh-CN"/>
                      <w14:textFill>
                        <w14:solidFill>
                          <w14:schemeClr w14:val="tx1"/>
                        </w14:solidFill>
                      </w14:textFill>
                    </w:rPr>
                    <w:t>1.0~5.5</w:t>
                  </w:r>
                </w:p>
              </w:tc>
              <w:tc>
                <w:tcPr>
                  <w:tcW w:w="647" w:type="pct"/>
                  <w:shd w:val="clear" w:color="auto" w:fill="auto"/>
                  <w:vAlign w:val="center"/>
                </w:tcPr>
                <w:p w14:paraId="24FF02A5">
                  <w:pPr>
                    <w:keepNext w:val="0"/>
                    <w:keepLines w:val="0"/>
                    <w:widowControl/>
                    <w:suppressLineNumbers w:val="0"/>
                    <w:jc w:val="center"/>
                    <w:textAlignment w:val="center"/>
                    <w:rPr>
                      <w:rFonts w:hint="default" w:ascii="Times New Roman" w:hAnsi="Times New Roman" w:eastAsia="Arial" w:cs="Times New Roman"/>
                      <w:snapToGrid w:val="0"/>
                      <w:color w:val="000000" w:themeColor="text1"/>
                      <w:kern w:val="0"/>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8800</w:t>
                  </w:r>
                </w:p>
              </w:tc>
              <w:tc>
                <w:tcPr>
                  <w:tcW w:w="593" w:type="pct"/>
                  <w:shd w:val="clear" w:color="auto" w:fill="auto"/>
                  <w:vAlign w:val="center"/>
                </w:tcPr>
                <w:p w14:paraId="2F3C5C32">
                  <w:pPr>
                    <w:widowControl/>
                    <w:spacing w:line="240" w:lineRule="auto"/>
                    <w:jc w:val="center"/>
                    <w:rPr>
                      <w:rFonts w:hint="default" w:ascii="Times New Roman" w:hAnsi="Times New Roman" w:eastAsia="Arial" w:cs="Times New Roman"/>
                      <w:snapToGrid w:val="0"/>
                      <w:color w:val="000000" w:themeColor="text1"/>
                      <w:kern w:val="0"/>
                      <w:sz w:val="21"/>
                      <w:szCs w:val="21"/>
                      <w:lang w:val="en-US" w:eastAsia="zh-CN" w:bidi="ar-SA"/>
                      <w14:textFill>
                        <w14:solidFill>
                          <w14:schemeClr w14:val="tx1"/>
                        </w14:solidFill>
                      </w14:textFill>
                    </w:rPr>
                  </w:pPr>
                  <w:r>
                    <w:rPr>
                      <w:rFonts w:hint="eastAsia" w:ascii="Times New Roman" w:hAnsi="Times New Roman" w:cs="Times New Roman"/>
                      <w:color w:val="000000" w:themeColor="text1"/>
                      <w:kern w:val="0"/>
                      <w:sz w:val="21"/>
                      <w:szCs w:val="21"/>
                      <w:lang w:val="en-US" w:eastAsia="zh-CN"/>
                      <w14:textFill>
                        <w14:solidFill>
                          <w14:schemeClr w14:val="tx1"/>
                        </w14:solidFill>
                      </w14:textFill>
                    </w:rPr>
                    <w:t>0.08~0.12</w:t>
                  </w:r>
                </w:p>
              </w:tc>
              <w:tc>
                <w:tcPr>
                  <w:tcW w:w="1464" w:type="pct"/>
                  <w:shd w:val="clear" w:color="auto" w:fill="auto"/>
                  <w:vAlign w:val="center"/>
                </w:tcPr>
                <w:p w14:paraId="70D54BCE">
                  <w:pPr>
                    <w:widowControl/>
                    <w:spacing w:line="240" w:lineRule="auto"/>
                    <w:jc w:val="center"/>
                    <w:rPr>
                      <w:rFonts w:hint="default" w:ascii="Times New Roman" w:hAnsi="Times New Roman" w:eastAsia="宋体" w:cs="Times New Roman"/>
                      <w:snapToGrid w:val="0"/>
                      <w:color w:val="000000" w:themeColor="text1"/>
                      <w:kern w:val="0"/>
                      <w:sz w:val="21"/>
                      <w:szCs w:val="21"/>
                      <w:lang w:val="en-US" w:eastAsia="zh-CN" w:bidi="ar-SA"/>
                      <w14:textFill>
                        <w14:solidFill>
                          <w14:schemeClr w14:val="tx1"/>
                        </w14:solidFill>
                      </w14:textFill>
                    </w:rPr>
                  </w:pPr>
                  <w:r>
                    <w:rPr>
                      <w:rFonts w:ascii="新宋体" w:hAnsi="新宋体" w:eastAsia="新宋体" w:cs="新宋体"/>
                      <w:color w:val="000000" w:themeColor="text1"/>
                      <w:kern w:val="0"/>
                      <w:sz w:val="21"/>
                      <w:szCs w:val="21"/>
                      <w:lang w:val="en-US" w:eastAsia="zh-CN" w:bidi="ar"/>
                      <w14:textFill>
                        <w14:solidFill>
                          <w14:schemeClr w14:val="tx1"/>
                        </w14:solidFill>
                      </w14:textFill>
                    </w:rPr>
                    <w:t>移动/便携</w:t>
                  </w:r>
                  <w:r>
                    <w:rPr>
                      <w:rFonts w:hint="eastAsia" w:ascii="新宋体" w:hAnsi="新宋体" w:eastAsia="新宋体" w:cs="新宋体"/>
                      <w:color w:val="000000" w:themeColor="text1"/>
                      <w:kern w:val="0"/>
                      <w:sz w:val="21"/>
                      <w:szCs w:val="21"/>
                      <w:lang w:val="en-US" w:eastAsia="zh-CN" w:bidi="ar"/>
                      <w14:textFill>
                        <w14:solidFill>
                          <w14:schemeClr w14:val="tx1"/>
                        </w14:solidFill>
                      </w14:textFill>
                    </w:rPr>
                    <w:t>升降式</w:t>
                  </w:r>
                  <w:r>
                    <w:rPr>
                      <w:rFonts w:ascii="新宋体" w:hAnsi="新宋体" w:eastAsia="新宋体" w:cs="新宋体"/>
                      <w:color w:val="000000" w:themeColor="text1"/>
                      <w:kern w:val="0"/>
                      <w:sz w:val="21"/>
                      <w:szCs w:val="21"/>
                      <w:lang w:val="en-US" w:eastAsia="zh-CN" w:bidi="ar"/>
                      <w14:textFill>
                        <w14:solidFill>
                          <w14:schemeClr w14:val="tx1"/>
                        </w14:solidFill>
                      </w14:textFill>
                    </w:rPr>
                    <w:t>照明设备</w:t>
                  </w:r>
                  <w:r>
                    <w:rPr>
                      <w:rFonts w:hint="eastAsia" w:ascii="Times New Roman" w:hAnsi="Times New Roman" w:cs="Times New Roman"/>
                      <w:color w:val="000000" w:themeColor="text1"/>
                      <w:kern w:val="0"/>
                      <w:sz w:val="21"/>
                      <w:szCs w:val="21"/>
                      <w:lang w:val="en-US" w:eastAsia="zh-CN"/>
                      <w14:textFill>
                        <w14:solidFill>
                          <w14:schemeClr w14:val="tx1"/>
                        </w14:solidFill>
                      </w14:textFill>
                    </w:rPr>
                    <w:t>，根据订单规格进行生产</w:t>
                  </w:r>
                </w:p>
              </w:tc>
            </w:tr>
            <w:tr w14:paraId="6BF730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atLeast"/>
                <w:jc w:val="center"/>
              </w:trPr>
              <w:tc>
                <w:tcPr>
                  <w:tcW w:w="205" w:type="pct"/>
                  <w:vAlign w:val="center"/>
                </w:tcPr>
                <w:p w14:paraId="0B993A24">
                  <w:pPr>
                    <w:keepNext w:val="0"/>
                    <w:keepLines w:val="0"/>
                    <w:pageBreakBefore w:val="0"/>
                    <w:widowControl/>
                    <w:numPr>
                      <w:ilvl w:val="0"/>
                      <w:numId w:val="5"/>
                    </w:numPr>
                    <w:kinsoku w:val="0"/>
                    <w:wordWrap/>
                    <w:overflowPunct/>
                    <w:topLinePunct w:val="0"/>
                    <w:autoSpaceDE w:val="0"/>
                    <w:autoSpaceDN w:val="0"/>
                    <w:bidi w:val="0"/>
                    <w:adjustRightInd/>
                    <w:snapToGrid/>
                    <w:spacing w:line="240" w:lineRule="auto"/>
                    <w:ind w:left="454" w:leftChars="0" w:hanging="454" w:firstLineChars="0"/>
                    <w:jc w:val="cente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pPr>
                </w:p>
              </w:tc>
              <w:tc>
                <w:tcPr>
                  <w:tcW w:w="703" w:type="pct"/>
                  <w:shd w:val="clear" w:color="auto" w:fill="auto"/>
                  <w:vAlign w:val="center"/>
                </w:tcPr>
                <w:p w14:paraId="01E9B2F3">
                  <w:pPr>
                    <w:pStyle w:val="82"/>
                    <w:widowControl w:val="0"/>
                    <w:spacing w:line="240" w:lineRule="auto"/>
                    <w:ind w:firstLine="0" w:firstLineChars="0"/>
                    <w:jc w:val="center"/>
                    <w:rPr>
                      <w:rFonts w:hint="default" w:ascii="Times New Roman" w:hAnsi="Times New Roman" w:eastAsia="Arial" w:cs="Times New Roman"/>
                      <w:snapToGrid w:val="0"/>
                      <w:color w:val="000000" w:themeColor="text1"/>
                      <w:kern w:val="0"/>
                      <w:sz w:val="21"/>
                      <w:szCs w:val="21"/>
                      <w:lang w:val="en-US" w:eastAsia="zh-CN" w:bidi="ar-SA"/>
                      <w14:textFill>
                        <w14:solidFill>
                          <w14:schemeClr w14:val="tx1"/>
                        </w14:solidFill>
                      </w14:textFill>
                    </w:rPr>
                  </w:pPr>
                  <w:r>
                    <w:rPr>
                      <w:rFonts w:hint="eastAsia" w:ascii="宋体" w:hAnsi="宋体" w:cs="宋体"/>
                      <w:color w:val="000000" w:themeColor="text1"/>
                      <w:sz w:val="21"/>
                      <w:szCs w:val="21"/>
                      <w:lang w:val="en-US" w:eastAsia="zh-CN"/>
                      <w14:textFill>
                        <w14:solidFill>
                          <w14:schemeClr w14:val="tx1"/>
                        </w14:solidFill>
                      </w14:textFill>
                    </w:rPr>
                    <w:t>清洗设备</w:t>
                  </w:r>
                </w:p>
              </w:tc>
              <w:tc>
                <w:tcPr>
                  <w:tcW w:w="558" w:type="pct"/>
                  <w:shd w:val="clear" w:color="auto" w:fill="auto"/>
                  <w:vAlign w:val="center"/>
                </w:tcPr>
                <w:p w14:paraId="09EDDB90">
                  <w:pPr>
                    <w:keepNext w:val="0"/>
                    <w:keepLines w:val="0"/>
                    <w:widowControl/>
                    <w:suppressLineNumbers w:val="0"/>
                    <w:jc w:val="center"/>
                    <w:textAlignment w:val="center"/>
                    <w:rPr>
                      <w:rFonts w:hint="default" w:ascii="Times New Roman" w:hAnsi="Times New Roman" w:eastAsia="Arial" w:cs="Times New Roman"/>
                      <w:snapToGrid w:val="0"/>
                      <w:color w:val="000000" w:themeColor="text1"/>
                      <w:kern w:val="0"/>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300</w:t>
                  </w:r>
                </w:p>
              </w:tc>
              <w:tc>
                <w:tcPr>
                  <w:tcW w:w="826" w:type="pct"/>
                  <w:shd w:val="clear" w:color="auto" w:fill="auto"/>
                  <w:vAlign w:val="center"/>
                </w:tcPr>
                <w:p w14:paraId="04AF912E">
                  <w:pPr>
                    <w:widowControl/>
                    <w:spacing w:line="240" w:lineRule="auto"/>
                    <w:jc w:val="center"/>
                    <w:rPr>
                      <w:rFonts w:hint="default" w:ascii="Times New Roman" w:hAnsi="Times New Roman" w:eastAsia="Arial" w:cs="Times New Roman"/>
                      <w:snapToGrid w:val="0"/>
                      <w:color w:val="000000" w:themeColor="text1"/>
                      <w:kern w:val="0"/>
                      <w:sz w:val="21"/>
                      <w:szCs w:val="21"/>
                      <w:lang w:val="en-US" w:eastAsia="zh-CN" w:bidi="ar-SA"/>
                      <w14:textFill>
                        <w14:solidFill>
                          <w14:schemeClr w14:val="tx1"/>
                        </w14:solidFill>
                      </w14:textFill>
                    </w:rPr>
                  </w:pPr>
                  <w:r>
                    <w:rPr>
                      <w:rFonts w:hint="eastAsia" w:ascii="Times New Roman" w:hAnsi="Times New Roman" w:cs="Times New Roman"/>
                      <w:color w:val="000000" w:themeColor="text1"/>
                      <w:kern w:val="0"/>
                      <w:sz w:val="21"/>
                      <w:szCs w:val="21"/>
                      <w:lang w:val="en-US" w:eastAsia="zh-CN"/>
                      <w14:textFill>
                        <w14:solidFill>
                          <w14:schemeClr w14:val="tx1"/>
                        </w14:solidFill>
                      </w14:textFill>
                    </w:rPr>
                    <w:t>0.5~1.5</w:t>
                  </w:r>
                </w:p>
              </w:tc>
              <w:tc>
                <w:tcPr>
                  <w:tcW w:w="647" w:type="pct"/>
                  <w:shd w:val="clear" w:color="auto" w:fill="auto"/>
                  <w:vAlign w:val="center"/>
                </w:tcPr>
                <w:p w14:paraId="5D905547">
                  <w:pPr>
                    <w:keepNext w:val="0"/>
                    <w:keepLines w:val="0"/>
                    <w:widowControl/>
                    <w:suppressLineNumbers w:val="0"/>
                    <w:jc w:val="center"/>
                    <w:textAlignment w:val="center"/>
                    <w:rPr>
                      <w:rFonts w:hint="default" w:ascii="Times New Roman" w:hAnsi="Times New Roman" w:eastAsia="Arial" w:cs="Times New Roman"/>
                      <w:snapToGrid w:val="0"/>
                      <w:color w:val="000000" w:themeColor="text1"/>
                      <w:kern w:val="0"/>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450</w:t>
                  </w:r>
                </w:p>
              </w:tc>
              <w:tc>
                <w:tcPr>
                  <w:tcW w:w="593" w:type="pct"/>
                  <w:shd w:val="clear" w:color="auto" w:fill="auto"/>
                  <w:vAlign w:val="center"/>
                </w:tcPr>
                <w:p w14:paraId="5D961986">
                  <w:pPr>
                    <w:widowControl/>
                    <w:spacing w:line="240" w:lineRule="auto"/>
                    <w:jc w:val="center"/>
                    <w:rPr>
                      <w:rFonts w:hint="default" w:ascii="Times New Roman" w:hAnsi="Times New Roman" w:eastAsia="Arial" w:cs="Times New Roman"/>
                      <w:snapToGrid w:val="0"/>
                      <w:color w:val="000000" w:themeColor="text1"/>
                      <w:kern w:val="0"/>
                      <w:sz w:val="21"/>
                      <w:szCs w:val="21"/>
                      <w:lang w:val="en-US" w:eastAsia="zh-CN" w:bidi="ar-SA"/>
                      <w14:textFill>
                        <w14:solidFill>
                          <w14:schemeClr w14:val="tx1"/>
                        </w14:solidFill>
                      </w14:textFill>
                    </w:rPr>
                  </w:pPr>
                  <w:r>
                    <w:rPr>
                      <w:rFonts w:hint="eastAsia" w:ascii="Times New Roman" w:hAnsi="Times New Roman" w:cs="Times New Roman"/>
                      <w:color w:val="000000" w:themeColor="text1"/>
                      <w:kern w:val="0"/>
                      <w:sz w:val="21"/>
                      <w:szCs w:val="21"/>
                      <w:lang w:val="en-US" w:eastAsia="zh-CN"/>
                      <w14:textFill>
                        <w14:solidFill>
                          <w14:schemeClr w14:val="tx1"/>
                        </w14:solidFill>
                      </w14:textFill>
                    </w:rPr>
                    <w:t>0.08~0.12</w:t>
                  </w:r>
                </w:p>
              </w:tc>
              <w:tc>
                <w:tcPr>
                  <w:tcW w:w="1464" w:type="pct"/>
                  <w:shd w:val="clear" w:color="auto" w:fill="auto"/>
                  <w:vAlign w:val="center"/>
                </w:tcPr>
                <w:p w14:paraId="12C6A05A">
                  <w:pPr>
                    <w:widowControl/>
                    <w:spacing w:line="240" w:lineRule="auto"/>
                    <w:jc w:val="center"/>
                    <w:rPr>
                      <w:rFonts w:hint="default" w:ascii="Times New Roman" w:hAnsi="Times New Roman" w:eastAsia="宋体" w:cs="Times New Roman"/>
                      <w:snapToGrid w:val="0"/>
                      <w:color w:val="000000" w:themeColor="text1"/>
                      <w:kern w:val="0"/>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高压清洗机</w:t>
                  </w:r>
                  <w:r>
                    <w:rPr>
                      <w:rFonts w:hint="eastAsia" w:ascii="Times New Roman" w:hAnsi="Times New Roman" w:cs="Times New Roman"/>
                      <w:color w:val="000000" w:themeColor="text1"/>
                      <w:kern w:val="0"/>
                      <w:sz w:val="21"/>
                      <w:szCs w:val="21"/>
                      <w:lang w:val="en-US" w:eastAsia="zh-CN"/>
                      <w14:textFill>
                        <w14:solidFill>
                          <w14:schemeClr w14:val="tx1"/>
                        </w14:solidFill>
                      </w14:textFill>
                    </w:rPr>
                    <w:t>，根据订单规格进行生产</w:t>
                  </w:r>
                </w:p>
              </w:tc>
            </w:tr>
            <w:tr w14:paraId="4D337E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atLeast"/>
                <w:jc w:val="center"/>
              </w:trPr>
              <w:tc>
                <w:tcPr>
                  <w:tcW w:w="205" w:type="pct"/>
                  <w:vAlign w:val="center"/>
                </w:tcPr>
                <w:p w14:paraId="01796A77">
                  <w:pPr>
                    <w:keepNext w:val="0"/>
                    <w:keepLines w:val="0"/>
                    <w:pageBreakBefore w:val="0"/>
                    <w:widowControl/>
                    <w:numPr>
                      <w:ilvl w:val="0"/>
                      <w:numId w:val="5"/>
                    </w:numPr>
                    <w:kinsoku w:val="0"/>
                    <w:wordWrap/>
                    <w:overflowPunct/>
                    <w:topLinePunct w:val="0"/>
                    <w:autoSpaceDE w:val="0"/>
                    <w:autoSpaceDN w:val="0"/>
                    <w:bidi w:val="0"/>
                    <w:adjustRightInd/>
                    <w:snapToGrid/>
                    <w:spacing w:line="240" w:lineRule="auto"/>
                    <w:ind w:left="454" w:leftChars="0" w:hanging="454" w:firstLineChars="0"/>
                    <w:jc w:val="cente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pPr>
                </w:p>
              </w:tc>
              <w:tc>
                <w:tcPr>
                  <w:tcW w:w="703" w:type="pct"/>
                  <w:shd w:val="clear" w:color="auto" w:fill="auto"/>
                  <w:vAlign w:val="center"/>
                </w:tcPr>
                <w:p w14:paraId="70C05C08">
                  <w:pPr>
                    <w:keepNext w:val="0"/>
                    <w:keepLines w:val="0"/>
                    <w:widowControl/>
                    <w:suppressLineNumbers w:val="0"/>
                    <w:jc w:val="center"/>
                    <w:rPr>
                      <w:rFonts w:hint="default" w:ascii="Times New Roman" w:hAnsi="Times New Roman" w:eastAsia="Arial" w:cs="Times New Roman"/>
                      <w:snapToGrid w:val="0"/>
                      <w:color w:val="000000" w:themeColor="text1"/>
                      <w:kern w:val="0"/>
                      <w:sz w:val="21"/>
                      <w:szCs w:val="21"/>
                      <w:lang w:val="en-US" w:eastAsia="zh-CN" w:bidi="ar-SA"/>
                      <w14:textFill>
                        <w14:solidFill>
                          <w14:schemeClr w14:val="tx1"/>
                        </w14:solidFill>
                      </w14:textFill>
                    </w:rPr>
                  </w:pPr>
                  <w:r>
                    <w:rPr>
                      <w:rFonts w:ascii="新宋体" w:hAnsi="新宋体" w:eastAsia="新宋体" w:cs="新宋体"/>
                      <w:color w:val="000000" w:themeColor="text1"/>
                      <w:kern w:val="0"/>
                      <w:sz w:val="21"/>
                      <w:szCs w:val="21"/>
                      <w:lang w:val="en-US" w:eastAsia="zh-CN" w:bidi="ar"/>
                      <w14:textFill>
                        <w14:solidFill>
                          <w14:schemeClr w14:val="tx1"/>
                        </w14:solidFill>
                      </w14:textFill>
                    </w:rPr>
                    <w:t>发电设备</w:t>
                  </w:r>
                </w:p>
              </w:tc>
              <w:tc>
                <w:tcPr>
                  <w:tcW w:w="558" w:type="pct"/>
                  <w:shd w:val="clear" w:color="auto" w:fill="auto"/>
                  <w:vAlign w:val="center"/>
                </w:tcPr>
                <w:p w14:paraId="2E3B4992">
                  <w:pPr>
                    <w:keepNext w:val="0"/>
                    <w:keepLines w:val="0"/>
                    <w:widowControl/>
                    <w:suppressLineNumbers w:val="0"/>
                    <w:jc w:val="center"/>
                    <w:textAlignment w:val="center"/>
                    <w:rPr>
                      <w:rFonts w:hint="default" w:ascii="Times New Roman" w:hAnsi="Times New Roman" w:eastAsia="Arial" w:cs="Times New Roman"/>
                      <w:snapToGrid w:val="0"/>
                      <w:color w:val="000000" w:themeColor="text1"/>
                      <w:kern w:val="0"/>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500</w:t>
                  </w:r>
                </w:p>
              </w:tc>
              <w:tc>
                <w:tcPr>
                  <w:tcW w:w="826" w:type="pct"/>
                  <w:shd w:val="clear" w:color="auto" w:fill="auto"/>
                  <w:vAlign w:val="center"/>
                </w:tcPr>
                <w:p w14:paraId="07F4DAF5">
                  <w:pPr>
                    <w:widowControl/>
                    <w:spacing w:line="240" w:lineRule="auto"/>
                    <w:jc w:val="center"/>
                    <w:rPr>
                      <w:rFonts w:hint="default" w:ascii="Times New Roman" w:hAnsi="Times New Roman" w:eastAsia="Arial" w:cs="Times New Roman"/>
                      <w:snapToGrid w:val="0"/>
                      <w:color w:val="000000" w:themeColor="text1"/>
                      <w:kern w:val="0"/>
                      <w:sz w:val="21"/>
                      <w:szCs w:val="21"/>
                      <w:lang w:val="en-US" w:eastAsia="zh-CN" w:bidi="ar-SA"/>
                      <w14:textFill>
                        <w14:solidFill>
                          <w14:schemeClr w14:val="tx1"/>
                        </w14:solidFill>
                      </w14:textFill>
                    </w:rPr>
                  </w:pPr>
                  <w:r>
                    <w:rPr>
                      <w:rFonts w:hint="eastAsia" w:ascii="Times New Roman" w:hAnsi="Times New Roman" w:cs="Times New Roman"/>
                      <w:color w:val="000000" w:themeColor="text1"/>
                      <w:kern w:val="0"/>
                      <w:sz w:val="21"/>
                      <w:szCs w:val="21"/>
                      <w:lang w:val="en-US" w:eastAsia="zh-CN"/>
                      <w14:textFill>
                        <w14:solidFill>
                          <w14:schemeClr w14:val="tx1"/>
                        </w14:solidFill>
                      </w14:textFill>
                    </w:rPr>
                    <w:t>1.0~2.5</w:t>
                  </w:r>
                </w:p>
              </w:tc>
              <w:tc>
                <w:tcPr>
                  <w:tcW w:w="647" w:type="pct"/>
                  <w:shd w:val="clear" w:color="auto" w:fill="auto"/>
                  <w:vAlign w:val="center"/>
                </w:tcPr>
                <w:p w14:paraId="6DB7E690">
                  <w:pPr>
                    <w:keepNext w:val="0"/>
                    <w:keepLines w:val="0"/>
                    <w:widowControl/>
                    <w:suppressLineNumbers w:val="0"/>
                    <w:jc w:val="center"/>
                    <w:textAlignment w:val="center"/>
                    <w:rPr>
                      <w:rFonts w:hint="default" w:ascii="Times New Roman" w:hAnsi="Times New Roman" w:eastAsia="Arial" w:cs="Times New Roman"/>
                      <w:snapToGrid w:val="0"/>
                      <w:color w:val="000000" w:themeColor="text1"/>
                      <w:kern w:val="0"/>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1250</w:t>
                  </w:r>
                </w:p>
              </w:tc>
              <w:tc>
                <w:tcPr>
                  <w:tcW w:w="593" w:type="pct"/>
                  <w:shd w:val="clear" w:color="auto" w:fill="auto"/>
                  <w:vAlign w:val="center"/>
                </w:tcPr>
                <w:p w14:paraId="4D171D5F">
                  <w:pPr>
                    <w:widowControl/>
                    <w:spacing w:line="240" w:lineRule="auto"/>
                    <w:jc w:val="center"/>
                    <w:rPr>
                      <w:rFonts w:hint="default" w:ascii="Times New Roman" w:hAnsi="Times New Roman" w:eastAsia="Arial" w:cs="Times New Roman"/>
                      <w:snapToGrid w:val="0"/>
                      <w:color w:val="000000" w:themeColor="text1"/>
                      <w:kern w:val="0"/>
                      <w:sz w:val="21"/>
                      <w:szCs w:val="21"/>
                      <w:lang w:val="en-US" w:eastAsia="zh-CN" w:bidi="ar-SA"/>
                      <w14:textFill>
                        <w14:solidFill>
                          <w14:schemeClr w14:val="tx1"/>
                        </w14:solidFill>
                      </w14:textFill>
                    </w:rPr>
                  </w:pPr>
                  <w:r>
                    <w:rPr>
                      <w:rFonts w:hint="eastAsia" w:ascii="Times New Roman" w:hAnsi="Times New Roman" w:cs="Times New Roman"/>
                      <w:color w:val="000000" w:themeColor="text1"/>
                      <w:kern w:val="0"/>
                      <w:sz w:val="21"/>
                      <w:szCs w:val="21"/>
                      <w:lang w:val="en-US" w:eastAsia="zh-CN"/>
                      <w14:textFill>
                        <w14:solidFill>
                          <w14:schemeClr w14:val="tx1"/>
                        </w14:solidFill>
                      </w14:textFill>
                    </w:rPr>
                    <w:t>0.08~0.12</w:t>
                  </w:r>
                </w:p>
              </w:tc>
              <w:tc>
                <w:tcPr>
                  <w:tcW w:w="1464" w:type="pct"/>
                  <w:vAlign w:val="center"/>
                </w:tcPr>
                <w:p w14:paraId="1AA342CF">
                  <w:pPr>
                    <w:widowControl/>
                    <w:spacing w:line="240" w:lineRule="auto"/>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ascii="新宋体" w:hAnsi="新宋体" w:eastAsia="新宋体" w:cs="新宋体"/>
                      <w:color w:val="000000" w:themeColor="text1"/>
                      <w:kern w:val="0"/>
                      <w:sz w:val="21"/>
                      <w:szCs w:val="21"/>
                      <w:lang w:val="en-US" w:eastAsia="zh-CN" w:bidi="ar"/>
                      <w14:textFill>
                        <w14:solidFill>
                          <w14:schemeClr w14:val="tx1"/>
                        </w14:solidFill>
                      </w14:textFill>
                    </w:rPr>
                    <w:t>发电</w:t>
                  </w:r>
                  <w:r>
                    <w:rPr>
                      <w:rFonts w:hint="eastAsia" w:ascii="新宋体" w:hAnsi="新宋体" w:eastAsia="新宋体" w:cs="新宋体"/>
                      <w:color w:val="000000" w:themeColor="text1"/>
                      <w:kern w:val="0"/>
                      <w:sz w:val="21"/>
                      <w:szCs w:val="21"/>
                      <w:lang w:val="en-US" w:eastAsia="zh-CN" w:bidi="ar"/>
                      <w14:textFill>
                        <w14:solidFill>
                          <w14:schemeClr w14:val="tx1"/>
                        </w14:solidFill>
                      </w14:textFill>
                    </w:rPr>
                    <w:t>机</w:t>
                  </w:r>
                  <w:r>
                    <w:rPr>
                      <w:rFonts w:hint="eastAsia" w:ascii="Times New Roman" w:hAnsi="Times New Roman" w:cs="Times New Roman"/>
                      <w:color w:val="000000" w:themeColor="text1"/>
                      <w:kern w:val="0"/>
                      <w:sz w:val="21"/>
                      <w:szCs w:val="21"/>
                      <w:lang w:val="en-US" w:eastAsia="zh-CN"/>
                      <w14:textFill>
                        <w14:solidFill>
                          <w14:schemeClr w14:val="tx1"/>
                        </w14:solidFill>
                      </w14:textFill>
                    </w:rPr>
                    <w:t>，根据订单规格进行生产</w:t>
                  </w:r>
                </w:p>
              </w:tc>
            </w:tr>
            <w:tr w14:paraId="4AFAB1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atLeast"/>
                <w:jc w:val="center"/>
              </w:trPr>
              <w:tc>
                <w:tcPr>
                  <w:tcW w:w="909" w:type="pct"/>
                  <w:gridSpan w:val="2"/>
                  <w:vAlign w:val="center"/>
                </w:tcPr>
                <w:p w14:paraId="10296E22">
                  <w:pPr>
                    <w:pStyle w:val="82"/>
                    <w:widowControl w:val="0"/>
                    <w:spacing w:line="240" w:lineRule="auto"/>
                    <w:ind w:firstLine="0" w:firstLineChars="0"/>
                    <w:jc w:val="center"/>
                    <w:rPr>
                      <w:rFonts w:hint="default" w:ascii="宋体" w:hAnsi="宋体" w:cs="宋体"/>
                      <w:color w:val="000000" w:themeColor="text1"/>
                      <w:sz w:val="21"/>
                      <w:szCs w:val="21"/>
                      <w:lang w:val="en-US" w:eastAsia="zh-CN"/>
                      <w14:textFill>
                        <w14:solidFill>
                          <w14:schemeClr w14:val="tx1"/>
                        </w14:solidFill>
                      </w14:textFill>
                    </w:rPr>
                  </w:pPr>
                  <w:r>
                    <w:rPr>
                      <w:rFonts w:hint="eastAsia" w:ascii="宋体" w:hAnsi="宋体" w:cs="宋体"/>
                      <w:color w:val="000000" w:themeColor="text1"/>
                      <w:sz w:val="21"/>
                      <w:szCs w:val="21"/>
                      <w:lang w:val="en-US" w:eastAsia="zh-CN"/>
                      <w14:textFill>
                        <w14:solidFill>
                          <w14:schemeClr w14:val="tx1"/>
                        </w14:solidFill>
                      </w14:textFill>
                    </w:rPr>
                    <w:t>合计</w:t>
                  </w:r>
                </w:p>
              </w:tc>
              <w:tc>
                <w:tcPr>
                  <w:tcW w:w="558" w:type="pct"/>
                  <w:vAlign w:val="center"/>
                </w:tcPr>
                <w:p w14:paraId="303084AB">
                  <w:pPr>
                    <w:widowControl/>
                    <w:spacing w:line="240" w:lineRule="auto"/>
                    <w:jc w:val="center"/>
                    <w:rPr>
                      <w:rFonts w:hint="default" w:ascii="Times New Roman" w:hAnsi="Times New Roman" w:cs="Times New Roman"/>
                      <w:color w:val="000000" w:themeColor="text1"/>
                      <w:kern w:val="0"/>
                      <w:sz w:val="21"/>
                      <w:szCs w:val="21"/>
                      <w:lang w:val="en-US" w:eastAsia="zh-CN"/>
                      <w14:textFill>
                        <w14:solidFill>
                          <w14:schemeClr w14:val="tx1"/>
                        </w14:solidFill>
                      </w14:textFill>
                    </w:rPr>
                  </w:pPr>
                  <w:r>
                    <w:rPr>
                      <w:rFonts w:hint="eastAsia" w:ascii="Times New Roman" w:hAnsi="Times New Roman" w:cs="Times New Roman"/>
                      <w:color w:val="000000" w:themeColor="text1"/>
                      <w:kern w:val="0"/>
                      <w:sz w:val="21"/>
                      <w:szCs w:val="21"/>
                      <w:lang w:val="en-US" w:eastAsia="zh-CN"/>
                      <w14:textFill>
                        <w14:solidFill>
                          <w14:schemeClr w14:val="tx1"/>
                        </w14:solidFill>
                      </w14:textFill>
                    </w:rPr>
                    <w:t>3000</w:t>
                  </w:r>
                </w:p>
              </w:tc>
              <w:tc>
                <w:tcPr>
                  <w:tcW w:w="826" w:type="pct"/>
                  <w:vAlign w:val="center"/>
                </w:tcPr>
                <w:p w14:paraId="2BA9756A">
                  <w:pPr>
                    <w:widowControl/>
                    <w:spacing w:line="240" w:lineRule="auto"/>
                    <w:jc w:val="center"/>
                    <w:rPr>
                      <w:rFonts w:hint="default" w:ascii="Times New Roman" w:hAnsi="Times New Roman" w:cs="Times New Roman"/>
                      <w:color w:val="000000" w:themeColor="text1"/>
                      <w:kern w:val="0"/>
                      <w:sz w:val="21"/>
                      <w:szCs w:val="21"/>
                      <w:lang w:val="en-US" w:eastAsia="zh-CN"/>
                      <w14:textFill>
                        <w14:solidFill>
                          <w14:schemeClr w14:val="tx1"/>
                        </w14:solidFill>
                      </w14:textFill>
                    </w:rPr>
                  </w:pPr>
                  <w:r>
                    <w:rPr>
                      <w:rFonts w:hint="eastAsia" w:ascii="Times New Roman" w:hAnsi="Times New Roman" w:cs="Times New Roman"/>
                      <w:color w:val="000000" w:themeColor="text1"/>
                      <w:kern w:val="0"/>
                      <w:sz w:val="21"/>
                      <w:szCs w:val="21"/>
                      <w:lang w:val="en-US" w:eastAsia="zh-CN"/>
                      <w14:textFill>
                        <w14:solidFill>
                          <w14:schemeClr w14:val="tx1"/>
                        </w14:solidFill>
                      </w14:textFill>
                    </w:rPr>
                    <w:t>/</w:t>
                  </w:r>
                </w:p>
              </w:tc>
              <w:tc>
                <w:tcPr>
                  <w:tcW w:w="647" w:type="pct"/>
                  <w:vAlign w:val="center"/>
                </w:tcPr>
                <w:p w14:paraId="6A167640">
                  <w:pPr>
                    <w:keepNext w:val="0"/>
                    <w:keepLines w:val="0"/>
                    <w:widowControl/>
                    <w:suppressLineNumbers w:val="0"/>
                    <w:jc w:val="center"/>
                    <w:textAlignment w:val="center"/>
                    <w:rPr>
                      <w:rFonts w:hint="eastAsia" w:ascii="Times New Roman" w:hAnsi="Times New Roman"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11700</w:t>
                  </w:r>
                </w:p>
              </w:tc>
              <w:tc>
                <w:tcPr>
                  <w:tcW w:w="593" w:type="pct"/>
                  <w:vAlign w:val="center"/>
                </w:tcPr>
                <w:p w14:paraId="2735FA69">
                  <w:pPr>
                    <w:widowControl/>
                    <w:spacing w:line="240" w:lineRule="auto"/>
                    <w:jc w:val="center"/>
                    <w:rPr>
                      <w:rFonts w:hint="eastAsia" w:ascii="Times New Roman" w:hAnsi="Times New Roman" w:cs="Times New Roman"/>
                      <w:color w:val="000000" w:themeColor="text1"/>
                      <w:kern w:val="0"/>
                      <w:sz w:val="21"/>
                      <w:szCs w:val="21"/>
                      <w:lang w:val="en-US" w:eastAsia="zh-CN"/>
                      <w14:textFill>
                        <w14:solidFill>
                          <w14:schemeClr w14:val="tx1"/>
                        </w14:solidFill>
                      </w14:textFill>
                    </w:rPr>
                  </w:pPr>
                  <w:r>
                    <w:rPr>
                      <w:rFonts w:hint="eastAsia" w:ascii="Times New Roman" w:hAnsi="Times New Roman" w:cs="Times New Roman"/>
                      <w:color w:val="000000" w:themeColor="text1"/>
                      <w:kern w:val="0"/>
                      <w:sz w:val="21"/>
                      <w:szCs w:val="21"/>
                      <w:lang w:val="en-US" w:eastAsia="zh-CN"/>
                      <w14:textFill>
                        <w14:solidFill>
                          <w14:schemeClr w14:val="tx1"/>
                        </w14:solidFill>
                      </w14:textFill>
                    </w:rPr>
                    <w:t>0.08~0.12</w:t>
                  </w:r>
                </w:p>
              </w:tc>
              <w:tc>
                <w:tcPr>
                  <w:tcW w:w="1464" w:type="pct"/>
                  <w:vAlign w:val="center"/>
                </w:tcPr>
                <w:p w14:paraId="63C84D7C">
                  <w:pPr>
                    <w:widowControl/>
                    <w:spacing w:line="240" w:lineRule="auto"/>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w:t>
                  </w:r>
                </w:p>
              </w:tc>
            </w:tr>
            <w:tr w14:paraId="6F394D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atLeast"/>
                <w:jc w:val="center"/>
              </w:trPr>
              <w:tc>
                <w:tcPr>
                  <w:tcW w:w="5000" w:type="pct"/>
                  <w:gridSpan w:val="7"/>
                  <w:vAlign w:val="center"/>
                </w:tcPr>
                <w:p w14:paraId="1A76923E">
                  <w:pPr>
                    <w:widowControl/>
                    <w:spacing w:line="240" w:lineRule="auto"/>
                    <w:jc w:val="both"/>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备注：本项目产品</w:t>
                  </w:r>
                  <w:r>
                    <w:rPr>
                      <w:rFonts w:hint="eastAsia" w:ascii="Times New Roman" w:hAnsi="Times New Roman" w:cs="Times New Roman"/>
                      <w:color w:val="000000" w:themeColor="text1"/>
                      <w:kern w:val="0"/>
                      <w:sz w:val="21"/>
                      <w:szCs w:val="21"/>
                      <w:lang w:val="en-US" w:eastAsia="zh-CN"/>
                      <w14:textFill>
                        <w14:solidFill>
                          <w14:schemeClr w14:val="tx1"/>
                        </w14:solidFill>
                      </w14:textFill>
                    </w:rPr>
                    <w:t>根据订单规格进行生产，</w:t>
                  </w: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产品种类和规格较多，每类产品总喷粉面积按最大产品喷粉面积统计。</w:t>
                  </w:r>
                </w:p>
              </w:tc>
            </w:tr>
          </w:tbl>
          <w:p w14:paraId="2E90752C">
            <w:pPr>
              <w:keepNext w:val="0"/>
              <w:keepLines w:val="0"/>
              <w:pageBreakBefore w:val="0"/>
              <w:widowControl/>
              <w:numPr>
                <w:ilvl w:val="0"/>
                <w:numId w:val="4"/>
              </w:numPr>
              <w:kinsoku/>
              <w:wordWrap/>
              <w:overflowPunct/>
              <w:topLinePunct w:val="0"/>
              <w:autoSpaceDE w:val="0"/>
              <w:autoSpaceDN w:val="0"/>
              <w:bidi w:val="0"/>
              <w:adjustRightInd/>
              <w:snapToGrid/>
              <w:spacing w:before="157" w:beforeLines="50" w:line="360" w:lineRule="auto"/>
              <w:ind w:left="0" w:leftChars="0" w:firstLine="480" w:firstLineChars="200"/>
              <w:textAlignment w:val="baseline"/>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bCs/>
                <w:color w:val="000000" w:themeColor="text1"/>
                <w:sz w:val="24"/>
                <w:lang w:val="en-US" w:eastAsia="zh-CN"/>
                <w14:textFill>
                  <w14:solidFill>
                    <w14:schemeClr w14:val="tx1"/>
                  </w14:solidFill>
                </w14:textFill>
              </w:rPr>
              <w:t>主要生产设备</w:t>
            </w:r>
          </w:p>
          <w:p w14:paraId="43C506F9">
            <w:pPr>
              <w:pStyle w:val="53"/>
              <w:keepNext w:val="0"/>
              <w:keepLines w:val="0"/>
              <w:pageBreakBefore w:val="0"/>
              <w:widowControl/>
              <w:kinsoku w:val="0"/>
              <w:wordWrap/>
              <w:overflowPunct/>
              <w:topLinePunct w:val="0"/>
              <w:autoSpaceDE w:val="0"/>
              <w:autoSpaceDN w:val="0"/>
              <w:bidi w:val="0"/>
              <w:adjustRightInd w:val="0"/>
              <w:snapToGrid w:val="0"/>
              <w:spacing w:before="157" w:beforeLines="50" w:line="240" w:lineRule="auto"/>
              <w:ind w:left="0" w:leftChars="0" w:firstLine="0" w:firstLineChars="0"/>
              <w:jc w:val="center"/>
              <w:textAlignment w:val="baseline"/>
              <w:rPr>
                <w:rFonts w:hint="eastAsia" w:ascii="Times New Roman" w:hAnsi="Times New Roman" w:eastAsia="黑体" w:cs="Times New Roman"/>
                <w:b w:val="0"/>
                <w:bCs w:val="0"/>
                <w:snapToGrid w:val="0"/>
                <w:color w:val="000000" w:themeColor="text1"/>
                <w:sz w:val="24"/>
                <w:szCs w:val="24"/>
                <w:lang w:val="en-US" w:eastAsia="zh-CN" w:bidi="ar-SA"/>
                <w14:textFill>
                  <w14:solidFill>
                    <w14:schemeClr w14:val="tx1"/>
                  </w14:solidFill>
                </w14:textFill>
              </w:rPr>
            </w:pPr>
            <w:r>
              <w:rPr>
                <w:rFonts w:hint="eastAsia" w:ascii="Times New Roman" w:hAnsi="Times New Roman" w:eastAsia="黑体" w:cs="Times New Roman"/>
                <w:b w:val="0"/>
                <w:bCs w:val="0"/>
                <w:snapToGrid w:val="0"/>
                <w:color w:val="000000" w:themeColor="text1"/>
                <w:sz w:val="24"/>
                <w:szCs w:val="24"/>
                <w:lang w:val="en-US" w:eastAsia="zh-CN" w:bidi="ar-SA"/>
                <w14:textFill>
                  <w14:solidFill>
                    <w14:schemeClr w14:val="tx1"/>
                  </w14:solidFill>
                </w14:textFill>
              </w:rPr>
              <w:t>表2-6  生产设备一览表</w:t>
            </w:r>
          </w:p>
          <w:tbl>
            <w:tblPr>
              <w:tblStyle w:val="30"/>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5"/>
              <w:gridCol w:w="1773"/>
              <w:gridCol w:w="1603"/>
              <w:gridCol w:w="970"/>
              <w:gridCol w:w="4198"/>
            </w:tblGrid>
            <w:tr w14:paraId="105C60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6" w:type="pct"/>
                  <w:vAlign w:val="center"/>
                </w:tcPr>
                <w:p w14:paraId="5B2BC314">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eastAsia="黑体" w:cs="Times New Roman"/>
                      <w:b w:val="0"/>
                      <w:bCs w:val="0"/>
                      <w:color w:val="000000" w:themeColor="text1"/>
                      <w:sz w:val="21"/>
                      <w:szCs w:val="21"/>
                      <w:highlight w:val="none"/>
                      <w:lang w:val="en-US" w:eastAsia="zh-CN"/>
                      <w14:textFill>
                        <w14:solidFill>
                          <w14:schemeClr w14:val="tx1"/>
                        </w14:solidFill>
                      </w14:textFill>
                    </w:rPr>
                  </w:pPr>
                  <w:r>
                    <w:rPr>
                      <w:rFonts w:hint="default" w:ascii="Times New Roman" w:hAnsi="Times New Roman" w:eastAsia="黑体" w:cs="Times New Roman"/>
                      <w:b w:val="0"/>
                      <w:bCs w:val="0"/>
                      <w:color w:val="000000" w:themeColor="text1"/>
                      <w:sz w:val="21"/>
                      <w:szCs w:val="21"/>
                      <w:highlight w:val="none"/>
                      <w:lang w:val="en-US" w:eastAsia="zh-CN"/>
                      <w14:textFill>
                        <w14:solidFill>
                          <w14:schemeClr w14:val="tx1"/>
                        </w14:solidFill>
                      </w14:textFill>
                    </w:rPr>
                    <w:t>序号</w:t>
                  </w:r>
                </w:p>
              </w:tc>
              <w:tc>
                <w:tcPr>
                  <w:tcW w:w="955" w:type="pct"/>
                  <w:vAlign w:val="center"/>
                </w:tcPr>
                <w:p w14:paraId="6A4F8F37">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eastAsia="黑体" w:cs="Times New Roman"/>
                      <w:b w:val="0"/>
                      <w:bCs w:val="0"/>
                      <w:color w:val="000000" w:themeColor="text1"/>
                      <w:sz w:val="21"/>
                      <w:szCs w:val="21"/>
                      <w:highlight w:val="none"/>
                      <w:lang w:val="en-US" w:eastAsia="zh-CN"/>
                      <w14:textFill>
                        <w14:solidFill>
                          <w14:schemeClr w14:val="tx1"/>
                        </w14:solidFill>
                      </w14:textFill>
                    </w:rPr>
                  </w:pPr>
                  <w:r>
                    <w:rPr>
                      <w:rFonts w:hint="default" w:ascii="Times New Roman" w:hAnsi="Times New Roman" w:eastAsia="黑体" w:cs="Times New Roman"/>
                      <w:b w:val="0"/>
                      <w:bCs w:val="0"/>
                      <w:color w:val="000000" w:themeColor="text1"/>
                      <w:sz w:val="21"/>
                      <w:szCs w:val="21"/>
                      <w:highlight w:val="none"/>
                      <w:lang w:val="en-US" w:eastAsia="zh-CN"/>
                      <w14:textFill>
                        <w14:solidFill>
                          <w14:schemeClr w14:val="tx1"/>
                        </w14:solidFill>
                      </w14:textFill>
                    </w:rPr>
                    <w:t>设备名称</w:t>
                  </w:r>
                </w:p>
              </w:tc>
              <w:tc>
                <w:tcPr>
                  <w:tcW w:w="863" w:type="pct"/>
                  <w:vAlign w:val="center"/>
                </w:tcPr>
                <w:p w14:paraId="664A442A">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eastAsia="黑体" w:cs="Times New Roman"/>
                      <w:b w:val="0"/>
                      <w:bCs w:val="0"/>
                      <w:color w:val="000000" w:themeColor="text1"/>
                      <w:sz w:val="21"/>
                      <w:szCs w:val="21"/>
                      <w:highlight w:val="none"/>
                      <w:lang w:val="en-US" w:eastAsia="zh-CN"/>
                      <w14:textFill>
                        <w14:solidFill>
                          <w14:schemeClr w14:val="tx1"/>
                        </w14:solidFill>
                      </w14:textFill>
                    </w:rPr>
                  </w:pPr>
                  <w:r>
                    <w:rPr>
                      <w:rFonts w:hint="default" w:ascii="Times New Roman" w:hAnsi="Times New Roman" w:eastAsia="黑体" w:cs="Times New Roman"/>
                      <w:b w:val="0"/>
                      <w:bCs w:val="0"/>
                      <w:color w:val="000000" w:themeColor="text1"/>
                      <w:sz w:val="21"/>
                      <w:szCs w:val="21"/>
                      <w:highlight w:val="none"/>
                      <w:lang w:val="en-US" w:eastAsia="zh-CN"/>
                      <w14:textFill>
                        <w14:solidFill>
                          <w14:schemeClr w14:val="tx1"/>
                        </w14:solidFill>
                      </w14:textFill>
                    </w:rPr>
                    <w:t>规格型号</w:t>
                  </w:r>
                </w:p>
              </w:tc>
              <w:tc>
                <w:tcPr>
                  <w:tcW w:w="522" w:type="pct"/>
                  <w:vAlign w:val="center"/>
                </w:tcPr>
                <w:p w14:paraId="2B8E849C">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eastAsia="黑体" w:cs="Times New Roman"/>
                      <w:b w:val="0"/>
                      <w:bCs w:val="0"/>
                      <w:color w:val="000000" w:themeColor="text1"/>
                      <w:sz w:val="21"/>
                      <w:szCs w:val="21"/>
                      <w:highlight w:val="none"/>
                      <w:lang w:val="en-US" w:eastAsia="zh-CN"/>
                      <w14:textFill>
                        <w14:solidFill>
                          <w14:schemeClr w14:val="tx1"/>
                        </w14:solidFill>
                      </w14:textFill>
                    </w:rPr>
                  </w:pPr>
                  <w:r>
                    <w:rPr>
                      <w:rFonts w:hint="default" w:ascii="Times New Roman" w:hAnsi="Times New Roman" w:eastAsia="黑体" w:cs="Times New Roman"/>
                      <w:b w:val="0"/>
                      <w:bCs w:val="0"/>
                      <w:color w:val="000000" w:themeColor="text1"/>
                      <w:sz w:val="21"/>
                      <w:szCs w:val="21"/>
                      <w:highlight w:val="none"/>
                      <w:lang w:val="en-US" w:eastAsia="zh-CN"/>
                      <w14:textFill>
                        <w14:solidFill>
                          <w14:schemeClr w14:val="tx1"/>
                        </w14:solidFill>
                      </w14:textFill>
                    </w:rPr>
                    <w:t>数量/台</w:t>
                  </w:r>
                </w:p>
              </w:tc>
              <w:tc>
                <w:tcPr>
                  <w:tcW w:w="2262" w:type="pct"/>
                  <w:vAlign w:val="center"/>
                </w:tcPr>
                <w:p w14:paraId="4F87649D">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eastAsia="黑体" w:cs="Times New Roman"/>
                      <w:b w:val="0"/>
                      <w:bCs w:val="0"/>
                      <w:color w:val="000000" w:themeColor="text1"/>
                      <w:sz w:val="21"/>
                      <w:szCs w:val="21"/>
                      <w:highlight w:val="none"/>
                      <w:lang w:val="en-US" w:eastAsia="zh-CN"/>
                      <w14:textFill>
                        <w14:solidFill>
                          <w14:schemeClr w14:val="tx1"/>
                        </w14:solidFill>
                      </w14:textFill>
                    </w:rPr>
                  </w:pPr>
                  <w:r>
                    <w:rPr>
                      <w:rFonts w:hint="eastAsia" w:ascii="Times New Roman" w:hAnsi="Times New Roman" w:eastAsia="黑体" w:cs="Times New Roman"/>
                      <w:b w:val="0"/>
                      <w:bCs w:val="0"/>
                      <w:color w:val="000000" w:themeColor="text1"/>
                      <w:sz w:val="21"/>
                      <w:szCs w:val="21"/>
                      <w:highlight w:val="none"/>
                      <w:lang w:val="en-US" w:eastAsia="zh-CN"/>
                      <w14:textFill>
                        <w14:solidFill>
                          <w14:schemeClr w14:val="tx1"/>
                        </w14:solidFill>
                      </w14:textFill>
                    </w:rPr>
                    <w:t>备注</w:t>
                  </w:r>
                </w:p>
              </w:tc>
            </w:tr>
            <w:tr w14:paraId="63C1DF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96" w:type="pct"/>
                  <w:vAlign w:val="center"/>
                </w:tcPr>
                <w:p w14:paraId="78F23407">
                  <w:pPr>
                    <w:keepNext w:val="0"/>
                    <w:keepLines w:val="0"/>
                    <w:pageBreakBefore w:val="0"/>
                    <w:widowControl/>
                    <w:numPr>
                      <w:ilvl w:val="0"/>
                      <w:numId w:val="6"/>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14:textFill>
                        <w14:solidFill>
                          <w14:schemeClr w14:val="tx1"/>
                        </w14:solidFill>
                      </w14:textFill>
                    </w:rPr>
                  </w:pPr>
                </w:p>
              </w:tc>
              <w:tc>
                <w:tcPr>
                  <w:tcW w:w="955" w:type="pct"/>
                  <w:shd w:val="clear" w:color="auto" w:fill="auto"/>
                  <w:vAlign w:val="center"/>
                </w:tcPr>
                <w:p w14:paraId="5226AC69">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激光切割机</w:t>
                  </w:r>
                </w:p>
              </w:tc>
              <w:tc>
                <w:tcPr>
                  <w:tcW w:w="863" w:type="pct"/>
                  <w:shd w:val="clear" w:color="auto" w:fill="auto"/>
                  <w:vAlign w:val="center"/>
                </w:tcPr>
                <w:p w14:paraId="7634DA66">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6kw/6000*2500</w:t>
                  </w:r>
                </w:p>
              </w:tc>
              <w:tc>
                <w:tcPr>
                  <w:tcW w:w="522" w:type="pct"/>
                  <w:shd w:val="clear" w:color="auto" w:fill="auto"/>
                  <w:vAlign w:val="center"/>
                </w:tcPr>
                <w:p w14:paraId="59FDAC0B">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1</w:t>
                  </w:r>
                </w:p>
              </w:tc>
              <w:tc>
                <w:tcPr>
                  <w:tcW w:w="2262" w:type="pct"/>
                  <w:shd w:val="clear" w:color="auto" w:fill="auto"/>
                  <w:vAlign w:val="center"/>
                </w:tcPr>
                <w:p w14:paraId="3C9274BA">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切割板材，</w:t>
                  </w:r>
                  <w:r>
                    <w:rPr>
                      <w:rFonts w:hint="eastAsia" w:ascii="Times New Roman" w:hAnsi="Times New Roman" w:cs="Times New Roman"/>
                      <w:snapToGrid w:val="0"/>
                      <w:color w:val="000000" w:themeColor="text1"/>
                      <w:sz w:val="21"/>
                      <w:szCs w:val="21"/>
                      <w:lang w:val="en-US" w:eastAsia="zh-CN" w:bidi="ar-SA"/>
                      <w14:textFill>
                        <w14:solidFill>
                          <w14:schemeClr w14:val="tx1"/>
                        </w14:solidFill>
                      </w14:textFill>
                    </w:rPr>
                    <w:t>自带滤筒除尘，全自动脉冲清灰</w:t>
                  </w:r>
                </w:p>
              </w:tc>
            </w:tr>
            <w:tr w14:paraId="199342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6" w:type="pct"/>
                  <w:vAlign w:val="center"/>
                </w:tcPr>
                <w:p w14:paraId="72D4E1D5">
                  <w:pPr>
                    <w:keepNext w:val="0"/>
                    <w:keepLines w:val="0"/>
                    <w:pageBreakBefore w:val="0"/>
                    <w:widowControl/>
                    <w:numPr>
                      <w:ilvl w:val="0"/>
                      <w:numId w:val="6"/>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14:textFill>
                        <w14:solidFill>
                          <w14:schemeClr w14:val="tx1"/>
                        </w14:solidFill>
                      </w14:textFill>
                    </w:rPr>
                  </w:pPr>
                </w:p>
              </w:tc>
              <w:tc>
                <w:tcPr>
                  <w:tcW w:w="955" w:type="pct"/>
                  <w:shd w:val="clear" w:color="auto" w:fill="auto"/>
                  <w:vAlign w:val="center"/>
                </w:tcPr>
                <w:p w14:paraId="5D850D97">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激光切管机</w:t>
                  </w:r>
                </w:p>
              </w:tc>
              <w:tc>
                <w:tcPr>
                  <w:tcW w:w="863" w:type="pct"/>
                  <w:shd w:val="clear" w:color="auto" w:fill="auto"/>
                  <w:vAlign w:val="center"/>
                </w:tcPr>
                <w:p w14:paraId="452BFEB8">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3kw/250*6000</w:t>
                  </w:r>
                </w:p>
              </w:tc>
              <w:tc>
                <w:tcPr>
                  <w:tcW w:w="522" w:type="pct"/>
                  <w:shd w:val="clear" w:color="auto" w:fill="auto"/>
                  <w:vAlign w:val="center"/>
                </w:tcPr>
                <w:p w14:paraId="7DB014FE">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1</w:t>
                  </w:r>
                </w:p>
              </w:tc>
              <w:tc>
                <w:tcPr>
                  <w:tcW w:w="2262" w:type="pct"/>
                  <w:shd w:val="clear" w:color="auto" w:fill="auto"/>
                  <w:vAlign w:val="center"/>
                </w:tcPr>
                <w:p w14:paraId="1AD42BD7">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切割型材，</w:t>
                  </w:r>
                  <w:r>
                    <w:rPr>
                      <w:rFonts w:hint="eastAsia" w:ascii="Times New Roman" w:hAnsi="Times New Roman" w:cs="Times New Roman"/>
                      <w:snapToGrid w:val="0"/>
                      <w:color w:val="000000" w:themeColor="text1"/>
                      <w:sz w:val="21"/>
                      <w:szCs w:val="21"/>
                      <w:lang w:val="en-US" w:eastAsia="zh-CN" w:bidi="ar-SA"/>
                      <w14:textFill>
                        <w14:solidFill>
                          <w14:schemeClr w14:val="tx1"/>
                        </w14:solidFill>
                      </w14:textFill>
                    </w:rPr>
                    <w:t>自带滤筒除尘，全自动脉冲清灰</w:t>
                  </w:r>
                </w:p>
              </w:tc>
            </w:tr>
            <w:tr w14:paraId="0C442C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6" w:type="pct"/>
                  <w:vAlign w:val="center"/>
                </w:tcPr>
                <w:p w14:paraId="26D41D12">
                  <w:pPr>
                    <w:keepNext w:val="0"/>
                    <w:keepLines w:val="0"/>
                    <w:pageBreakBefore w:val="0"/>
                    <w:widowControl/>
                    <w:numPr>
                      <w:ilvl w:val="0"/>
                      <w:numId w:val="6"/>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14:textFill>
                        <w14:solidFill>
                          <w14:schemeClr w14:val="tx1"/>
                        </w14:solidFill>
                      </w14:textFill>
                    </w:rPr>
                  </w:pPr>
                </w:p>
              </w:tc>
              <w:tc>
                <w:tcPr>
                  <w:tcW w:w="955" w:type="pct"/>
                  <w:shd w:val="clear" w:color="auto" w:fill="auto"/>
                  <w:vAlign w:val="center"/>
                </w:tcPr>
                <w:p w14:paraId="35F27C4A">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金属台锯</w:t>
                  </w:r>
                </w:p>
              </w:tc>
              <w:tc>
                <w:tcPr>
                  <w:tcW w:w="863" w:type="pct"/>
                  <w:shd w:val="clear" w:color="auto" w:fill="auto"/>
                  <w:vAlign w:val="center"/>
                </w:tcPr>
                <w:p w14:paraId="0A54BC30">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320</w:t>
                  </w:r>
                </w:p>
              </w:tc>
              <w:tc>
                <w:tcPr>
                  <w:tcW w:w="522" w:type="pct"/>
                  <w:shd w:val="clear" w:color="auto" w:fill="auto"/>
                  <w:vAlign w:val="center"/>
                </w:tcPr>
                <w:p w14:paraId="353CFF14">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1</w:t>
                  </w:r>
                </w:p>
              </w:tc>
              <w:tc>
                <w:tcPr>
                  <w:tcW w:w="2262" w:type="pct"/>
                  <w:shd w:val="clear" w:color="auto" w:fill="auto"/>
                  <w:vAlign w:val="center"/>
                </w:tcPr>
                <w:p w14:paraId="6DBEC9D8">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r>
            <w:tr w14:paraId="2B36A9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6" w:type="pct"/>
                  <w:vAlign w:val="center"/>
                </w:tcPr>
                <w:p w14:paraId="489608D5">
                  <w:pPr>
                    <w:keepNext w:val="0"/>
                    <w:keepLines w:val="0"/>
                    <w:pageBreakBefore w:val="0"/>
                    <w:widowControl/>
                    <w:numPr>
                      <w:ilvl w:val="0"/>
                      <w:numId w:val="6"/>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pPr>
                </w:p>
              </w:tc>
              <w:tc>
                <w:tcPr>
                  <w:tcW w:w="955" w:type="pct"/>
                  <w:shd w:val="clear" w:color="auto" w:fill="auto"/>
                  <w:vAlign w:val="center"/>
                </w:tcPr>
                <w:p w14:paraId="75DFBBF5">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宋体" w:cs="Times New Roman"/>
                      <w:b w:val="0"/>
                      <w:bCs w:val="0"/>
                      <w:i w:val="0"/>
                      <w:iCs w:val="0"/>
                      <w:snapToGrid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砂轮台锯</w:t>
                  </w:r>
                </w:p>
              </w:tc>
              <w:tc>
                <w:tcPr>
                  <w:tcW w:w="863" w:type="pct"/>
                  <w:shd w:val="clear" w:color="auto" w:fill="auto"/>
                  <w:vAlign w:val="center"/>
                </w:tcPr>
                <w:p w14:paraId="552DCCFE">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snapToGrid w:val="0"/>
                      <w:color w:val="000000" w:themeColor="text1"/>
                      <w:sz w:val="21"/>
                      <w:szCs w:val="21"/>
                      <w:lang w:val="en-US" w:eastAsia="zh-CN" w:bidi="ar-SA"/>
                      <w14:textFill>
                        <w14:solidFill>
                          <w14:schemeClr w14:val="tx1"/>
                        </w14:solidFill>
                      </w14:textFill>
                    </w:rPr>
                    <w:t>/</w:t>
                  </w:r>
                </w:p>
              </w:tc>
              <w:tc>
                <w:tcPr>
                  <w:tcW w:w="522" w:type="pct"/>
                  <w:shd w:val="clear" w:color="auto" w:fill="auto"/>
                  <w:vAlign w:val="center"/>
                </w:tcPr>
                <w:p w14:paraId="1B44FA87">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1</w:t>
                  </w:r>
                </w:p>
              </w:tc>
              <w:tc>
                <w:tcPr>
                  <w:tcW w:w="2262" w:type="pct"/>
                  <w:shd w:val="clear" w:color="auto" w:fill="auto"/>
                  <w:vAlign w:val="center"/>
                </w:tcPr>
                <w:p w14:paraId="0B1BAA0F">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r>
            <w:tr w14:paraId="34F7E8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6" w:type="pct"/>
                  <w:vAlign w:val="center"/>
                </w:tcPr>
                <w:p w14:paraId="17508298">
                  <w:pPr>
                    <w:keepNext w:val="0"/>
                    <w:keepLines w:val="0"/>
                    <w:pageBreakBefore w:val="0"/>
                    <w:widowControl/>
                    <w:numPr>
                      <w:ilvl w:val="0"/>
                      <w:numId w:val="6"/>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pPr>
                </w:p>
              </w:tc>
              <w:tc>
                <w:tcPr>
                  <w:tcW w:w="955" w:type="pct"/>
                  <w:shd w:val="clear" w:color="auto" w:fill="auto"/>
                  <w:vAlign w:val="center"/>
                </w:tcPr>
                <w:p w14:paraId="414B2203">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车床</w:t>
                  </w:r>
                </w:p>
              </w:tc>
              <w:tc>
                <w:tcPr>
                  <w:tcW w:w="863" w:type="pct"/>
                  <w:shd w:val="clear" w:color="auto" w:fill="auto"/>
                  <w:vAlign w:val="center"/>
                </w:tcPr>
                <w:p w14:paraId="35A6E68D">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C6240</w:t>
                  </w:r>
                </w:p>
              </w:tc>
              <w:tc>
                <w:tcPr>
                  <w:tcW w:w="522" w:type="pct"/>
                  <w:shd w:val="clear" w:color="auto" w:fill="auto"/>
                  <w:vAlign w:val="center"/>
                </w:tcPr>
                <w:p w14:paraId="165001B7">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2</w:t>
                  </w:r>
                </w:p>
              </w:tc>
              <w:tc>
                <w:tcPr>
                  <w:tcW w:w="2262" w:type="pct"/>
                  <w:shd w:val="clear" w:color="auto" w:fill="auto"/>
                  <w:vAlign w:val="center"/>
                </w:tcPr>
                <w:p w14:paraId="61D36588">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r>
            <w:tr w14:paraId="1E2ED6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6" w:type="pct"/>
                  <w:vAlign w:val="center"/>
                </w:tcPr>
                <w:p w14:paraId="151EBF18">
                  <w:pPr>
                    <w:keepNext w:val="0"/>
                    <w:keepLines w:val="0"/>
                    <w:pageBreakBefore w:val="0"/>
                    <w:widowControl/>
                    <w:numPr>
                      <w:ilvl w:val="0"/>
                      <w:numId w:val="6"/>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pPr>
                </w:p>
              </w:tc>
              <w:tc>
                <w:tcPr>
                  <w:tcW w:w="955" w:type="pct"/>
                  <w:shd w:val="clear" w:color="auto" w:fill="auto"/>
                  <w:vAlign w:val="center"/>
                </w:tcPr>
                <w:p w14:paraId="3C14AA5C">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台式钻铣床</w:t>
                  </w:r>
                </w:p>
              </w:tc>
              <w:tc>
                <w:tcPr>
                  <w:tcW w:w="863" w:type="pct"/>
                  <w:shd w:val="clear" w:color="auto" w:fill="auto"/>
                  <w:vAlign w:val="center"/>
                </w:tcPr>
                <w:p w14:paraId="762C34A4">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cs="Times New Roman"/>
                      <w:snapToGrid w:val="0"/>
                      <w:color w:val="000000" w:themeColor="text1"/>
                      <w:sz w:val="21"/>
                      <w:szCs w:val="21"/>
                      <w:lang w:val="en-US" w:eastAsia="zh-CN" w:bidi="ar-SA"/>
                      <w14:textFill>
                        <w14:solidFill>
                          <w14:schemeClr w14:val="tx1"/>
                        </w14:solidFill>
                      </w14:textFill>
                    </w:rPr>
                    <w:t>/</w:t>
                  </w:r>
                </w:p>
              </w:tc>
              <w:tc>
                <w:tcPr>
                  <w:tcW w:w="522" w:type="pct"/>
                  <w:shd w:val="clear" w:color="auto" w:fill="auto"/>
                  <w:vAlign w:val="center"/>
                </w:tcPr>
                <w:p w14:paraId="7FB9C62E">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1</w:t>
                  </w:r>
                </w:p>
              </w:tc>
              <w:tc>
                <w:tcPr>
                  <w:tcW w:w="2262" w:type="pct"/>
                  <w:shd w:val="clear" w:color="auto" w:fill="auto"/>
                  <w:vAlign w:val="center"/>
                </w:tcPr>
                <w:p w14:paraId="4FBCA27D">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r>
            <w:tr w14:paraId="4A24A0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6" w:type="pct"/>
                  <w:vAlign w:val="center"/>
                </w:tcPr>
                <w:p w14:paraId="3E38203F">
                  <w:pPr>
                    <w:keepNext w:val="0"/>
                    <w:keepLines w:val="0"/>
                    <w:pageBreakBefore w:val="0"/>
                    <w:widowControl/>
                    <w:numPr>
                      <w:ilvl w:val="0"/>
                      <w:numId w:val="6"/>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14:textFill>
                        <w14:solidFill>
                          <w14:schemeClr w14:val="tx1"/>
                        </w14:solidFill>
                      </w14:textFill>
                    </w:rPr>
                  </w:pPr>
                </w:p>
              </w:tc>
              <w:tc>
                <w:tcPr>
                  <w:tcW w:w="955" w:type="pct"/>
                  <w:shd w:val="clear" w:color="auto" w:fill="auto"/>
                  <w:vAlign w:val="center"/>
                </w:tcPr>
                <w:p w14:paraId="75DE6D50">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折弯机</w:t>
                  </w:r>
                </w:p>
              </w:tc>
              <w:tc>
                <w:tcPr>
                  <w:tcW w:w="863" w:type="pct"/>
                  <w:shd w:val="clear" w:color="auto" w:fill="auto"/>
                  <w:vAlign w:val="center"/>
                </w:tcPr>
                <w:p w14:paraId="6118F51E">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160T/2500</w:t>
                  </w:r>
                </w:p>
              </w:tc>
              <w:tc>
                <w:tcPr>
                  <w:tcW w:w="522" w:type="pct"/>
                  <w:shd w:val="clear" w:color="auto" w:fill="auto"/>
                  <w:vAlign w:val="center"/>
                </w:tcPr>
                <w:p w14:paraId="67ED4ADC">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1</w:t>
                  </w:r>
                </w:p>
              </w:tc>
              <w:tc>
                <w:tcPr>
                  <w:tcW w:w="2262" w:type="pct"/>
                  <w:shd w:val="clear" w:color="auto" w:fill="auto"/>
                  <w:vAlign w:val="center"/>
                </w:tcPr>
                <w:p w14:paraId="52302781">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r>
            <w:tr w14:paraId="1E3A44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6" w:type="pct"/>
                  <w:vAlign w:val="center"/>
                </w:tcPr>
                <w:p w14:paraId="707433CE">
                  <w:pPr>
                    <w:keepNext w:val="0"/>
                    <w:keepLines w:val="0"/>
                    <w:pageBreakBefore w:val="0"/>
                    <w:widowControl/>
                    <w:numPr>
                      <w:ilvl w:val="0"/>
                      <w:numId w:val="6"/>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pPr>
                </w:p>
              </w:tc>
              <w:tc>
                <w:tcPr>
                  <w:tcW w:w="955" w:type="pct"/>
                  <w:shd w:val="clear" w:color="auto" w:fill="auto"/>
                  <w:vAlign w:val="center"/>
                </w:tcPr>
                <w:p w14:paraId="3D8FB2E9">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折弯机</w:t>
                  </w:r>
                </w:p>
              </w:tc>
              <w:tc>
                <w:tcPr>
                  <w:tcW w:w="863" w:type="pct"/>
                  <w:shd w:val="clear" w:color="auto" w:fill="auto"/>
                  <w:vAlign w:val="center"/>
                </w:tcPr>
                <w:p w14:paraId="57E87CAA">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80T/1600</w:t>
                  </w:r>
                </w:p>
              </w:tc>
              <w:tc>
                <w:tcPr>
                  <w:tcW w:w="522" w:type="pct"/>
                  <w:shd w:val="clear" w:color="auto" w:fill="auto"/>
                  <w:vAlign w:val="center"/>
                </w:tcPr>
                <w:p w14:paraId="527433A7">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1</w:t>
                  </w:r>
                </w:p>
              </w:tc>
              <w:tc>
                <w:tcPr>
                  <w:tcW w:w="2262" w:type="pct"/>
                  <w:shd w:val="clear" w:color="auto" w:fill="auto"/>
                  <w:vAlign w:val="center"/>
                </w:tcPr>
                <w:p w14:paraId="2E82EBC0">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r>
            <w:tr w14:paraId="264481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6" w:type="pct"/>
                  <w:vAlign w:val="center"/>
                </w:tcPr>
                <w:p w14:paraId="5B62FD51">
                  <w:pPr>
                    <w:keepNext w:val="0"/>
                    <w:keepLines w:val="0"/>
                    <w:pageBreakBefore w:val="0"/>
                    <w:widowControl/>
                    <w:numPr>
                      <w:ilvl w:val="0"/>
                      <w:numId w:val="6"/>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955" w:type="pct"/>
                  <w:shd w:val="clear" w:color="auto" w:fill="auto"/>
                  <w:vAlign w:val="center"/>
                </w:tcPr>
                <w:p w14:paraId="290D6FEA">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弯管机</w:t>
                  </w:r>
                </w:p>
              </w:tc>
              <w:tc>
                <w:tcPr>
                  <w:tcW w:w="863" w:type="pct"/>
                  <w:shd w:val="clear" w:color="auto" w:fill="auto"/>
                  <w:vAlign w:val="center"/>
                </w:tcPr>
                <w:p w14:paraId="392F4E2C">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Style w:val="84"/>
                      <w:rFonts w:hint="default" w:ascii="Times New Roman" w:hAnsi="Times New Roman" w:eastAsia="宋体" w:cs="Times New Roman"/>
                      <w:color w:val="000000" w:themeColor="text1"/>
                      <w:sz w:val="21"/>
                      <w:szCs w:val="21"/>
                      <w:lang w:val="en-US" w:eastAsia="zh-CN" w:bidi="ar"/>
                      <w14:textFill>
                        <w14:solidFill>
                          <w14:schemeClr w14:val="tx1"/>
                        </w14:solidFill>
                      </w14:textFill>
                    </w:rPr>
                    <w:t>4045</w:t>
                  </w: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型</w:t>
                  </w:r>
                </w:p>
              </w:tc>
              <w:tc>
                <w:tcPr>
                  <w:tcW w:w="522" w:type="pct"/>
                  <w:shd w:val="clear" w:color="auto" w:fill="auto"/>
                  <w:vAlign w:val="center"/>
                </w:tcPr>
                <w:p w14:paraId="40E9FE47">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1</w:t>
                  </w:r>
                </w:p>
              </w:tc>
              <w:tc>
                <w:tcPr>
                  <w:tcW w:w="2262" w:type="pct"/>
                  <w:shd w:val="clear" w:color="auto" w:fill="auto"/>
                  <w:vAlign w:val="center"/>
                </w:tcPr>
                <w:p w14:paraId="37D91354">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r>
            <w:tr w14:paraId="6002EB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6" w:type="pct"/>
                  <w:vAlign w:val="center"/>
                </w:tcPr>
                <w:p w14:paraId="19561D52">
                  <w:pPr>
                    <w:keepNext w:val="0"/>
                    <w:keepLines w:val="0"/>
                    <w:pageBreakBefore w:val="0"/>
                    <w:widowControl/>
                    <w:numPr>
                      <w:ilvl w:val="0"/>
                      <w:numId w:val="6"/>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955" w:type="pct"/>
                  <w:shd w:val="clear" w:color="auto" w:fill="auto"/>
                  <w:vAlign w:val="center"/>
                </w:tcPr>
                <w:p w14:paraId="2F7CF385">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摇臂钻</w:t>
                  </w:r>
                </w:p>
              </w:tc>
              <w:tc>
                <w:tcPr>
                  <w:tcW w:w="863" w:type="pct"/>
                  <w:shd w:val="clear" w:color="auto" w:fill="auto"/>
                  <w:vAlign w:val="center"/>
                </w:tcPr>
                <w:p w14:paraId="6B7A7C1F">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Z3045-14</w:t>
                  </w:r>
                </w:p>
              </w:tc>
              <w:tc>
                <w:tcPr>
                  <w:tcW w:w="522" w:type="pct"/>
                  <w:shd w:val="clear" w:color="auto" w:fill="auto"/>
                  <w:vAlign w:val="center"/>
                </w:tcPr>
                <w:p w14:paraId="4DE2ECEC">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1</w:t>
                  </w:r>
                </w:p>
              </w:tc>
              <w:tc>
                <w:tcPr>
                  <w:tcW w:w="2262" w:type="pct"/>
                  <w:shd w:val="clear" w:color="auto" w:fill="auto"/>
                  <w:vAlign w:val="center"/>
                </w:tcPr>
                <w:p w14:paraId="7E6188B0">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r>
            <w:tr w14:paraId="0D5DBA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6" w:type="pct"/>
                  <w:vAlign w:val="center"/>
                </w:tcPr>
                <w:p w14:paraId="6A18CB4A">
                  <w:pPr>
                    <w:keepNext w:val="0"/>
                    <w:keepLines w:val="0"/>
                    <w:pageBreakBefore w:val="0"/>
                    <w:widowControl/>
                    <w:numPr>
                      <w:ilvl w:val="0"/>
                      <w:numId w:val="6"/>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955" w:type="pct"/>
                  <w:shd w:val="clear" w:color="auto" w:fill="auto"/>
                  <w:vAlign w:val="center"/>
                </w:tcPr>
                <w:p w14:paraId="5C6A16D1">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台钻</w:t>
                  </w:r>
                </w:p>
              </w:tc>
              <w:tc>
                <w:tcPr>
                  <w:tcW w:w="863" w:type="pct"/>
                  <w:shd w:val="clear" w:color="auto" w:fill="auto"/>
                  <w:vAlign w:val="center"/>
                </w:tcPr>
                <w:p w14:paraId="2023D167">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cs="Times New Roman"/>
                      <w:snapToGrid w:val="0"/>
                      <w:color w:val="000000" w:themeColor="text1"/>
                      <w:sz w:val="21"/>
                      <w:szCs w:val="21"/>
                      <w:lang w:val="en-US" w:eastAsia="zh-CN" w:bidi="ar-SA"/>
                      <w14:textFill>
                        <w14:solidFill>
                          <w14:schemeClr w14:val="tx1"/>
                        </w14:solidFill>
                      </w14:textFill>
                    </w:rPr>
                    <w:t>/</w:t>
                  </w:r>
                </w:p>
              </w:tc>
              <w:tc>
                <w:tcPr>
                  <w:tcW w:w="522" w:type="pct"/>
                  <w:shd w:val="clear" w:color="auto" w:fill="auto"/>
                  <w:vAlign w:val="center"/>
                </w:tcPr>
                <w:p w14:paraId="4F427DDF">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1</w:t>
                  </w:r>
                </w:p>
              </w:tc>
              <w:tc>
                <w:tcPr>
                  <w:tcW w:w="2262" w:type="pct"/>
                  <w:shd w:val="clear" w:color="auto" w:fill="auto"/>
                  <w:vAlign w:val="center"/>
                </w:tcPr>
                <w:p w14:paraId="139F9702">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r>
            <w:tr w14:paraId="3569BC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6" w:type="pct"/>
                  <w:vAlign w:val="center"/>
                </w:tcPr>
                <w:p w14:paraId="2F329F3C">
                  <w:pPr>
                    <w:keepNext w:val="0"/>
                    <w:keepLines w:val="0"/>
                    <w:pageBreakBefore w:val="0"/>
                    <w:widowControl/>
                    <w:numPr>
                      <w:ilvl w:val="0"/>
                      <w:numId w:val="6"/>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955" w:type="pct"/>
                  <w:shd w:val="clear" w:color="auto" w:fill="auto"/>
                  <w:vAlign w:val="center"/>
                </w:tcPr>
                <w:p w14:paraId="670C00BA">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200T油压机</w:t>
                  </w:r>
                </w:p>
              </w:tc>
              <w:tc>
                <w:tcPr>
                  <w:tcW w:w="863" w:type="pct"/>
                  <w:shd w:val="clear" w:color="auto" w:fill="auto"/>
                  <w:vAlign w:val="center"/>
                </w:tcPr>
                <w:p w14:paraId="7A5C1CD6">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200T</w:t>
                  </w:r>
                </w:p>
              </w:tc>
              <w:tc>
                <w:tcPr>
                  <w:tcW w:w="522" w:type="pct"/>
                  <w:shd w:val="clear" w:color="auto" w:fill="auto"/>
                  <w:vAlign w:val="center"/>
                </w:tcPr>
                <w:p w14:paraId="06ABDA87">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1</w:t>
                  </w:r>
                </w:p>
              </w:tc>
              <w:tc>
                <w:tcPr>
                  <w:tcW w:w="2262" w:type="pct"/>
                  <w:shd w:val="clear" w:color="auto" w:fill="auto"/>
                  <w:vAlign w:val="center"/>
                </w:tcPr>
                <w:p w14:paraId="5B746D83">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r>
            <w:tr w14:paraId="288E3C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6" w:type="pct"/>
                  <w:vAlign w:val="center"/>
                </w:tcPr>
                <w:p w14:paraId="18E96507">
                  <w:pPr>
                    <w:keepNext w:val="0"/>
                    <w:keepLines w:val="0"/>
                    <w:pageBreakBefore w:val="0"/>
                    <w:widowControl/>
                    <w:numPr>
                      <w:ilvl w:val="0"/>
                      <w:numId w:val="6"/>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955" w:type="pct"/>
                  <w:shd w:val="clear" w:color="auto" w:fill="auto"/>
                  <w:vAlign w:val="center"/>
                </w:tcPr>
                <w:p w14:paraId="546489F1">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油压机</w:t>
                  </w:r>
                </w:p>
              </w:tc>
              <w:tc>
                <w:tcPr>
                  <w:tcW w:w="863" w:type="pct"/>
                  <w:shd w:val="clear" w:color="auto" w:fill="auto"/>
                  <w:vAlign w:val="center"/>
                </w:tcPr>
                <w:p w14:paraId="33ABAE46">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3吨</w:t>
                  </w:r>
                </w:p>
              </w:tc>
              <w:tc>
                <w:tcPr>
                  <w:tcW w:w="522" w:type="pct"/>
                  <w:shd w:val="clear" w:color="auto" w:fill="auto"/>
                  <w:vAlign w:val="center"/>
                </w:tcPr>
                <w:p w14:paraId="322EB610">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1</w:t>
                  </w:r>
                </w:p>
              </w:tc>
              <w:tc>
                <w:tcPr>
                  <w:tcW w:w="2262" w:type="pct"/>
                  <w:shd w:val="clear" w:color="auto" w:fill="auto"/>
                  <w:vAlign w:val="center"/>
                </w:tcPr>
                <w:p w14:paraId="787351BD">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r>
            <w:tr w14:paraId="4B59E0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6" w:type="pct"/>
                  <w:vAlign w:val="center"/>
                </w:tcPr>
                <w:p w14:paraId="473B2D5D">
                  <w:pPr>
                    <w:keepNext w:val="0"/>
                    <w:keepLines w:val="0"/>
                    <w:pageBreakBefore w:val="0"/>
                    <w:widowControl/>
                    <w:numPr>
                      <w:ilvl w:val="0"/>
                      <w:numId w:val="6"/>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955" w:type="pct"/>
                  <w:shd w:val="clear" w:color="auto" w:fill="auto"/>
                  <w:vAlign w:val="center"/>
                </w:tcPr>
                <w:p w14:paraId="323FF187">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卷圆机</w:t>
                  </w:r>
                </w:p>
              </w:tc>
              <w:tc>
                <w:tcPr>
                  <w:tcW w:w="863" w:type="pct"/>
                  <w:shd w:val="clear" w:color="auto" w:fill="auto"/>
                  <w:vAlign w:val="center"/>
                </w:tcPr>
                <w:p w14:paraId="09CE8CAE">
                  <w:pPr>
                    <w:keepNext w:val="0"/>
                    <w:keepLines w:val="0"/>
                    <w:pageBreakBefore w:val="0"/>
                    <w:overflowPunct/>
                    <w:topLinePunct w:val="0"/>
                    <w:autoSpaceDE w:val="0"/>
                    <w:autoSpaceDN w:val="0"/>
                    <w:bidi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snapToGrid w:val="0"/>
                      <w:color w:val="000000" w:themeColor="text1"/>
                      <w:sz w:val="21"/>
                      <w:szCs w:val="21"/>
                      <w:lang w:val="en-US" w:eastAsia="zh-CN" w:bidi="ar-SA"/>
                      <w14:textFill>
                        <w14:solidFill>
                          <w14:schemeClr w14:val="tx1"/>
                        </w14:solidFill>
                      </w14:textFill>
                    </w:rPr>
                    <w:t>/</w:t>
                  </w:r>
                </w:p>
              </w:tc>
              <w:tc>
                <w:tcPr>
                  <w:tcW w:w="522" w:type="pct"/>
                  <w:shd w:val="clear" w:color="auto" w:fill="auto"/>
                  <w:vAlign w:val="center"/>
                </w:tcPr>
                <w:p w14:paraId="5E3C7647">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1</w:t>
                  </w:r>
                </w:p>
              </w:tc>
              <w:tc>
                <w:tcPr>
                  <w:tcW w:w="2262" w:type="pct"/>
                  <w:shd w:val="clear" w:color="auto" w:fill="auto"/>
                  <w:vAlign w:val="center"/>
                </w:tcPr>
                <w:p w14:paraId="438E4EA2">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r>
            <w:tr w14:paraId="6D0FCE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6" w:type="pct"/>
                  <w:vAlign w:val="center"/>
                </w:tcPr>
                <w:p w14:paraId="66FFD529">
                  <w:pPr>
                    <w:keepNext w:val="0"/>
                    <w:keepLines w:val="0"/>
                    <w:pageBreakBefore w:val="0"/>
                    <w:widowControl/>
                    <w:numPr>
                      <w:ilvl w:val="0"/>
                      <w:numId w:val="6"/>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955" w:type="pct"/>
                  <w:shd w:val="clear" w:color="auto" w:fill="auto"/>
                  <w:vAlign w:val="center"/>
                </w:tcPr>
                <w:p w14:paraId="17DE5309">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Style w:val="83"/>
                      <w:rFonts w:hint="default" w:ascii="Times New Roman" w:hAnsi="Times New Roman" w:cs="Times New Roman"/>
                      <w:color w:val="000000" w:themeColor="text1"/>
                      <w:sz w:val="21"/>
                      <w:szCs w:val="21"/>
                      <w:lang w:val="en-US" w:eastAsia="zh-CN" w:bidi="ar"/>
                      <w14:textFill>
                        <w14:solidFill>
                          <w14:schemeClr w14:val="tx1"/>
                        </w14:solidFill>
                      </w14:textFill>
                    </w:rPr>
                    <w:t>CO</w:t>
                  </w:r>
                  <w:r>
                    <w:rPr>
                      <w:rStyle w:val="83"/>
                      <w:rFonts w:hint="default" w:ascii="Times New Roman" w:hAnsi="Times New Roman" w:cs="Times New Roman"/>
                      <w:color w:val="000000" w:themeColor="text1"/>
                      <w:sz w:val="21"/>
                      <w:szCs w:val="21"/>
                      <w:vertAlign w:val="subscript"/>
                      <w:lang w:val="en-US" w:eastAsia="zh-CN" w:bidi="ar"/>
                      <w14:textFill>
                        <w14:solidFill>
                          <w14:schemeClr w14:val="tx1"/>
                        </w14:solidFill>
                      </w14:textFill>
                    </w:rPr>
                    <w:t>2</w:t>
                  </w:r>
                  <w:r>
                    <w:rPr>
                      <w:rStyle w:val="83"/>
                      <w:rFonts w:hint="default" w:ascii="Times New Roman" w:hAnsi="Times New Roman" w:cs="Times New Roman"/>
                      <w:color w:val="000000" w:themeColor="text1"/>
                      <w:sz w:val="21"/>
                      <w:szCs w:val="21"/>
                      <w:lang w:val="en-US" w:eastAsia="zh-CN" w:bidi="ar"/>
                      <w14:textFill>
                        <w14:solidFill>
                          <w14:schemeClr w14:val="tx1"/>
                        </w14:solidFill>
                      </w14:textFill>
                    </w:rPr>
                    <w:t>焊机</w:t>
                  </w:r>
                </w:p>
              </w:tc>
              <w:tc>
                <w:tcPr>
                  <w:tcW w:w="863" w:type="pct"/>
                  <w:shd w:val="clear" w:color="auto" w:fill="auto"/>
                  <w:vAlign w:val="center"/>
                </w:tcPr>
                <w:p w14:paraId="70B5D8FE">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NBC-270W</w:t>
                  </w:r>
                </w:p>
              </w:tc>
              <w:tc>
                <w:tcPr>
                  <w:tcW w:w="522" w:type="pct"/>
                  <w:shd w:val="clear" w:color="auto" w:fill="auto"/>
                  <w:vAlign w:val="center"/>
                </w:tcPr>
                <w:p w14:paraId="37FAED3C">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2</w:t>
                  </w:r>
                </w:p>
              </w:tc>
              <w:tc>
                <w:tcPr>
                  <w:tcW w:w="2262" w:type="pct"/>
                  <w:shd w:val="clear" w:color="auto" w:fill="auto"/>
                  <w:vAlign w:val="center"/>
                </w:tcPr>
                <w:p w14:paraId="26D77EFE">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r>
            <w:tr w14:paraId="3BB707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6" w:type="pct"/>
                  <w:vAlign w:val="center"/>
                </w:tcPr>
                <w:p w14:paraId="47DE7B83">
                  <w:pPr>
                    <w:keepNext w:val="0"/>
                    <w:keepLines w:val="0"/>
                    <w:pageBreakBefore w:val="0"/>
                    <w:widowControl/>
                    <w:numPr>
                      <w:ilvl w:val="0"/>
                      <w:numId w:val="6"/>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955" w:type="pct"/>
                  <w:shd w:val="clear" w:color="auto" w:fill="auto"/>
                  <w:vAlign w:val="center"/>
                </w:tcPr>
                <w:p w14:paraId="2F988875">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Style w:val="83"/>
                      <w:rFonts w:hint="default" w:ascii="Times New Roman" w:hAnsi="Times New Roman" w:cs="Times New Roman"/>
                      <w:color w:val="000000" w:themeColor="text1"/>
                      <w:sz w:val="21"/>
                      <w:szCs w:val="21"/>
                      <w:lang w:val="en-US" w:eastAsia="zh-CN" w:bidi="ar"/>
                      <w14:textFill>
                        <w14:solidFill>
                          <w14:schemeClr w14:val="tx1"/>
                        </w14:solidFill>
                      </w14:textFill>
                    </w:rPr>
                    <w:t>CO</w:t>
                  </w:r>
                  <w:r>
                    <w:rPr>
                      <w:rStyle w:val="83"/>
                      <w:rFonts w:hint="default" w:ascii="Times New Roman" w:hAnsi="Times New Roman" w:cs="Times New Roman"/>
                      <w:color w:val="000000" w:themeColor="text1"/>
                      <w:sz w:val="21"/>
                      <w:szCs w:val="21"/>
                      <w:vertAlign w:val="subscript"/>
                      <w:lang w:val="en-US" w:eastAsia="zh-CN" w:bidi="ar"/>
                      <w14:textFill>
                        <w14:solidFill>
                          <w14:schemeClr w14:val="tx1"/>
                        </w14:solidFill>
                      </w14:textFill>
                    </w:rPr>
                    <w:t>2</w:t>
                  </w:r>
                  <w:r>
                    <w:rPr>
                      <w:rStyle w:val="83"/>
                      <w:rFonts w:hint="default" w:ascii="Times New Roman" w:hAnsi="Times New Roman" w:cs="Times New Roman"/>
                      <w:color w:val="000000" w:themeColor="text1"/>
                      <w:sz w:val="21"/>
                      <w:szCs w:val="21"/>
                      <w:lang w:val="en-US" w:eastAsia="zh-CN" w:bidi="ar"/>
                      <w14:textFill>
                        <w14:solidFill>
                          <w14:schemeClr w14:val="tx1"/>
                        </w14:solidFill>
                      </w14:textFill>
                    </w:rPr>
                    <w:t>焊机</w:t>
                  </w:r>
                </w:p>
              </w:tc>
              <w:tc>
                <w:tcPr>
                  <w:tcW w:w="863" w:type="pct"/>
                  <w:shd w:val="clear" w:color="auto" w:fill="auto"/>
                  <w:vAlign w:val="center"/>
                </w:tcPr>
                <w:p w14:paraId="1A3B5CAC">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YD-350FR2</w:t>
                  </w:r>
                </w:p>
              </w:tc>
              <w:tc>
                <w:tcPr>
                  <w:tcW w:w="522" w:type="pct"/>
                  <w:shd w:val="clear" w:color="auto" w:fill="auto"/>
                  <w:vAlign w:val="center"/>
                </w:tcPr>
                <w:p w14:paraId="710BBB60">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2</w:t>
                  </w:r>
                </w:p>
              </w:tc>
              <w:tc>
                <w:tcPr>
                  <w:tcW w:w="2262" w:type="pct"/>
                  <w:shd w:val="clear" w:color="auto" w:fill="auto"/>
                  <w:vAlign w:val="center"/>
                </w:tcPr>
                <w:p w14:paraId="42A06359">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r>
            <w:tr w14:paraId="730848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6" w:type="pct"/>
                  <w:vAlign w:val="center"/>
                </w:tcPr>
                <w:p w14:paraId="388B6F8E">
                  <w:pPr>
                    <w:keepNext w:val="0"/>
                    <w:keepLines w:val="0"/>
                    <w:pageBreakBefore w:val="0"/>
                    <w:widowControl/>
                    <w:numPr>
                      <w:ilvl w:val="0"/>
                      <w:numId w:val="6"/>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955" w:type="pct"/>
                  <w:shd w:val="clear" w:color="auto" w:fill="auto"/>
                  <w:vAlign w:val="center"/>
                </w:tcPr>
                <w:p w14:paraId="254625FF">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Style w:val="83"/>
                      <w:rFonts w:hint="default" w:ascii="Times New Roman" w:hAnsi="Times New Roman" w:cs="Times New Roman"/>
                      <w:color w:val="000000" w:themeColor="text1"/>
                      <w:sz w:val="21"/>
                      <w:szCs w:val="21"/>
                      <w:lang w:val="en-US" w:eastAsia="zh-CN" w:bidi="ar"/>
                      <w14:textFill>
                        <w14:solidFill>
                          <w14:schemeClr w14:val="tx1"/>
                        </w14:solidFill>
                      </w14:textFill>
                    </w:rPr>
                    <w:t>CO</w:t>
                  </w:r>
                  <w:r>
                    <w:rPr>
                      <w:rStyle w:val="83"/>
                      <w:rFonts w:hint="default" w:ascii="Times New Roman" w:hAnsi="Times New Roman" w:cs="Times New Roman"/>
                      <w:color w:val="000000" w:themeColor="text1"/>
                      <w:sz w:val="21"/>
                      <w:szCs w:val="21"/>
                      <w:vertAlign w:val="subscript"/>
                      <w:lang w:val="en-US" w:eastAsia="zh-CN" w:bidi="ar"/>
                      <w14:textFill>
                        <w14:solidFill>
                          <w14:schemeClr w14:val="tx1"/>
                        </w14:solidFill>
                      </w14:textFill>
                    </w:rPr>
                    <w:t>2</w:t>
                  </w:r>
                  <w:r>
                    <w:rPr>
                      <w:rStyle w:val="83"/>
                      <w:rFonts w:hint="default" w:ascii="Times New Roman" w:hAnsi="Times New Roman" w:cs="Times New Roman"/>
                      <w:color w:val="000000" w:themeColor="text1"/>
                      <w:sz w:val="21"/>
                      <w:szCs w:val="21"/>
                      <w:lang w:val="en-US" w:eastAsia="zh-CN" w:bidi="ar"/>
                      <w14:textFill>
                        <w14:solidFill>
                          <w14:schemeClr w14:val="tx1"/>
                        </w14:solidFill>
                      </w14:textFill>
                    </w:rPr>
                    <w:t>焊机</w:t>
                  </w:r>
                </w:p>
              </w:tc>
              <w:tc>
                <w:tcPr>
                  <w:tcW w:w="863" w:type="pct"/>
                  <w:shd w:val="clear" w:color="auto" w:fill="auto"/>
                  <w:vAlign w:val="center"/>
                </w:tcPr>
                <w:p w14:paraId="4E2A8B28">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NBC-500W</w:t>
                  </w:r>
                </w:p>
              </w:tc>
              <w:tc>
                <w:tcPr>
                  <w:tcW w:w="522" w:type="pct"/>
                  <w:shd w:val="clear" w:color="auto" w:fill="auto"/>
                  <w:vAlign w:val="center"/>
                </w:tcPr>
                <w:p w14:paraId="1960CE30">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1</w:t>
                  </w:r>
                </w:p>
              </w:tc>
              <w:tc>
                <w:tcPr>
                  <w:tcW w:w="2262" w:type="pct"/>
                  <w:shd w:val="clear" w:color="auto" w:fill="auto"/>
                  <w:vAlign w:val="center"/>
                </w:tcPr>
                <w:p w14:paraId="2D0239B9">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r>
            <w:tr w14:paraId="3F9B1B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6" w:type="pct"/>
                  <w:vAlign w:val="center"/>
                </w:tcPr>
                <w:p w14:paraId="55A0AD6B">
                  <w:pPr>
                    <w:keepNext w:val="0"/>
                    <w:keepLines w:val="0"/>
                    <w:pageBreakBefore w:val="0"/>
                    <w:widowControl/>
                    <w:numPr>
                      <w:ilvl w:val="0"/>
                      <w:numId w:val="6"/>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955" w:type="pct"/>
                  <w:shd w:val="clear" w:color="auto" w:fill="auto"/>
                  <w:vAlign w:val="center"/>
                </w:tcPr>
                <w:p w14:paraId="6434DFC5">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Style w:val="83"/>
                      <w:rFonts w:hint="default" w:ascii="Times New Roman" w:hAnsi="Times New Roman" w:cs="Times New Roman"/>
                      <w:color w:val="000000" w:themeColor="text1"/>
                      <w:sz w:val="21"/>
                      <w:szCs w:val="21"/>
                      <w:lang w:val="en-US" w:eastAsia="zh-CN" w:bidi="ar"/>
                      <w14:textFill>
                        <w14:solidFill>
                          <w14:schemeClr w14:val="tx1"/>
                        </w14:solidFill>
                      </w14:textFill>
                    </w:rPr>
                    <w:t>CO</w:t>
                  </w:r>
                  <w:r>
                    <w:rPr>
                      <w:rStyle w:val="83"/>
                      <w:rFonts w:hint="default" w:ascii="Times New Roman" w:hAnsi="Times New Roman" w:cs="Times New Roman"/>
                      <w:color w:val="000000" w:themeColor="text1"/>
                      <w:sz w:val="21"/>
                      <w:szCs w:val="21"/>
                      <w:vertAlign w:val="subscript"/>
                      <w:lang w:val="en-US" w:eastAsia="zh-CN" w:bidi="ar"/>
                      <w14:textFill>
                        <w14:solidFill>
                          <w14:schemeClr w14:val="tx1"/>
                        </w14:solidFill>
                      </w14:textFill>
                    </w:rPr>
                    <w:t>2</w:t>
                  </w:r>
                  <w:r>
                    <w:rPr>
                      <w:rStyle w:val="83"/>
                      <w:rFonts w:hint="default" w:ascii="Times New Roman" w:hAnsi="Times New Roman" w:cs="Times New Roman"/>
                      <w:color w:val="000000" w:themeColor="text1"/>
                      <w:sz w:val="21"/>
                      <w:szCs w:val="21"/>
                      <w:lang w:val="en-US" w:eastAsia="zh-CN" w:bidi="ar"/>
                      <w14:textFill>
                        <w14:solidFill>
                          <w14:schemeClr w14:val="tx1"/>
                        </w14:solidFill>
                      </w14:textFill>
                    </w:rPr>
                    <w:t>焊机</w:t>
                  </w:r>
                </w:p>
              </w:tc>
              <w:tc>
                <w:tcPr>
                  <w:tcW w:w="863" w:type="pct"/>
                  <w:shd w:val="clear" w:color="auto" w:fill="auto"/>
                  <w:vAlign w:val="center"/>
                </w:tcPr>
                <w:p w14:paraId="7F1C7403">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NBC-350W</w:t>
                  </w:r>
                </w:p>
              </w:tc>
              <w:tc>
                <w:tcPr>
                  <w:tcW w:w="522" w:type="pct"/>
                  <w:shd w:val="clear" w:color="auto" w:fill="auto"/>
                  <w:vAlign w:val="center"/>
                </w:tcPr>
                <w:p w14:paraId="0BDA6062">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1</w:t>
                  </w:r>
                </w:p>
              </w:tc>
              <w:tc>
                <w:tcPr>
                  <w:tcW w:w="2262" w:type="pct"/>
                  <w:shd w:val="clear" w:color="auto" w:fill="auto"/>
                  <w:vAlign w:val="center"/>
                </w:tcPr>
                <w:p w14:paraId="37AB0343">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r>
            <w:tr w14:paraId="5FCCE3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6" w:type="pct"/>
                  <w:vAlign w:val="center"/>
                </w:tcPr>
                <w:p w14:paraId="6FFC0F9A">
                  <w:pPr>
                    <w:keepNext w:val="0"/>
                    <w:keepLines w:val="0"/>
                    <w:pageBreakBefore w:val="0"/>
                    <w:widowControl/>
                    <w:numPr>
                      <w:ilvl w:val="0"/>
                      <w:numId w:val="6"/>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955" w:type="pct"/>
                  <w:shd w:val="clear" w:color="auto" w:fill="auto"/>
                  <w:vAlign w:val="center"/>
                </w:tcPr>
                <w:p w14:paraId="566B5EF7">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氩弧焊机</w:t>
                  </w:r>
                </w:p>
              </w:tc>
              <w:tc>
                <w:tcPr>
                  <w:tcW w:w="863" w:type="pct"/>
                  <w:shd w:val="clear" w:color="auto" w:fill="auto"/>
                  <w:vAlign w:val="center"/>
                </w:tcPr>
                <w:p w14:paraId="1FD1C33B">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WSM-400IGBT</w:t>
                  </w:r>
                </w:p>
              </w:tc>
              <w:tc>
                <w:tcPr>
                  <w:tcW w:w="522" w:type="pct"/>
                  <w:shd w:val="clear" w:color="auto" w:fill="auto"/>
                  <w:vAlign w:val="center"/>
                </w:tcPr>
                <w:p w14:paraId="71435709">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1</w:t>
                  </w:r>
                </w:p>
              </w:tc>
              <w:tc>
                <w:tcPr>
                  <w:tcW w:w="2262" w:type="pct"/>
                  <w:shd w:val="clear" w:color="auto" w:fill="auto"/>
                  <w:vAlign w:val="center"/>
                </w:tcPr>
                <w:p w14:paraId="714CE1E4">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r>
            <w:tr w14:paraId="74FC03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6" w:type="pct"/>
                  <w:vAlign w:val="center"/>
                </w:tcPr>
                <w:p w14:paraId="229D61C2">
                  <w:pPr>
                    <w:keepNext w:val="0"/>
                    <w:keepLines w:val="0"/>
                    <w:pageBreakBefore w:val="0"/>
                    <w:widowControl/>
                    <w:numPr>
                      <w:ilvl w:val="0"/>
                      <w:numId w:val="6"/>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955" w:type="pct"/>
                  <w:shd w:val="clear" w:color="auto" w:fill="auto"/>
                  <w:vAlign w:val="center"/>
                </w:tcPr>
                <w:p w14:paraId="16633E52">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焊接机器手</w:t>
                  </w:r>
                </w:p>
              </w:tc>
              <w:tc>
                <w:tcPr>
                  <w:tcW w:w="863" w:type="pct"/>
                  <w:shd w:val="clear" w:color="auto" w:fill="auto"/>
                  <w:vAlign w:val="center"/>
                </w:tcPr>
                <w:p w14:paraId="554CB8E2">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snapToGrid w:val="0"/>
                      <w:color w:val="000000" w:themeColor="text1"/>
                      <w:sz w:val="21"/>
                      <w:szCs w:val="21"/>
                      <w:lang w:val="en-US" w:eastAsia="zh-CN" w:bidi="ar-SA"/>
                      <w14:textFill>
                        <w14:solidFill>
                          <w14:schemeClr w14:val="tx1"/>
                        </w14:solidFill>
                      </w14:textFill>
                    </w:rPr>
                    <w:t>/</w:t>
                  </w:r>
                </w:p>
              </w:tc>
              <w:tc>
                <w:tcPr>
                  <w:tcW w:w="522" w:type="pct"/>
                  <w:shd w:val="clear" w:color="auto" w:fill="auto"/>
                  <w:vAlign w:val="center"/>
                </w:tcPr>
                <w:p w14:paraId="253BFE57">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4</w:t>
                  </w:r>
                </w:p>
              </w:tc>
              <w:tc>
                <w:tcPr>
                  <w:tcW w:w="2262" w:type="pct"/>
                  <w:shd w:val="clear" w:color="auto" w:fill="auto"/>
                  <w:vAlign w:val="center"/>
                </w:tcPr>
                <w:p w14:paraId="6B53D9D9">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r>
            <w:tr w14:paraId="1D74D6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 w:hRule="atLeast"/>
                <w:jc w:val="center"/>
              </w:trPr>
              <w:tc>
                <w:tcPr>
                  <w:tcW w:w="396" w:type="pct"/>
                  <w:vAlign w:val="center"/>
                </w:tcPr>
                <w:p w14:paraId="33FEA6BF">
                  <w:pPr>
                    <w:keepNext w:val="0"/>
                    <w:keepLines w:val="0"/>
                    <w:pageBreakBefore w:val="0"/>
                    <w:widowControl/>
                    <w:numPr>
                      <w:ilvl w:val="0"/>
                      <w:numId w:val="6"/>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955" w:type="pct"/>
                  <w:shd w:val="clear" w:color="auto" w:fill="auto"/>
                  <w:vAlign w:val="center"/>
                </w:tcPr>
                <w:p w14:paraId="3014EEF3">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激光焊接</w:t>
                  </w:r>
                </w:p>
              </w:tc>
              <w:tc>
                <w:tcPr>
                  <w:tcW w:w="863" w:type="pct"/>
                  <w:shd w:val="clear" w:color="auto" w:fill="auto"/>
                  <w:vAlign w:val="center"/>
                </w:tcPr>
                <w:p w14:paraId="203F012B">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SCH-3000</w:t>
                  </w:r>
                </w:p>
              </w:tc>
              <w:tc>
                <w:tcPr>
                  <w:tcW w:w="522" w:type="pct"/>
                  <w:shd w:val="clear" w:color="auto" w:fill="auto"/>
                  <w:vAlign w:val="center"/>
                </w:tcPr>
                <w:p w14:paraId="07B1BD51">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1</w:t>
                  </w:r>
                </w:p>
              </w:tc>
              <w:tc>
                <w:tcPr>
                  <w:tcW w:w="2262" w:type="pct"/>
                  <w:shd w:val="clear" w:color="auto" w:fill="auto"/>
                  <w:vAlign w:val="center"/>
                </w:tcPr>
                <w:p w14:paraId="01F7E26D">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r>
            <w:tr w14:paraId="2D9C4F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1" w:hRule="atLeast"/>
                <w:jc w:val="center"/>
              </w:trPr>
              <w:tc>
                <w:tcPr>
                  <w:tcW w:w="396" w:type="pct"/>
                  <w:vAlign w:val="center"/>
                </w:tcPr>
                <w:p w14:paraId="610DEA79">
                  <w:pPr>
                    <w:keepNext w:val="0"/>
                    <w:keepLines w:val="0"/>
                    <w:pageBreakBefore w:val="0"/>
                    <w:widowControl/>
                    <w:numPr>
                      <w:ilvl w:val="0"/>
                      <w:numId w:val="6"/>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955" w:type="pct"/>
                  <w:shd w:val="clear" w:color="auto" w:fill="auto"/>
                  <w:vAlign w:val="center"/>
                </w:tcPr>
                <w:p w14:paraId="6E62C8E9">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b w:val="0"/>
                      <w:bCs/>
                      <w:color w:val="000000" w:themeColor="text1"/>
                      <w:lang w:val="en-US" w:eastAsia="zh-CN"/>
                      <w14:textFill>
                        <w14:solidFill>
                          <w14:schemeClr w14:val="tx1"/>
                        </w14:solidFill>
                      </w14:textFill>
                    </w:rPr>
                    <w:t>打磨除尘工作台</w:t>
                  </w:r>
                </w:p>
              </w:tc>
              <w:tc>
                <w:tcPr>
                  <w:tcW w:w="863" w:type="pct"/>
                  <w:shd w:val="clear" w:color="auto" w:fill="auto"/>
                  <w:vAlign w:val="center"/>
                </w:tcPr>
                <w:p w14:paraId="4AC19253">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snapToGrid w:val="0"/>
                      <w:color w:val="000000" w:themeColor="text1"/>
                      <w:sz w:val="21"/>
                      <w:szCs w:val="21"/>
                      <w:lang w:val="en-US" w:eastAsia="zh-CN" w:bidi="ar-SA"/>
                      <w14:textFill>
                        <w14:solidFill>
                          <w14:schemeClr w14:val="tx1"/>
                        </w14:solidFill>
                      </w14:textFill>
                    </w:rPr>
                    <w:t>1.2米打磨台</w:t>
                  </w:r>
                </w:p>
              </w:tc>
              <w:tc>
                <w:tcPr>
                  <w:tcW w:w="522" w:type="pct"/>
                  <w:shd w:val="clear" w:color="auto" w:fill="auto"/>
                  <w:vAlign w:val="center"/>
                </w:tcPr>
                <w:p w14:paraId="0BEFC3CE">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snapToGrid w:val="0"/>
                      <w:color w:val="000000" w:themeColor="text1"/>
                      <w:sz w:val="21"/>
                      <w:szCs w:val="21"/>
                      <w:lang w:val="en-US" w:eastAsia="zh-CN" w:bidi="ar-SA"/>
                      <w14:textFill>
                        <w14:solidFill>
                          <w14:schemeClr w14:val="tx1"/>
                        </w14:solidFill>
                      </w14:textFill>
                    </w:rPr>
                    <w:t>1</w:t>
                  </w:r>
                </w:p>
              </w:tc>
              <w:tc>
                <w:tcPr>
                  <w:tcW w:w="2262" w:type="pct"/>
                  <w:shd w:val="clear" w:color="auto" w:fill="auto"/>
                  <w:vAlign w:val="center"/>
                </w:tcPr>
                <w:p w14:paraId="439A6AF3">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eastAsia"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cs="Times New Roman"/>
                      <w:snapToGrid w:val="0"/>
                      <w:color w:val="000000" w:themeColor="text1"/>
                      <w:sz w:val="21"/>
                      <w:szCs w:val="21"/>
                      <w:lang w:val="en-US" w:eastAsia="zh-CN" w:bidi="ar-SA"/>
                      <w14:textFill>
                        <w14:solidFill>
                          <w14:schemeClr w14:val="tx1"/>
                        </w14:solidFill>
                      </w14:textFill>
                    </w:rPr>
                    <w:t>配套滤筒除尘，全自动脉冲清灰</w:t>
                  </w:r>
                </w:p>
              </w:tc>
            </w:tr>
            <w:tr w14:paraId="0D66BC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2" w:hRule="atLeast"/>
                <w:jc w:val="center"/>
              </w:trPr>
              <w:tc>
                <w:tcPr>
                  <w:tcW w:w="396" w:type="pct"/>
                  <w:vAlign w:val="center"/>
                </w:tcPr>
                <w:p w14:paraId="7EE3ECC7">
                  <w:pPr>
                    <w:keepNext w:val="0"/>
                    <w:keepLines w:val="0"/>
                    <w:pageBreakBefore w:val="0"/>
                    <w:widowControl/>
                    <w:numPr>
                      <w:ilvl w:val="0"/>
                      <w:numId w:val="6"/>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955" w:type="pct"/>
                  <w:shd w:val="clear" w:color="auto" w:fill="auto"/>
                  <w:vAlign w:val="center"/>
                </w:tcPr>
                <w:p w14:paraId="76C47895">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eastAsia" w:ascii="Times New Roman" w:hAnsi="Times New Roman" w:cs="Times New Roman"/>
                      <w:b w:val="0"/>
                      <w:bCs/>
                      <w:color w:val="000000" w:themeColor="text1"/>
                      <w:lang w:val="en-US" w:eastAsia="zh-CN"/>
                      <w14:textFill>
                        <w14:solidFill>
                          <w14:schemeClr w14:val="tx1"/>
                        </w14:solidFill>
                      </w14:textFill>
                    </w:rPr>
                  </w:pPr>
                  <w:r>
                    <w:rPr>
                      <w:rFonts w:hint="default" w:ascii="Times New Roman" w:hAnsi="Times New Roman" w:eastAsia="宋体" w:cs="Times New Roman"/>
                      <w:b w:val="0"/>
                      <w:bCs/>
                      <w:color w:val="000000" w:themeColor="text1"/>
                      <w:lang w:val="en-US" w:eastAsia="zh-CN"/>
                      <w14:textFill>
                        <w14:solidFill>
                          <w14:schemeClr w14:val="tx1"/>
                        </w14:solidFill>
                      </w14:textFill>
                    </w:rPr>
                    <w:t>手提式磨机</w:t>
                  </w:r>
                </w:p>
              </w:tc>
              <w:tc>
                <w:tcPr>
                  <w:tcW w:w="863" w:type="pct"/>
                  <w:shd w:val="clear" w:color="auto" w:fill="auto"/>
                  <w:vAlign w:val="center"/>
                </w:tcPr>
                <w:p w14:paraId="7C78EF4F">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snapToGrid w:val="0"/>
                      <w:color w:val="000000" w:themeColor="text1"/>
                      <w:sz w:val="21"/>
                      <w:szCs w:val="21"/>
                      <w:lang w:val="en-US" w:eastAsia="zh-CN" w:bidi="ar-SA"/>
                      <w14:textFill>
                        <w14:solidFill>
                          <w14:schemeClr w14:val="tx1"/>
                        </w14:solidFill>
                      </w14:textFill>
                    </w:rPr>
                    <w:t>/</w:t>
                  </w:r>
                </w:p>
              </w:tc>
              <w:tc>
                <w:tcPr>
                  <w:tcW w:w="522" w:type="pct"/>
                  <w:shd w:val="clear" w:color="auto" w:fill="auto"/>
                  <w:vAlign w:val="center"/>
                </w:tcPr>
                <w:p w14:paraId="35D5CD31">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snapToGrid w:val="0"/>
                      <w:color w:val="000000" w:themeColor="text1"/>
                      <w:sz w:val="21"/>
                      <w:szCs w:val="21"/>
                      <w:lang w:val="en-US" w:eastAsia="zh-CN" w:bidi="ar-SA"/>
                      <w14:textFill>
                        <w14:solidFill>
                          <w14:schemeClr w14:val="tx1"/>
                        </w14:solidFill>
                      </w14:textFill>
                    </w:rPr>
                    <w:t>2</w:t>
                  </w:r>
                </w:p>
              </w:tc>
              <w:tc>
                <w:tcPr>
                  <w:tcW w:w="2262" w:type="pct"/>
                  <w:shd w:val="clear" w:color="auto" w:fill="auto"/>
                  <w:vAlign w:val="center"/>
                </w:tcPr>
                <w:p w14:paraId="16BA4300">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eastAsia" w:ascii="Times New Roman" w:hAnsi="Times New Roman"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r>
            <w:tr w14:paraId="564B70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6" w:type="pct"/>
                  <w:vAlign w:val="center"/>
                </w:tcPr>
                <w:p w14:paraId="0A490637">
                  <w:pPr>
                    <w:keepNext w:val="0"/>
                    <w:keepLines w:val="0"/>
                    <w:pageBreakBefore w:val="0"/>
                    <w:widowControl/>
                    <w:numPr>
                      <w:ilvl w:val="0"/>
                      <w:numId w:val="6"/>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955" w:type="pct"/>
                  <w:shd w:val="clear" w:color="auto" w:fill="auto"/>
                  <w:vAlign w:val="center"/>
                </w:tcPr>
                <w:p w14:paraId="02D5E94D">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抛丸机</w:t>
                  </w:r>
                </w:p>
              </w:tc>
              <w:tc>
                <w:tcPr>
                  <w:tcW w:w="863" w:type="pct"/>
                  <w:shd w:val="clear" w:color="auto" w:fill="auto"/>
                  <w:vAlign w:val="center"/>
                </w:tcPr>
                <w:p w14:paraId="5902DFE4">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Q3730</w:t>
                  </w:r>
                </w:p>
              </w:tc>
              <w:tc>
                <w:tcPr>
                  <w:tcW w:w="522" w:type="pct"/>
                  <w:shd w:val="clear" w:color="auto" w:fill="auto"/>
                  <w:vAlign w:val="center"/>
                </w:tcPr>
                <w:p w14:paraId="3A0B5660">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1</w:t>
                  </w:r>
                </w:p>
              </w:tc>
              <w:tc>
                <w:tcPr>
                  <w:tcW w:w="2262" w:type="pct"/>
                  <w:shd w:val="clear" w:color="auto" w:fill="auto"/>
                  <w:vAlign w:val="center"/>
                </w:tcPr>
                <w:p w14:paraId="5DAC992F">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r>
            <w:tr w14:paraId="0C3BF4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6" w:type="pct"/>
                  <w:vAlign w:val="center"/>
                </w:tcPr>
                <w:p w14:paraId="1F364023">
                  <w:pPr>
                    <w:keepNext w:val="0"/>
                    <w:keepLines w:val="0"/>
                    <w:pageBreakBefore w:val="0"/>
                    <w:widowControl/>
                    <w:numPr>
                      <w:ilvl w:val="0"/>
                      <w:numId w:val="6"/>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955" w:type="pct"/>
                  <w:shd w:val="clear" w:color="auto" w:fill="auto"/>
                  <w:vAlign w:val="center"/>
                </w:tcPr>
                <w:p w14:paraId="5BE9C7F0">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喷粉柜</w:t>
                  </w:r>
                </w:p>
              </w:tc>
              <w:tc>
                <w:tcPr>
                  <w:tcW w:w="863" w:type="pct"/>
                  <w:shd w:val="clear" w:color="auto" w:fill="auto"/>
                  <w:vAlign w:val="center"/>
                </w:tcPr>
                <w:p w14:paraId="1B948E8A">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snapToGrid w:val="0"/>
                      <w:color w:val="000000" w:themeColor="text1"/>
                      <w:sz w:val="21"/>
                      <w:szCs w:val="21"/>
                      <w:lang w:val="en-US" w:eastAsia="zh-CN" w:bidi="ar-SA"/>
                      <w14:textFill>
                        <w14:solidFill>
                          <w14:schemeClr w14:val="tx1"/>
                        </w14:solidFill>
                      </w14:textFill>
                    </w:rPr>
                    <w:t>非标件</w:t>
                  </w:r>
                </w:p>
              </w:tc>
              <w:tc>
                <w:tcPr>
                  <w:tcW w:w="522" w:type="pct"/>
                  <w:shd w:val="clear" w:color="auto" w:fill="auto"/>
                  <w:vAlign w:val="center"/>
                </w:tcPr>
                <w:p w14:paraId="4BE961C7">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6</w:t>
                  </w:r>
                </w:p>
              </w:tc>
              <w:tc>
                <w:tcPr>
                  <w:tcW w:w="2262" w:type="pct"/>
                  <w:shd w:val="clear" w:color="auto" w:fill="auto"/>
                  <w:vAlign w:val="center"/>
                </w:tcPr>
                <w:p w14:paraId="50880973">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1条喷粉线，每个喷粉柜只喷一种颜色</w:t>
                  </w:r>
                </w:p>
              </w:tc>
            </w:tr>
            <w:tr w14:paraId="2A3C48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96" w:type="pct"/>
                  <w:vAlign w:val="center"/>
                </w:tcPr>
                <w:p w14:paraId="5F8495C1">
                  <w:pPr>
                    <w:keepNext w:val="0"/>
                    <w:keepLines w:val="0"/>
                    <w:pageBreakBefore w:val="0"/>
                    <w:widowControl/>
                    <w:numPr>
                      <w:ilvl w:val="0"/>
                      <w:numId w:val="6"/>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955" w:type="pct"/>
                  <w:shd w:val="clear" w:color="auto" w:fill="auto"/>
                  <w:vAlign w:val="center"/>
                </w:tcPr>
                <w:p w14:paraId="2E2441E2">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b/>
                      <w:bCs/>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Arial" w:cs="Times New Roman"/>
                      <w:b w:val="0"/>
                      <w:bCs w:val="0"/>
                      <w:snapToGrid w:val="0"/>
                      <w:color w:val="000000" w:themeColor="text1"/>
                      <w:sz w:val="21"/>
                      <w:szCs w:val="21"/>
                      <w:lang w:val="en-US" w:eastAsia="zh-CN" w:bidi="ar-SA"/>
                      <w14:textFill>
                        <w14:solidFill>
                          <w14:schemeClr w14:val="tx1"/>
                        </w14:solidFill>
                      </w14:textFill>
                    </w:rPr>
                    <w:t>固化烘箱</w:t>
                  </w:r>
                </w:p>
              </w:tc>
              <w:tc>
                <w:tcPr>
                  <w:tcW w:w="863" w:type="pct"/>
                  <w:shd w:val="clear" w:color="auto" w:fill="auto"/>
                  <w:vAlign w:val="center"/>
                </w:tcPr>
                <w:p w14:paraId="118C37DD">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b w:val="0"/>
                      <w:bCs w:val="0"/>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b w:val="0"/>
                      <w:bCs w:val="0"/>
                      <w:color w:val="000000" w:themeColor="text1"/>
                      <w:kern w:val="0"/>
                      <w:sz w:val="21"/>
                      <w:szCs w:val="21"/>
                      <w:lang w:val="en-US" w:eastAsia="zh-CN"/>
                      <w14:textFill>
                        <w14:solidFill>
                          <w14:schemeClr w14:val="tx1"/>
                        </w14:solidFill>
                      </w14:textFill>
                    </w:rPr>
                    <w:t>4m×2.5m×2.3m</w:t>
                  </w:r>
                </w:p>
              </w:tc>
              <w:tc>
                <w:tcPr>
                  <w:tcW w:w="522" w:type="pct"/>
                  <w:shd w:val="clear" w:color="auto" w:fill="auto"/>
                  <w:vAlign w:val="center"/>
                </w:tcPr>
                <w:p w14:paraId="6B59DD80">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2</w:t>
                  </w:r>
                </w:p>
              </w:tc>
              <w:tc>
                <w:tcPr>
                  <w:tcW w:w="2262" w:type="pct"/>
                  <w:shd w:val="clear" w:color="auto" w:fill="auto"/>
                  <w:vAlign w:val="center"/>
                </w:tcPr>
                <w:p w14:paraId="5E17B9DF">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r>
            <w:tr w14:paraId="29FE7B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6" w:type="pct"/>
                  <w:vAlign w:val="center"/>
                </w:tcPr>
                <w:p w14:paraId="637DF58A">
                  <w:pPr>
                    <w:keepNext w:val="0"/>
                    <w:keepLines w:val="0"/>
                    <w:pageBreakBefore w:val="0"/>
                    <w:widowControl/>
                    <w:numPr>
                      <w:ilvl w:val="0"/>
                      <w:numId w:val="6"/>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955" w:type="pct"/>
                  <w:shd w:val="clear" w:color="auto" w:fill="auto"/>
                  <w:vAlign w:val="center"/>
                </w:tcPr>
                <w:p w14:paraId="6ECE20AD">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b w:val="0"/>
                      <w:bCs w:val="0"/>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b w:val="0"/>
                      <w:bCs w:val="0"/>
                      <w:color w:val="000000" w:themeColor="text1"/>
                      <w:sz w:val="21"/>
                      <w:szCs w:val="21"/>
                      <w:lang w:val="en-US" w:eastAsia="zh-CN"/>
                      <w14:textFill>
                        <w14:solidFill>
                          <w14:schemeClr w14:val="tx1"/>
                        </w14:solidFill>
                      </w14:textFill>
                    </w:rPr>
                    <w:t>LPG气化器</w:t>
                  </w:r>
                </w:p>
              </w:tc>
              <w:tc>
                <w:tcPr>
                  <w:tcW w:w="863" w:type="pct"/>
                  <w:shd w:val="clear" w:color="auto" w:fill="auto"/>
                  <w:vAlign w:val="center"/>
                </w:tcPr>
                <w:p w14:paraId="7447CFF8">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b w:val="0"/>
                      <w:bCs w:val="0"/>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b w:val="0"/>
                      <w:bCs w:val="0"/>
                      <w:snapToGrid w:val="0"/>
                      <w:color w:val="000000" w:themeColor="text1"/>
                      <w:sz w:val="21"/>
                      <w:szCs w:val="21"/>
                      <w:lang w:val="en-US" w:eastAsia="zh-CN" w:bidi="ar-SA"/>
                      <w14:textFill>
                        <w14:solidFill>
                          <w14:schemeClr w14:val="tx1"/>
                        </w14:solidFill>
                      </w14:textFill>
                    </w:rPr>
                    <w:t>气化能力30kg/h</w:t>
                  </w:r>
                </w:p>
              </w:tc>
              <w:tc>
                <w:tcPr>
                  <w:tcW w:w="522" w:type="pct"/>
                  <w:shd w:val="clear" w:color="auto" w:fill="auto"/>
                  <w:vAlign w:val="center"/>
                </w:tcPr>
                <w:p w14:paraId="5559BA18">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snapToGrid w:val="0"/>
                      <w:color w:val="000000" w:themeColor="text1"/>
                      <w:sz w:val="21"/>
                      <w:szCs w:val="21"/>
                      <w:lang w:val="en-US" w:eastAsia="zh-CN" w:bidi="ar-SA"/>
                      <w14:textFill>
                        <w14:solidFill>
                          <w14:schemeClr w14:val="tx1"/>
                        </w14:solidFill>
                      </w14:textFill>
                    </w:rPr>
                    <w:t>2</w:t>
                  </w:r>
                </w:p>
              </w:tc>
              <w:tc>
                <w:tcPr>
                  <w:tcW w:w="2262" w:type="pct"/>
                  <w:shd w:val="clear" w:color="auto" w:fill="auto"/>
                  <w:vAlign w:val="center"/>
                </w:tcPr>
                <w:p w14:paraId="44A25678">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snapToGrid w:val="0"/>
                      <w:color w:val="000000" w:themeColor="text1"/>
                      <w:sz w:val="21"/>
                      <w:szCs w:val="21"/>
                      <w:lang w:val="en-US" w:eastAsia="zh-CN" w:bidi="ar-SA"/>
                      <w14:textFill>
                        <w14:solidFill>
                          <w14:schemeClr w14:val="tx1"/>
                        </w14:solidFill>
                      </w14:textFill>
                    </w:rPr>
                    <w:t>液化丙烷气化</w:t>
                  </w:r>
                </w:p>
              </w:tc>
            </w:tr>
            <w:tr w14:paraId="266BF9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6" w:type="pct"/>
                  <w:vAlign w:val="center"/>
                </w:tcPr>
                <w:p w14:paraId="724651D0">
                  <w:pPr>
                    <w:keepNext w:val="0"/>
                    <w:keepLines w:val="0"/>
                    <w:pageBreakBefore w:val="0"/>
                    <w:widowControl/>
                    <w:numPr>
                      <w:ilvl w:val="0"/>
                      <w:numId w:val="6"/>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955" w:type="pct"/>
                  <w:shd w:val="clear" w:color="auto" w:fill="auto"/>
                  <w:vAlign w:val="center"/>
                </w:tcPr>
                <w:p w14:paraId="1D845DA5">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b w:val="0"/>
                      <w:bCs w:val="0"/>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b w:val="0"/>
                      <w:bCs w:val="0"/>
                      <w:color w:val="000000" w:themeColor="text1"/>
                      <w:sz w:val="21"/>
                      <w:szCs w:val="21"/>
                      <w:lang w:val="en-US" w:eastAsia="zh-CN"/>
                      <w14:textFill>
                        <w14:solidFill>
                          <w14:schemeClr w14:val="tx1"/>
                        </w14:solidFill>
                      </w14:textFill>
                    </w:rPr>
                    <w:t>丙烷</w:t>
                  </w:r>
                  <w:r>
                    <w:rPr>
                      <w:rFonts w:hint="default" w:ascii="Times New Roman" w:hAnsi="Times New Roman" w:cs="Times New Roman"/>
                      <w:b w:val="0"/>
                      <w:bCs w:val="0"/>
                      <w:color w:val="000000" w:themeColor="text1"/>
                      <w:sz w:val="21"/>
                      <w:szCs w:val="21"/>
                      <w:lang w:val="en-US" w:eastAsia="zh-CN"/>
                      <w14:textFill>
                        <w14:solidFill>
                          <w14:schemeClr w14:val="tx1"/>
                        </w14:solidFill>
                      </w14:textFill>
                    </w:rPr>
                    <w:t>燃烧器</w:t>
                  </w:r>
                </w:p>
              </w:tc>
              <w:tc>
                <w:tcPr>
                  <w:tcW w:w="863" w:type="pct"/>
                  <w:shd w:val="clear" w:color="auto" w:fill="auto"/>
                  <w:vAlign w:val="center"/>
                </w:tcPr>
                <w:p w14:paraId="70994198">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b/>
                      <w:bCs/>
                      <w:snapToGrid w:val="0"/>
                      <w:color w:val="000000" w:themeColor="text1"/>
                      <w:kern w:val="0"/>
                      <w:sz w:val="21"/>
                      <w:szCs w:val="21"/>
                      <w:lang w:val="en-US" w:eastAsia="zh-CN" w:bidi="ar-SA"/>
                      <w14:textFill>
                        <w14:solidFill>
                          <w14:schemeClr w14:val="tx1"/>
                        </w14:solidFill>
                      </w14:textFill>
                    </w:rPr>
                  </w:pPr>
                  <w:r>
                    <w:rPr>
                      <w:rFonts w:hint="eastAsia" w:ascii="Times New Roman" w:hAnsi="Times New Roman" w:cs="Times New Roman"/>
                      <w:b w:val="0"/>
                      <w:bCs w:val="0"/>
                      <w:color w:val="000000" w:themeColor="text1"/>
                      <w:kern w:val="0"/>
                      <w:sz w:val="21"/>
                      <w:szCs w:val="21"/>
                      <w:lang w:val="en-US" w:eastAsia="zh-CN"/>
                      <w14:textFill>
                        <w14:solidFill>
                          <w14:schemeClr w14:val="tx1"/>
                        </w14:solidFill>
                      </w14:textFill>
                    </w:rPr>
                    <w:t>8</w:t>
                  </w:r>
                  <w:r>
                    <w:rPr>
                      <w:rFonts w:hint="default" w:ascii="Times New Roman" w:hAnsi="Times New Roman" w:cs="Times New Roman"/>
                      <w:b w:val="0"/>
                      <w:bCs w:val="0"/>
                      <w:color w:val="000000" w:themeColor="text1"/>
                      <w:kern w:val="0"/>
                      <w:sz w:val="21"/>
                      <w:szCs w:val="21"/>
                      <w:lang w:val="en-US" w:eastAsia="zh-CN"/>
                      <w14:textFill>
                        <w14:solidFill>
                          <w14:schemeClr w14:val="tx1"/>
                        </w14:solidFill>
                      </w14:textFill>
                    </w:rPr>
                    <w:t>m</w:t>
                  </w:r>
                  <w:r>
                    <w:rPr>
                      <w:rFonts w:hint="eastAsia" w:ascii="Times New Roman" w:hAnsi="Times New Roman" w:cs="Times New Roman"/>
                      <w:b w:val="0"/>
                      <w:bCs w:val="0"/>
                      <w:snapToGrid w:val="0"/>
                      <w:color w:val="000000" w:themeColor="text1"/>
                      <w:kern w:val="0"/>
                      <w:sz w:val="21"/>
                      <w:szCs w:val="21"/>
                      <w:vertAlign w:val="superscript"/>
                      <w:lang w:val="en-US" w:eastAsia="zh-CN" w:bidi="ar-SA"/>
                      <w14:textFill>
                        <w14:solidFill>
                          <w14:schemeClr w14:val="tx1"/>
                        </w14:solidFill>
                      </w14:textFill>
                    </w:rPr>
                    <w:t>3</w:t>
                  </w:r>
                  <w:r>
                    <w:rPr>
                      <w:rFonts w:hint="eastAsia" w:ascii="Times New Roman" w:hAnsi="Times New Roman" w:cs="Times New Roman"/>
                      <w:b w:val="0"/>
                      <w:bCs w:val="0"/>
                      <w:snapToGrid w:val="0"/>
                      <w:color w:val="000000" w:themeColor="text1"/>
                      <w:kern w:val="0"/>
                      <w:sz w:val="21"/>
                      <w:szCs w:val="21"/>
                      <w:lang w:val="en-US" w:eastAsia="zh-CN" w:bidi="ar-SA"/>
                      <w14:textFill>
                        <w14:solidFill>
                          <w14:schemeClr w14:val="tx1"/>
                        </w14:solidFill>
                      </w14:textFill>
                    </w:rPr>
                    <w:t>/h</w:t>
                  </w:r>
                </w:p>
              </w:tc>
              <w:tc>
                <w:tcPr>
                  <w:tcW w:w="522" w:type="pct"/>
                  <w:shd w:val="clear" w:color="auto" w:fill="auto"/>
                  <w:vAlign w:val="center"/>
                </w:tcPr>
                <w:p w14:paraId="517FC948">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2</w:t>
                  </w:r>
                </w:p>
              </w:tc>
              <w:tc>
                <w:tcPr>
                  <w:tcW w:w="2262" w:type="pct"/>
                  <w:shd w:val="clear" w:color="auto" w:fill="auto"/>
                  <w:vAlign w:val="center"/>
                </w:tcPr>
                <w:p w14:paraId="310C82A8">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snapToGrid w:val="0"/>
                      <w:color w:val="000000" w:themeColor="text1"/>
                      <w:sz w:val="21"/>
                      <w:szCs w:val="21"/>
                      <w:lang w:val="en-US" w:eastAsia="zh-CN" w:bidi="ar-SA"/>
                      <w14:textFill>
                        <w14:solidFill>
                          <w14:schemeClr w14:val="tx1"/>
                        </w14:solidFill>
                      </w14:textFill>
                    </w:rPr>
                    <w:t>丙烷</w:t>
                  </w:r>
                  <w:r>
                    <w:rPr>
                      <w:rFonts w:hint="default" w:ascii="Times New Roman" w:hAnsi="Times New Roman" w:cs="Times New Roman"/>
                      <w:b w:val="0"/>
                      <w:bCs w:val="0"/>
                      <w:color w:val="000000" w:themeColor="text1"/>
                      <w:sz w:val="21"/>
                      <w:szCs w:val="21"/>
                      <w:lang w:val="en-US" w:eastAsia="zh-CN"/>
                      <w14:textFill>
                        <w14:solidFill>
                          <w14:schemeClr w14:val="tx1"/>
                        </w14:solidFill>
                      </w14:textFill>
                    </w:rPr>
                    <w:t>燃烧</w:t>
                  </w:r>
                </w:p>
              </w:tc>
            </w:tr>
            <w:tr w14:paraId="0024F5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396" w:type="pct"/>
                  <w:vAlign w:val="center"/>
                </w:tcPr>
                <w:p w14:paraId="520B0F92">
                  <w:pPr>
                    <w:keepNext w:val="0"/>
                    <w:keepLines w:val="0"/>
                    <w:pageBreakBefore w:val="0"/>
                    <w:widowControl/>
                    <w:numPr>
                      <w:ilvl w:val="0"/>
                      <w:numId w:val="6"/>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955" w:type="pct"/>
                  <w:shd w:val="clear" w:color="auto" w:fill="auto"/>
                  <w:vAlign w:val="center"/>
                </w:tcPr>
                <w:p w14:paraId="3AE2A21A">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b w:val="0"/>
                      <w:bCs w:val="0"/>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Arial" w:cs="Times New Roman"/>
                      <w:b w:val="0"/>
                      <w:bCs w:val="0"/>
                      <w:snapToGrid w:val="0"/>
                      <w:color w:val="000000" w:themeColor="text1"/>
                      <w:sz w:val="21"/>
                      <w:szCs w:val="21"/>
                      <w:lang w:val="en-US" w:eastAsia="zh-CN" w:bidi="ar-SA"/>
                      <w14:textFill>
                        <w14:solidFill>
                          <w14:schemeClr w14:val="tx1"/>
                        </w14:solidFill>
                      </w14:textFill>
                    </w:rPr>
                    <w:t>数控木板台锯</w:t>
                  </w:r>
                </w:p>
              </w:tc>
              <w:tc>
                <w:tcPr>
                  <w:tcW w:w="863" w:type="pct"/>
                  <w:shd w:val="clear" w:color="auto" w:fill="auto"/>
                  <w:vAlign w:val="center"/>
                </w:tcPr>
                <w:p w14:paraId="34A55E3C">
                  <w:pPr>
                    <w:keepNext w:val="0"/>
                    <w:keepLines w:val="0"/>
                    <w:pageBreakBefore w:val="0"/>
                    <w:widowControl/>
                    <w:suppressLineNumbers w:val="0"/>
                    <w:overflowPunct/>
                    <w:topLinePunct w:val="0"/>
                    <w:autoSpaceDE w:val="0"/>
                    <w:autoSpaceDN w:val="0"/>
                    <w:bidi w:val="0"/>
                    <w:spacing w:line="240" w:lineRule="auto"/>
                    <w:ind w:left="0" w:firstLine="0"/>
                    <w:jc w:val="center"/>
                    <w:textAlignment w:val="center"/>
                    <w:rPr>
                      <w:rFonts w:hint="default" w:ascii="Times New Roman" w:hAnsi="Times New Roman" w:eastAsia="Arial" w:cs="Times New Roman"/>
                      <w:b w:val="0"/>
                      <w:bCs w:val="0"/>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snapToGrid w:val="0"/>
                      <w:color w:val="000000" w:themeColor="text1"/>
                      <w:sz w:val="21"/>
                      <w:szCs w:val="21"/>
                      <w:lang w:val="en-US" w:eastAsia="zh-CN" w:bidi="ar-SA"/>
                      <w14:textFill>
                        <w14:solidFill>
                          <w14:schemeClr w14:val="tx1"/>
                        </w14:solidFill>
                      </w14:textFill>
                    </w:rPr>
                    <w:t>/</w:t>
                  </w:r>
                </w:p>
              </w:tc>
              <w:tc>
                <w:tcPr>
                  <w:tcW w:w="522" w:type="pct"/>
                  <w:shd w:val="clear" w:color="auto" w:fill="auto"/>
                  <w:vAlign w:val="center"/>
                </w:tcPr>
                <w:p w14:paraId="52FFE1E6">
                  <w:pPr>
                    <w:keepNext w:val="0"/>
                    <w:keepLines w:val="0"/>
                    <w:pageBreakBefore w:val="0"/>
                    <w:overflowPunct/>
                    <w:topLinePunct w:val="0"/>
                    <w:autoSpaceDE w:val="0"/>
                    <w:autoSpaceDN w:val="0"/>
                    <w:bidi w:val="0"/>
                    <w:snapToGrid w:val="0"/>
                    <w:spacing w:line="240" w:lineRule="auto"/>
                    <w:ind w:left="0" w:firstLine="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snapToGrid w:val="0"/>
                      <w:color w:val="000000" w:themeColor="text1"/>
                      <w:sz w:val="21"/>
                      <w:szCs w:val="21"/>
                      <w:lang w:val="en-US" w:eastAsia="zh-CN" w:bidi="ar-SA"/>
                      <w14:textFill>
                        <w14:solidFill>
                          <w14:schemeClr w14:val="tx1"/>
                        </w14:solidFill>
                      </w14:textFill>
                    </w:rPr>
                    <w:t>1</w:t>
                  </w:r>
                </w:p>
              </w:tc>
              <w:tc>
                <w:tcPr>
                  <w:tcW w:w="2262" w:type="pct"/>
                  <w:shd w:val="clear" w:color="auto" w:fill="auto"/>
                  <w:vAlign w:val="center"/>
                </w:tcPr>
                <w:p w14:paraId="531BE57D">
                  <w:pPr>
                    <w:keepNext w:val="0"/>
                    <w:keepLines w:val="0"/>
                    <w:pageBreakBefore w:val="0"/>
                    <w:overflowPunct/>
                    <w:topLinePunct w:val="0"/>
                    <w:autoSpaceDE w:val="0"/>
                    <w:autoSpaceDN w:val="0"/>
                    <w:bidi w:val="0"/>
                    <w:snapToGrid w:val="0"/>
                    <w:spacing w:line="240" w:lineRule="auto"/>
                    <w:ind w:left="0" w:firstLine="0"/>
                    <w:jc w:val="center"/>
                    <w:rPr>
                      <w:rFonts w:hint="default" w:ascii="Times New Roman" w:hAnsi="Times New Roman"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配套布袋除尘</w:t>
                  </w:r>
                </w:p>
              </w:tc>
            </w:tr>
            <w:tr w14:paraId="6B8485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4" w:hRule="atLeast"/>
                <w:jc w:val="center"/>
              </w:trPr>
              <w:tc>
                <w:tcPr>
                  <w:tcW w:w="396" w:type="pct"/>
                  <w:vAlign w:val="center"/>
                </w:tcPr>
                <w:p w14:paraId="13A59D34">
                  <w:pPr>
                    <w:keepNext w:val="0"/>
                    <w:keepLines w:val="0"/>
                    <w:pageBreakBefore w:val="0"/>
                    <w:widowControl/>
                    <w:numPr>
                      <w:ilvl w:val="0"/>
                      <w:numId w:val="6"/>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955" w:type="pct"/>
                  <w:shd w:val="clear" w:color="auto" w:fill="auto"/>
                  <w:vAlign w:val="center"/>
                </w:tcPr>
                <w:p w14:paraId="3959EC54">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装配流水线</w:t>
                  </w:r>
                </w:p>
              </w:tc>
              <w:tc>
                <w:tcPr>
                  <w:tcW w:w="863" w:type="pct"/>
                  <w:shd w:val="clear" w:color="auto" w:fill="auto"/>
                  <w:vAlign w:val="center"/>
                </w:tcPr>
                <w:p w14:paraId="68313900">
                  <w:pPr>
                    <w:keepNext w:val="0"/>
                    <w:keepLines w:val="0"/>
                    <w:pageBreakBefore w:val="0"/>
                    <w:widowControl/>
                    <w:suppressLineNumbers w:val="0"/>
                    <w:overflowPunct/>
                    <w:topLinePunct w:val="0"/>
                    <w:autoSpaceDE w:val="0"/>
                    <w:autoSpaceDN w:val="0"/>
                    <w:bidi w:val="0"/>
                    <w:spacing w:line="240" w:lineRule="auto"/>
                    <w:ind w:left="0" w:leftChars="0" w:firstLine="0" w:firstLineChars="0"/>
                    <w:jc w:val="center"/>
                    <w:textAlignment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snapToGrid w:val="0"/>
                      <w:color w:val="000000" w:themeColor="text1"/>
                      <w:sz w:val="21"/>
                      <w:szCs w:val="21"/>
                      <w:lang w:val="en-US" w:eastAsia="zh-CN" w:bidi="ar-SA"/>
                      <w14:textFill>
                        <w14:solidFill>
                          <w14:schemeClr w14:val="tx1"/>
                        </w14:solidFill>
                      </w14:textFill>
                    </w:rPr>
                    <w:t>/</w:t>
                  </w:r>
                </w:p>
              </w:tc>
              <w:tc>
                <w:tcPr>
                  <w:tcW w:w="522" w:type="pct"/>
                  <w:shd w:val="clear" w:color="auto" w:fill="auto"/>
                  <w:vAlign w:val="center"/>
                </w:tcPr>
                <w:p w14:paraId="44C7802C">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3</w:t>
                  </w:r>
                </w:p>
              </w:tc>
              <w:tc>
                <w:tcPr>
                  <w:tcW w:w="2262" w:type="pct"/>
                  <w:shd w:val="clear" w:color="auto" w:fill="auto"/>
                  <w:vAlign w:val="center"/>
                </w:tcPr>
                <w:p w14:paraId="59BEE995">
                  <w:pPr>
                    <w:keepNext w:val="0"/>
                    <w:keepLines w:val="0"/>
                    <w:pageBreakBefore w:val="0"/>
                    <w:overflowPunct/>
                    <w:topLinePunct w:val="0"/>
                    <w:autoSpaceDE w:val="0"/>
                    <w:autoSpaceDN w:val="0"/>
                    <w:bidi w:val="0"/>
                    <w:snapToGrid w:val="0"/>
                    <w:spacing w:line="240" w:lineRule="auto"/>
                    <w:ind w:left="0" w:leftChars="0" w:firstLine="0" w:firstLineChars="0"/>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r>
          </w:tbl>
          <w:p w14:paraId="2865F19A">
            <w:pPr>
              <w:pageBreakBefore w:val="0"/>
              <w:kinsoku/>
              <w:wordWrap/>
              <w:overflowPunct/>
              <w:topLinePunct w:val="0"/>
              <w:bidi w:val="0"/>
              <w:adjustRightInd/>
              <w:snapToGrid/>
              <w:spacing w:line="360" w:lineRule="auto"/>
              <w:ind w:firstLine="482" w:firstLineChars="200"/>
              <w:rPr>
                <w:rFonts w:hint="default" w:ascii="Times New Roman" w:hAnsi="Times New Roman" w:eastAsia="宋体" w:cs="Times New Roman"/>
                <w:b/>
                <w:bCs w:val="0"/>
                <w:color w:val="000000" w:themeColor="text1"/>
                <w:sz w:val="24"/>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4"/>
                <w:lang w:val="en-US" w:eastAsia="zh-CN"/>
                <w14:textFill>
                  <w14:solidFill>
                    <w14:schemeClr w14:val="tx1"/>
                  </w14:solidFill>
                </w14:textFill>
              </w:rPr>
              <w:t>设备与产能匹配性分析：</w:t>
            </w:r>
          </w:p>
          <w:p w14:paraId="4E5A804C">
            <w:pPr>
              <w:pageBreakBefore w:val="0"/>
              <w:kinsoku/>
              <w:wordWrap/>
              <w:overflowPunct/>
              <w:topLinePunct w:val="0"/>
              <w:bidi w:val="0"/>
              <w:adjustRightInd/>
              <w:snapToGrid/>
              <w:spacing w:line="360" w:lineRule="auto"/>
              <w:ind w:firstLine="480" w:firstLineChars="200"/>
              <w:jc w:val="both"/>
              <w:rPr>
                <w:rFonts w:hint="eastAsia" w:ascii="Times New Roman" w:hAnsi="Times New Roman" w:eastAsia="宋体" w:cs="Times New Roman"/>
                <w:bCs/>
                <w:color w:val="000000" w:themeColor="text1"/>
                <w:sz w:val="24"/>
                <w:lang w:val="en-US" w:eastAsia="zh-CN"/>
                <w14:textFill>
                  <w14:solidFill>
                    <w14:schemeClr w14:val="tx1"/>
                  </w14:solidFill>
                </w14:textFill>
              </w:rPr>
            </w:pPr>
            <w:r>
              <w:rPr>
                <w:rFonts w:hint="eastAsia" w:ascii="Times New Roman" w:hAnsi="Times New Roman" w:eastAsia="宋体" w:cs="Times New Roman"/>
                <w:bCs/>
                <w:color w:val="000000" w:themeColor="text1"/>
                <w:sz w:val="24"/>
                <w:lang w:val="en-US" w:eastAsia="zh-CN"/>
                <w14:textFill>
                  <w14:solidFill>
                    <w14:schemeClr w14:val="tx1"/>
                  </w14:solidFill>
                </w14:textFill>
              </w:rPr>
              <w:t>喷塑生产线：根据产品需求，本项目需要喷塑面积约为11700m</w:t>
            </w:r>
            <w:r>
              <w:rPr>
                <w:rFonts w:hint="eastAsia" w:ascii="Times New Roman" w:hAnsi="Times New Roman" w:eastAsia="宋体" w:cs="Times New Roman"/>
                <w:bCs/>
                <w:color w:val="000000" w:themeColor="text1"/>
                <w:sz w:val="24"/>
                <w:vertAlign w:val="superscript"/>
                <w:lang w:val="en-US" w:eastAsia="zh-CN"/>
                <w14:textFill>
                  <w14:solidFill>
                    <w14:schemeClr w14:val="tx1"/>
                  </w14:solidFill>
                </w14:textFill>
              </w:rPr>
              <w:t>2</w:t>
            </w:r>
            <w:r>
              <w:rPr>
                <w:rFonts w:hint="eastAsia" w:ascii="Times New Roman" w:hAnsi="Times New Roman" w:eastAsia="宋体" w:cs="Times New Roman"/>
                <w:bCs/>
                <w:color w:val="000000" w:themeColor="text1"/>
                <w:sz w:val="24"/>
                <w:lang w:val="en-US" w:eastAsia="zh-CN"/>
                <w14:textFill>
                  <w14:solidFill>
                    <w14:schemeClr w14:val="tx1"/>
                  </w14:solidFill>
                </w14:textFill>
              </w:rPr>
              <w:t>，设置1条喷塑生产线，喷塑生产线加工能力约为12m</w:t>
            </w:r>
            <w:r>
              <w:rPr>
                <w:rFonts w:hint="eastAsia" w:ascii="Times New Roman" w:hAnsi="Times New Roman" w:eastAsia="宋体" w:cs="Times New Roman"/>
                <w:bCs/>
                <w:color w:val="000000" w:themeColor="text1"/>
                <w:sz w:val="24"/>
                <w:vertAlign w:val="superscript"/>
                <w:lang w:val="en-US" w:eastAsia="zh-CN"/>
                <w14:textFill>
                  <w14:solidFill>
                    <w14:schemeClr w14:val="tx1"/>
                  </w14:solidFill>
                </w14:textFill>
              </w:rPr>
              <w:t>2</w:t>
            </w:r>
            <w:r>
              <w:rPr>
                <w:rFonts w:hint="eastAsia" w:ascii="Times New Roman" w:hAnsi="Times New Roman" w:eastAsia="宋体" w:cs="Times New Roman"/>
                <w:bCs/>
                <w:color w:val="000000" w:themeColor="text1"/>
                <w:sz w:val="24"/>
                <w:lang w:val="en-US" w:eastAsia="zh-CN"/>
                <w14:textFill>
                  <w14:solidFill>
                    <w14:schemeClr w14:val="tx1"/>
                  </w14:solidFill>
                </w14:textFill>
              </w:rPr>
              <w:t>/h，每天工作4h，年工作300天，经计算设计产能约为14400m</w:t>
            </w:r>
            <w:r>
              <w:rPr>
                <w:rFonts w:hint="eastAsia" w:ascii="Times New Roman" w:hAnsi="Times New Roman" w:eastAsia="宋体" w:cs="Times New Roman"/>
                <w:bCs/>
                <w:color w:val="000000" w:themeColor="text1"/>
                <w:sz w:val="24"/>
                <w:vertAlign w:val="superscript"/>
                <w:lang w:val="en-US" w:eastAsia="zh-CN"/>
                <w14:textFill>
                  <w14:solidFill>
                    <w14:schemeClr w14:val="tx1"/>
                  </w14:solidFill>
                </w14:textFill>
              </w:rPr>
              <w:t>2</w:t>
            </w:r>
            <w:r>
              <w:rPr>
                <w:rFonts w:hint="eastAsia" w:ascii="Times New Roman" w:hAnsi="Times New Roman" w:eastAsia="宋体" w:cs="Times New Roman"/>
                <w:bCs/>
                <w:color w:val="000000" w:themeColor="text1"/>
                <w:sz w:val="24"/>
                <w:lang w:val="en-US" w:eastAsia="zh-CN"/>
                <w14:textFill>
                  <w14:solidFill>
                    <w14:schemeClr w14:val="tx1"/>
                  </w14:solidFill>
                </w14:textFill>
              </w:rPr>
              <w:t>/年，能够满足本项目喷塑产品所需。</w:t>
            </w:r>
          </w:p>
          <w:p w14:paraId="5C40CE74">
            <w:pPr>
              <w:keepNext w:val="0"/>
              <w:keepLines w:val="0"/>
              <w:pageBreakBefore w:val="0"/>
              <w:widowControl/>
              <w:numPr>
                <w:ilvl w:val="0"/>
                <w:numId w:val="4"/>
              </w:numPr>
              <w:kinsoku/>
              <w:wordWrap/>
              <w:overflowPunct/>
              <w:topLinePunct w:val="0"/>
              <w:autoSpaceDE w:val="0"/>
              <w:autoSpaceDN w:val="0"/>
              <w:bidi w:val="0"/>
              <w:adjustRightInd/>
              <w:snapToGrid/>
              <w:spacing w:line="360" w:lineRule="auto"/>
              <w:ind w:left="0" w:leftChars="0" w:firstLine="480" w:firstLineChars="200"/>
              <w:textAlignment w:val="baseline"/>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bCs/>
                <w:color w:val="000000" w:themeColor="text1"/>
                <w:sz w:val="24"/>
                <w:lang w:val="en-US" w:eastAsia="zh-CN"/>
                <w14:textFill>
                  <w14:solidFill>
                    <w14:schemeClr w14:val="tx1"/>
                  </w14:solidFill>
                </w14:textFill>
              </w:rPr>
              <w:t>原辅材料</w:t>
            </w:r>
            <w:r>
              <w:rPr>
                <w:rFonts w:hint="eastAsia" w:ascii="Times New Roman" w:hAnsi="Times New Roman" w:eastAsia="宋体" w:cs="Times New Roman"/>
                <w:bCs/>
                <w:color w:val="000000" w:themeColor="text1"/>
                <w:sz w:val="24"/>
                <w:lang w:val="en-US" w:eastAsia="zh-CN"/>
                <w14:textFill>
                  <w14:solidFill>
                    <w14:schemeClr w14:val="tx1"/>
                  </w14:solidFill>
                </w14:textFill>
              </w:rPr>
              <w:t>及能源</w:t>
            </w:r>
            <w:r>
              <w:rPr>
                <w:rFonts w:hint="default" w:ascii="Times New Roman" w:hAnsi="Times New Roman" w:eastAsia="宋体" w:cs="Times New Roman"/>
                <w:bCs/>
                <w:color w:val="000000" w:themeColor="text1"/>
                <w:sz w:val="24"/>
                <w:lang w:val="en-US" w:eastAsia="zh-CN"/>
                <w14:textFill>
                  <w14:solidFill>
                    <w14:schemeClr w14:val="tx1"/>
                  </w14:solidFill>
                </w14:textFill>
              </w:rPr>
              <w:t>消耗</w:t>
            </w:r>
          </w:p>
          <w:p w14:paraId="143CC2BA">
            <w:pPr>
              <w:keepNext w:val="0"/>
              <w:keepLines w:val="0"/>
              <w:pageBreakBefore w:val="0"/>
              <w:widowControl/>
              <w:numPr>
                <w:ilvl w:val="0"/>
                <w:numId w:val="0"/>
              </w:numPr>
              <w:kinsoku/>
              <w:wordWrap/>
              <w:overflowPunct/>
              <w:topLinePunct w:val="0"/>
              <w:autoSpaceDE w:val="0"/>
              <w:autoSpaceDN w:val="0"/>
              <w:bidi w:val="0"/>
              <w:adjustRightInd/>
              <w:snapToGrid/>
              <w:spacing w:line="360" w:lineRule="auto"/>
              <w:ind w:leftChars="200"/>
              <w:textAlignment w:val="baseline"/>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ascii="Times New Roman" w:hAnsi="Times New Roman" w:eastAsia="宋体" w:cs="Times New Roman"/>
                <w:b w:val="0"/>
                <w:bCs/>
                <w:snapToGrid w:val="0"/>
                <w:color w:val="000000" w:themeColor="text1"/>
                <w:sz w:val="24"/>
                <w:szCs w:val="21"/>
                <w:lang w:val="en-US" w:eastAsia="zh-CN" w:bidi="ar-SA"/>
                <w14:textFill>
                  <w14:solidFill>
                    <w14:schemeClr w14:val="tx1"/>
                  </w14:solidFill>
                </w14:textFill>
              </w:rPr>
              <w:t>（1）</w:t>
            </w:r>
            <w:r>
              <w:rPr>
                <w:rFonts w:hint="default" w:ascii="Times New Roman" w:hAnsi="Times New Roman" w:eastAsia="宋体" w:cs="Times New Roman"/>
                <w:bCs/>
                <w:color w:val="000000" w:themeColor="text1"/>
                <w:sz w:val="24"/>
                <w:lang w:val="en-US" w:eastAsia="zh-CN"/>
                <w14:textFill>
                  <w14:solidFill>
                    <w14:schemeClr w14:val="tx1"/>
                  </w14:solidFill>
                </w14:textFill>
              </w:rPr>
              <w:t>原辅材料</w:t>
            </w:r>
            <w:r>
              <w:rPr>
                <w:rFonts w:hint="eastAsia" w:ascii="Times New Roman" w:hAnsi="Times New Roman" w:eastAsia="宋体" w:cs="Times New Roman"/>
                <w:bCs/>
                <w:color w:val="000000" w:themeColor="text1"/>
                <w:sz w:val="24"/>
                <w:lang w:val="en-US" w:eastAsia="zh-CN"/>
                <w14:textFill>
                  <w14:solidFill>
                    <w14:schemeClr w14:val="tx1"/>
                  </w14:solidFill>
                </w14:textFill>
              </w:rPr>
              <w:t>及能源</w:t>
            </w:r>
            <w:r>
              <w:rPr>
                <w:rFonts w:hint="default" w:ascii="Times New Roman" w:hAnsi="Times New Roman" w:eastAsia="宋体" w:cs="Times New Roman"/>
                <w:bCs/>
                <w:color w:val="000000" w:themeColor="text1"/>
                <w:sz w:val="24"/>
                <w:lang w:val="en-US" w:eastAsia="zh-CN"/>
                <w14:textFill>
                  <w14:solidFill>
                    <w14:schemeClr w14:val="tx1"/>
                  </w14:solidFill>
                </w14:textFill>
              </w:rPr>
              <w:t>消耗</w:t>
            </w:r>
            <w:r>
              <w:rPr>
                <w:rFonts w:hint="eastAsia" w:ascii="Times New Roman" w:hAnsi="Times New Roman" w:eastAsia="宋体" w:cs="Times New Roman"/>
                <w:bCs/>
                <w:color w:val="000000" w:themeColor="text1"/>
                <w:sz w:val="24"/>
                <w:lang w:val="en-US" w:eastAsia="zh-CN"/>
                <w14:textFill>
                  <w14:solidFill>
                    <w14:schemeClr w14:val="tx1"/>
                  </w14:solidFill>
                </w14:textFill>
              </w:rPr>
              <w:t>情况</w:t>
            </w:r>
          </w:p>
          <w:p w14:paraId="0FEA4757">
            <w:pPr>
              <w:keepNext w:val="0"/>
              <w:keepLines w:val="0"/>
              <w:pageBreakBefore w:val="0"/>
              <w:widowControl/>
              <w:numPr>
                <w:ilvl w:val="0"/>
                <w:numId w:val="0"/>
              </w:numPr>
              <w:kinsoku/>
              <w:wordWrap/>
              <w:overflowPunct/>
              <w:topLinePunct w:val="0"/>
              <w:autoSpaceDE w:val="0"/>
              <w:autoSpaceDN w:val="0"/>
              <w:bidi w:val="0"/>
              <w:adjustRightInd/>
              <w:snapToGrid/>
              <w:spacing w:line="360" w:lineRule="auto"/>
              <w:ind w:leftChars="200"/>
              <w:textAlignment w:val="baseline"/>
              <w:rPr>
                <w:rFonts w:hint="default" w:ascii="Times New Roman" w:hAnsi="Times New Roman" w:eastAsia="宋体" w:cs="Times New Roman"/>
                <w:b w:val="0"/>
                <w:bCs/>
                <w:snapToGrid w:val="0"/>
                <w:color w:val="000000" w:themeColor="text1"/>
                <w:sz w:val="24"/>
                <w:szCs w:val="21"/>
                <w:lang w:val="en-US" w:eastAsia="zh-CN" w:bidi="ar-SA"/>
                <w14:textFill>
                  <w14:solidFill>
                    <w14:schemeClr w14:val="tx1"/>
                  </w14:solidFill>
                </w14:textFill>
              </w:rPr>
            </w:pPr>
            <w:r>
              <w:rPr>
                <w:rFonts w:hint="eastAsia" w:ascii="Times New Roman" w:hAnsi="Times New Roman" w:eastAsia="宋体" w:cs="Times New Roman"/>
                <w:b w:val="0"/>
                <w:bCs/>
                <w:snapToGrid w:val="0"/>
                <w:color w:val="000000" w:themeColor="text1"/>
                <w:sz w:val="24"/>
                <w:szCs w:val="21"/>
                <w:lang w:val="en-US" w:eastAsia="zh-CN" w:bidi="ar-SA"/>
                <w14:textFill>
                  <w14:solidFill>
                    <w14:schemeClr w14:val="tx1"/>
                  </w14:solidFill>
                </w14:textFill>
              </w:rPr>
              <w:t>本项目主要原辅材料及能源消耗情况见下表。</w:t>
            </w:r>
          </w:p>
          <w:p w14:paraId="65288E6B">
            <w:pPr>
              <w:pStyle w:val="53"/>
              <w:keepNext w:val="0"/>
              <w:keepLines w:val="0"/>
              <w:pageBreakBefore w:val="0"/>
              <w:widowControl/>
              <w:kinsoku w:val="0"/>
              <w:wordWrap/>
              <w:overflowPunct/>
              <w:topLinePunct w:val="0"/>
              <w:autoSpaceDE w:val="0"/>
              <w:autoSpaceDN w:val="0"/>
              <w:bidi w:val="0"/>
              <w:adjustRightInd w:val="0"/>
              <w:snapToGrid w:val="0"/>
              <w:spacing w:before="157" w:beforeLines="50" w:line="240" w:lineRule="auto"/>
              <w:ind w:left="0" w:leftChars="0" w:firstLine="0" w:firstLineChars="0"/>
              <w:jc w:val="center"/>
              <w:textAlignment w:val="baseline"/>
              <w:rPr>
                <w:rFonts w:ascii="Times New Roman" w:hAnsi="Times New Roman" w:eastAsia="宋体" w:cs="Times New Roman"/>
                <w:b/>
                <w:bCs/>
                <w:color w:val="000000" w:themeColor="text1"/>
                <w:sz w:val="24"/>
                <w:szCs w:val="24"/>
                <w:lang w:eastAsia="zh-CN"/>
                <w14:textFill>
                  <w14:solidFill>
                    <w14:schemeClr w14:val="tx1"/>
                  </w14:solidFill>
                </w14:textFill>
              </w:rPr>
            </w:pPr>
            <w:r>
              <w:rPr>
                <w:rFonts w:hint="eastAsia" w:ascii="Times New Roman" w:hAnsi="Times New Roman" w:eastAsia="黑体" w:cs="Times New Roman"/>
                <w:b w:val="0"/>
                <w:bCs w:val="0"/>
                <w:snapToGrid w:val="0"/>
                <w:color w:val="000000" w:themeColor="text1"/>
                <w:sz w:val="24"/>
                <w:szCs w:val="24"/>
                <w:lang w:val="en-US" w:eastAsia="zh-CN" w:bidi="ar-SA"/>
                <w14:textFill>
                  <w14:solidFill>
                    <w14:schemeClr w14:val="tx1"/>
                  </w14:solidFill>
                </w14:textFill>
              </w:rPr>
              <w:t>表2-7  原辅材料和能源消耗一览表</w:t>
            </w:r>
          </w:p>
          <w:tbl>
            <w:tblPr>
              <w:tblStyle w:val="3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82"/>
              <w:gridCol w:w="1600"/>
              <w:gridCol w:w="737"/>
              <w:gridCol w:w="950"/>
              <w:gridCol w:w="925"/>
              <w:gridCol w:w="800"/>
              <w:gridCol w:w="1200"/>
              <w:gridCol w:w="850"/>
              <w:gridCol w:w="1742"/>
            </w:tblGrid>
            <w:tr w14:paraId="18B573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59" w:type="pct"/>
                  <w:shd w:val="clear" w:color="auto" w:fill="auto"/>
                  <w:noWrap/>
                  <w:vAlign w:val="center"/>
                </w:tcPr>
                <w:p w14:paraId="7BEE7D78">
                  <w:pPr>
                    <w:pStyle w:val="75"/>
                    <w:keepNext w:val="0"/>
                    <w:keepLines w:val="0"/>
                    <w:pageBreakBefore w:val="0"/>
                    <w:widowControl w:val="0"/>
                    <w:kinsoku/>
                    <w:wordWrap/>
                    <w:overflowPunct/>
                    <w:topLinePunct w:val="0"/>
                    <w:bidi w:val="0"/>
                    <w:spacing w:line="240" w:lineRule="auto"/>
                    <w:ind w:left="0" w:leftChars="0" w:right="0" w:rightChars="0" w:firstLine="0"/>
                    <w:rPr>
                      <w:rFonts w:hint="default" w:ascii="黑体" w:hAnsi="黑体" w:eastAsia="黑体" w:cs="黑体"/>
                      <w:b w:val="0"/>
                      <w:bCs w:val="0"/>
                      <w:color w:val="000000" w:themeColor="text1"/>
                      <w:sz w:val="21"/>
                      <w:szCs w:val="21"/>
                      <w:lang w:val="en-US" w:eastAsia="zh-CN"/>
                      <w14:textFill>
                        <w14:solidFill>
                          <w14:schemeClr w14:val="tx1"/>
                        </w14:solidFill>
                      </w14:textFill>
                    </w:rPr>
                  </w:pPr>
                  <w:r>
                    <w:rPr>
                      <w:rFonts w:hint="default" w:ascii="黑体" w:hAnsi="黑体" w:eastAsia="黑体" w:cs="黑体"/>
                      <w:b w:val="0"/>
                      <w:bCs w:val="0"/>
                      <w:color w:val="000000" w:themeColor="text1"/>
                      <w:sz w:val="21"/>
                      <w:szCs w:val="21"/>
                      <w:lang w:val="en-US" w:eastAsia="zh-CN"/>
                      <w14:textFill>
                        <w14:solidFill>
                          <w14:schemeClr w14:val="tx1"/>
                        </w14:solidFill>
                      </w14:textFill>
                    </w:rPr>
                    <w:t>序号</w:t>
                  </w:r>
                </w:p>
              </w:tc>
              <w:tc>
                <w:tcPr>
                  <w:tcW w:w="861" w:type="pct"/>
                  <w:vAlign w:val="center"/>
                </w:tcPr>
                <w:p w14:paraId="0A490C45">
                  <w:pPr>
                    <w:pStyle w:val="75"/>
                    <w:keepNext w:val="0"/>
                    <w:keepLines w:val="0"/>
                    <w:pageBreakBefore w:val="0"/>
                    <w:widowControl w:val="0"/>
                    <w:kinsoku/>
                    <w:wordWrap/>
                    <w:overflowPunct/>
                    <w:topLinePunct w:val="0"/>
                    <w:bidi w:val="0"/>
                    <w:spacing w:line="240" w:lineRule="auto"/>
                    <w:ind w:left="0" w:leftChars="0" w:right="0" w:rightChars="0" w:firstLine="0"/>
                    <w:rPr>
                      <w:rFonts w:hint="default" w:ascii="黑体" w:hAnsi="黑体" w:eastAsia="黑体" w:cs="黑体"/>
                      <w:b w:val="0"/>
                      <w:bCs w:val="0"/>
                      <w:color w:val="000000" w:themeColor="text1"/>
                      <w:sz w:val="21"/>
                      <w:szCs w:val="21"/>
                      <w:lang w:val="en-US" w:eastAsia="zh-CN"/>
                      <w14:textFill>
                        <w14:solidFill>
                          <w14:schemeClr w14:val="tx1"/>
                        </w14:solidFill>
                      </w14:textFill>
                    </w:rPr>
                  </w:pPr>
                  <w:r>
                    <w:rPr>
                      <w:rFonts w:hint="default" w:ascii="黑体" w:hAnsi="黑体" w:eastAsia="黑体" w:cs="黑体"/>
                      <w:b w:val="0"/>
                      <w:bCs w:val="0"/>
                      <w:color w:val="000000" w:themeColor="text1"/>
                      <w:sz w:val="21"/>
                      <w:szCs w:val="21"/>
                      <w:lang w:val="en-US" w:eastAsia="zh-CN"/>
                      <w14:textFill>
                        <w14:solidFill>
                          <w14:schemeClr w14:val="tx1"/>
                        </w14:solidFill>
                      </w14:textFill>
                    </w:rPr>
                    <w:t>名称</w:t>
                  </w:r>
                </w:p>
              </w:tc>
              <w:tc>
                <w:tcPr>
                  <w:tcW w:w="396" w:type="pct"/>
                  <w:shd w:val="clear" w:color="auto" w:fill="auto"/>
                  <w:noWrap/>
                  <w:vAlign w:val="center"/>
                </w:tcPr>
                <w:p w14:paraId="0E471DD3">
                  <w:pPr>
                    <w:pStyle w:val="75"/>
                    <w:keepNext w:val="0"/>
                    <w:keepLines w:val="0"/>
                    <w:pageBreakBefore w:val="0"/>
                    <w:widowControl w:val="0"/>
                    <w:kinsoku/>
                    <w:wordWrap/>
                    <w:overflowPunct/>
                    <w:topLinePunct w:val="0"/>
                    <w:bidi w:val="0"/>
                    <w:spacing w:line="240" w:lineRule="auto"/>
                    <w:ind w:left="0" w:leftChars="0" w:right="0" w:rightChars="0" w:firstLine="0"/>
                    <w:rPr>
                      <w:rFonts w:hint="default" w:ascii="黑体" w:hAnsi="黑体" w:eastAsia="黑体" w:cs="黑体"/>
                      <w:b w:val="0"/>
                      <w:bCs w:val="0"/>
                      <w:color w:val="000000" w:themeColor="text1"/>
                      <w:sz w:val="21"/>
                      <w:szCs w:val="21"/>
                      <w:lang w:val="en-US" w:eastAsia="zh-CN"/>
                      <w14:textFill>
                        <w14:solidFill>
                          <w14:schemeClr w14:val="tx1"/>
                        </w14:solidFill>
                      </w14:textFill>
                    </w:rPr>
                  </w:pPr>
                  <w:r>
                    <w:rPr>
                      <w:rFonts w:hint="eastAsia" w:ascii="黑体" w:hAnsi="黑体" w:eastAsia="黑体" w:cs="黑体"/>
                      <w:b w:val="0"/>
                      <w:bCs w:val="0"/>
                      <w:color w:val="000000" w:themeColor="text1"/>
                      <w:sz w:val="21"/>
                      <w:szCs w:val="21"/>
                      <w:lang w:val="en-US" w:eastAsia="zh-CN"/>
                      <w14:textFill>
                        <w14:solidFill>
                          <w14:schemeClr w14:val="tx1"/>
                        </w14:solidFill>
                      </w14:textFill>
                    </w:rPr>
                    <w:t>单位</w:t>
                  </w:r>
                </w:p>
              </w:tc>
              <w:tc>
                <w:tcPr>
                  <w:tcW w:w="511" w:type="pct"/>
                  <w:shd w:val="clear" w:color="auto" w:fill="auto"/>
                  <w:noWrap/>
                  <w:vAlign w:val="center"/>
                </w:tcPr>
                <w:p w14:paraId="010EEF43">
                  <w:pPr>
                    <w:pStyle w:val="75"/>
                    <w:keepNext w:val="0"/>
                    <w:keepLines w:val="0"/>
                    <w:pageBreakBefore w:val="0"/>
                    <w:widowControl w:val="0"/>
                    <w:kinsoku/>
                    <w:wordWrap/>
                    <w:overflowPunct/>
                    <w:topLinePunct w:val="0"/>
                    <w:bidi w:val="0"/>
                    <w:spacing w:line="240" w:lineRule="auto"/>
                    <w:ind w:left="0" w:leftChars="0" w:right="0" w:rightChars="0" w:firstLine="0"/>
                    <w:rPr>
                      <w:rFonts w:hint="default" w:ascii="黑体" w:hAnsi="黑体" w:eastAsia="黑体" w:cs="黑体"/>
                      <w:b w:val="0"/>
                      <w:bCs w:val="0"/>
                      <w:color w:val="000000" w:themeColor="text1"/>
                      <w:sz w:val="21"/>
                      <w:szCs w:val="21"/>
                      <w:lang w:val="en-US" w:eastAsia="zh-CN"/>
                      <w14:textFill>
                        <w14:solidFill>
                          <w14:schemeClr w14:val="tx1"/>
                        </w14:solidFill>
                      </w14:textFill>
                    </w:rPr>
                  </w:pPr>
                  <w:r>
                    <w:rPr>
                      <w:rFonts w:hint="eastAsia" w:ascii="黑体" w:hAnsi="黑体" w:eastAsia="黑体" w:cs="黑体"/>
                      <w:b w:val="0"/>
                      <w:bCs w:val="0"/>
                      <w:color w:val="000000" w:themeColor="text1"/>
                      <w:sz w:val="21"/>
                      <w:szCs w:val="21"/>
                      <w:lang w:val="en-US" w:eastAsia="zh-CN"/>
                      <w14:textFill>
                        <w14:solidFill>
                          <w14:schemeClr w14:val="tx1"/>
                        </w14:solidFill>
                      </w14:textFill>
                    </w:rPr>
                    <w:t>年用量</w:t>
                  </w:r>
                </w:p>
              </w:tc>
              <w:tc>
                <w:tcPr>
                  <w:tcW w:w="498" w:type="pct"/>
                  <w:shd w:val="clear" w:color="auto" w:fill="auto"/>
                  <w:noWrap/>
                  <w:vAlign w:val="center"/>
                </w:tcPr>
                <w:p w14:paraId="216F7D6E">
                  <w:pPr>
                    <w:pStyle w:val="75"/>
                    <w:keepNext w:val="0"/>
                    <w:keepLines w:val="0"/>
                    <w:pageBreakBefore w:val="0"/>
                    <w:widowControl w:val="0"/>
                    <w:kinsoku/>
                    <w:wordWrap/>
                    <w:overflowPunct/>
                    <w:topLinePunct w:val="0"/>
                    <w:bidi w:val="0"/>
                    <w:spacing w:line="240" w:lineRule="auto"/>
                    <w:ind w:left="0" w:leftChars="0" w:right="0" w:rightChars="0" w:firstLine="0"/>
                    <w:rPr>
                      <w:rFonts w:hint="default" w:ascii="黑体" w:hAnsi="黑体" w:eastAsia="黑体" w:cs="黑体"/>
                      <w:b w:val="0"/>
                      <w:bCs w:val="0"/>
                      <w:color w:val="000000" w:themeColor="text1"/>
                      <w:sz w:val="21"/>
                      <w:szCs w:val="21"/>
                      <w:lang w:val="en-US" w:eastAsia="zh-CN"/>
                      <w14:textFill>
                        <w14:solidFill>
                          <w14:schemeClr w14:val="tx1"/>
                        </w14:solidFill>
                      </w14:textFill>
                    </w:rPr>
                  </w:pPr>
                  <w:r>
                    <w:rPr>
                      <w:rFonts w:hint="default" w:ascii="黑体" w:hAnsi="黑体" w:eastAsia="黑体" w:cs="黑体"/>
                      <w:b w:val="0"/>
                      <w:bCs w:val="0"/>
                      <w:color w:val="000000" w:themeColor="text1"/>
                      <w:sz w:val="21"/>
                      <w:szCs w:val="21"/>
                      <w:lang w:val="en-US" w:eastAsia="zh-CN"/>
                      <w14:textFill>
                        <w14:solidFill>
                          <w14:schemeClr w14:val="tx1"/>
                        </w14:solidFill>
                      </w14:textFill>
                    </w:rPr>
                    <w:t>最大储存量</w:t>
                  </w:r>
                  <w:r>
                    <w:rPr>
                      <w:rFonts w:hint="default" w:ascii="Times New Roman" w:hAnsi="Times New Roman" w:eastAsia="黑体" w:cs="Times New Roman"/>
                      <w:b w:val="0"/>
                      <w:bCs w:val="0"/>
                      <w:color w:val="000000" w:themeColor="text1"/>
                      <w:sz w:val="21"/>
                      <w:szCs w:val="21"/>
                      <w:lang w:val="en-US" w:eastAsia="zh-CN"/>
                      <w14:textFill>
                        <w14:solidFill>
                          <w14:schemeClr w14:val="tx1"/>
                        </w14:solidFill>
                      </w14:textFill>
                    </w:rPr>
                    <w:t>（t）</w:t>
                  </w:r>
                </w:p>
              </w:tc>
              <w:tc>
                <w:tcPr>
                  <w:tcW w:w="430" w:type="pct"/>
                  <w:shd w:val="clear" w:color="auto" w:fill="auto"/>
                  <w:noWrap/>
                  <w:vAlign w:val="center"/>
                </w:tcPr>
                <w:p w14:paraId="4B75B811">
                  <w:pPr>
                    <w:pStyle w:val="75"/>
                    <w:keepNext w:val="0"/>
                    <w:keepLines w:val="0"/>
                    <w:pageBreakBefore w:val="0"/>
                    <w:widowControl w:val="0"/>
                    <w:kinsoku/>
                    <w:wordWrap/>
                    <w:overflowPunct/>
                    <w:topLinePunct w:val="0"/>
                    <w:bidi w:val="0"/>
                    <w:spacing w:line="240" w:lineRule="auto"/>
                    <w:ind w:left="0" w:leftChars="0" w:right="0" w:rightChars="0" w:firstLine="0"/>
                    <w:rPr>
                      <w:rFonts w:hint="default" w:ascii="黑体" w:hAnsi="黑体" w:eastAsia="黑体" w:cs="黑体"/>
                      <w:b w:val="0"/>
                      <w:bCs w:val="0"/>
                      <w:color w:val="000000" w:themeColor="text1"/>
                      <w:sz w:val="21"/>
                      <w:szCs w:val="21"/>
                      <w:lang w:val="en-US" w:eastAsia="zh-CN"/>
                      <w14:textFill>
                        <w14:solidFill>
                          <w14:schemeClr w14:val="tx1"/>
                        </w14:solidFill>
                      </w14:textFill>
                    </w:rPr>
                  </w:pPr>
                  <w:r>
                    <w:rPr>
                      <w:rFonts w:hint="eastAsia" w:ascii="黑体" w:hAnsi="黑体" w:eastAsia="黑体" w:cs="黑体"/>
                      <w:b w:val="0"/>
                      <w:bCs w:val="0"/>
                      <w:color w:val="000000" w:themeColor="text1"/>
                      <w:sz w:val="21"/>
                      <w:szCs w:val="21"/>
                      <w:lang w:val="en-US" w:eastAsia="zh-CN"/>
                      <w14:textFill>
                        <w14:solidFill>
                          <w14:schemeClr w14:val="tx1"/>
                        </w14:solidFill>
                      </w14:textFill>
                    </w:rPr>
                    <w:t>性状</w:t>
                  </w:r>
                </w:p>
              </w:tc>
              <w:tc>
                <w:tcPr>
                  <w:tcW w:w="646" w:type="pct"/>
                  <w:shd w:val="clear" w:color="auto" w:fill="auto"/>
                  <w:noWrap/>
                  <w:vAlign w:val="center"/>
                </w:tcPr>
                <w:p w14:paraId="3B2C89FC">
                  <w:pPr>
                    <w:pStyle w:val="75"/>
                    <w:keepNext w:val="0"/>
                    <w:keepLines w:val="0"/>
                    <w:pageBreakBefore w:val="0"/>
                    <w:widowControl w:val="0"/>
                    <w:kinsoku/>
                    <w:wordWrap/>
                    <w:overflowPunct/>
                    <w:topLinePunct w:val="0"/>
                    <w:bidi w:val="0"/>
                    <w:spacing w:line="240" w:lineRule="auto"/>
                    <w:ind w:left="0" w:leftChars="0" w:right="0" w:rightChars="0" w:firstLine="0"/>
                    <w:rPr>
                      <w:rFonts w:hint="default" w:ascii="黑体" w:hAnsi="黑体" w:eastAsia="黑体" w:cs="黑体"/>
                      <w:b w:val="0"/>
                      <w:bCs w:val="0"/>
                      <w:color w:val="000000" w:themeColor="text1"/>
                      <w:sz w:val="21"/>
                      <w:szCs w:val="21"/>
                      <w:lang w:val="en-US" w:eastAsia="zh-CN"/>
                      <w14:textFill>
                        <w14:solidFill>
                          <w14:schemeClr w14:val="tx1"/>
                        </w14:solidFill>
                      </w14:textFill>
                    </w:rPr>
                  </w:pPr>
                  <w:r>
                    <w:rPr>
                      <w:rFonts w:hint="eastAsia" w:ascii="黑体" w:hAnsi="黑体" w:eastAsia="黑体" w:cs="黑体"/>
                      <w:b w:val="0"/>
                      <w:bCs w:val="0"/>
                      <w:color w:val="000000" w:themeColor="text1"/>
                      <w:sz w:val="21"/>
                      <w:szCs w:val="21"/>
                      <w:lang w:val="en-US" w:eastAsia="zh-CN"/>
                      <w14:textFill>
                        <w14:solidFill>
                          <w14:schemeClr w14:val="tx1"/>
                        </w14:solidFill>
                      </w14:textFill>
                    </w:rPr>
                    <w:t>规格、</w:t>
                  </w:r>
                  <w:r>
                    <w:rPr>
                      <w:rFonts w:hint="default" w:ascii="黑体" w:hAnsi="黑体" w:eastAsia="黑体" w:cs="黑体"/>
                      <w:b w:val="0"/>
                      <w:bCs w:val="0"/>
                      <w:color w:val="000000" w:themeColor="text1"/>
                      <w:sz w:val="21"/>
                      <w:szCs w:val="21"/>
                      <w:lang w:val="en-US" w:eastAsia="zh-CN"/>
                      <w14:textFill>
                        <w14:solidFill>
                          <w14:schemeClr w14:val="tx1"/>
                        </w14:solidFill>
                      </w14:textFill>
                    </w:rPr>
                    <w:t>包装方式</w:t>
                  </w:r>
                </w:p>
              </w:tc>
              <w:tc>
                <w:tcPr>
                  <w:tcW w:w="457" w:type="pct"/>
                  <w:shd w:val="clear" w:color="auto" w:fill="auto"/>
                  <w:noWrap/>
                  <w:vAlign w:val="center"/>
                </w:tcPr>
                <w:p w14:paraId="164D239A">
                  <w:pPr>
                    <w:pStyle w:val="75"/>
                    <w:keepNext w:val="0"/>
                    <w:keepLines w:val="0"/>
                    <w:pageBreakBefore w:val="0"/>
                    <w:widowControl w:val="0"/>
                    <w:kinsoku/>
                    <w:wordWrap/>
                    <w:overflowPunct/>
                    <w:topLinePunct w:val="0"/>
                    <w:bidi w:val="0"/>
                    <w:spacing w:line="240" w:lineRule="auto"/>
                    <w:ind w:left="0" w:leftChars="0" w:right="0" w:rightChars="0" w:firstLine="0"/>
                    <w:rPr>
                      <w:rFonts w:hint="default" w:ascii="黑体" w:hAnsi="黑体" w:eastAsia="黑体" w:cs="黑体"/>
                      <w:b w:val="0"/>
                      <w:bCs w:val="0"/>
                      <w:color w:val="000000" w:themeColor="text1"/>
                      <w:sz w:val="21"/>
                      <w:szCs w:val="21"/>
                      <w:lang w:val="en-US" w:eastAsia="zh-CN"/>
                      <w14:textFill>
                        <w14:solidFill>
                          <w14:schemeClr w14:val="tx1"/>
                        </w14:solidFill>
                      </w14:textFill>
                    </w:rPr>
                  </w:pPr>
                  <w:r>
                    <w:rPr>
                      <w:rFonts w:hint="default" w:ascii="黑体" w:hAnsi="黑体" w:eastAsia="黑体" w:cs="黑体"/>
                      <w:b w:val="0"/>
                      <w:bCs w:val="0"/>
                      <w:color w:val="000000" w:themeColor="text1"/>
                      <w:sz w:val="21"/>
                      <w:szCs w:val="21"/>
                      <w:lang w:val="en-US" w:eastAsia="zh-CN"/>
                      <w14:textFill>
                        <w14:solidFill>
                          <w14:schemeClr w14:val="tx1"/>
                        </w14:solidFill>
                      </w14:textFill>
                    </w:rPr>
                    <w:t>储存周期</w:t>
                  </w:r>
                </w:p>
              </w:tc>
              <w:tc>
                <w:tcPr>
                  <w:tcW w:w="937" w:type="pct"/>
                  <w:shd w:val="clear" w:color="auto" w:fill="auto"/>
                  <w:noWrap/>
                  <w:vAlign w:val="center"/>
                </w:tcPr>
                <w:p w14:paraId="48BEE2CD">
                  <w:pPr>
                    <w:pStyle w:val="75"/>
                    <w:keepNext w:val="0"/>
                    <w:keepLines w:val="0"/>
                    <w:pageBreakBefore w:val="0"/>
                    <w:widowControl w:val="0"/>
                    <w:kinsoku/>
                    <w:wordWrap/>
                    <w:overflowPunct/>
                    <w:topLinePunct w:val="0"/>
                    <w:bidi w:val="0"/>
                    <w:spacing w:line="240" w:lineRule="auto"/>
                    <w:ind w:left="0" w:leftChars="0" w:right="0" w:rightChars="0" w:firstLine="0"/>
                    <w:rPr>
                      <w:rFonts w:hint="default" w:ascii="黑体" w:hAnsi="黑体" w:eastAsia="黑体" w:cs="黑体"/>
                      <w:b w:val="0"/>
                      <w:bCs w:val="0"/>
                      <w:color w:val="000000" w:themeColor="text1"/>
                      <w:sz w:val="21"/>
                      <w:szCs w:val="21"/>
                      <w:lang w:val="en-US" w:eastAsia="zh-CN"/>
                      <w14:textFill>
                        <w14:solidFill>
                          <w14:schemeClr w14:val="tx1"/>
                        </w14:solidFill>
                      </w14:textFill>
                    </w:rPr>
                  </w:pPr>
                  <w:r>
                    <w:rPr>
                      <w:rFonts w:hint="default" w:ascii="黑体" w:hAnsi="黑体" w:eastAsia="黑体" w:cs="黑体"/>
                      <w:b w:val="0"/>
                      <w:bCs w:val="0"/>
                      <w:color w:val="000000" w:themeColor="text1"/>
                      <w:sz w:val="21"/>
                      <w:szCs w:val="21"/>
                      <w:lang w:val="en-US" w:eastAsia="zh-CN"/>
                      <w14:textFill>
                        <w14:solidFill>
                          <w14:schemeClr w14:val="tx1"/>
                        </w14:solidFill>
                      </w14:textFill>
                    </w:rPr>
                    <w:t>储存地点</w:t>
                  </w:r>
                </w:p>
              </w:tc>
            </w:tr>
            <w:tr w14:paraId="10423F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00" w:type="pct"/>
                  <w:gridSpan w:val="9"/>
                  <w:shd w:val="clear" w:color="auto" w:fill="auto"/>
                  <w:noWrap/>
                  <w:vAlign w:val="center"/>
                </w:tcPr>
                <w:p w14:paraId="0F7521B0">
                  <w:pPr>
                    <w:pageBreakBefore w:val="0"/>
                    <w:widowControl/>
                    <w:wordWrap/>
                    <w:overflowPunct/>
                    <w:topLinePunct w:val="0"/>
                    <w:bidi w:val="0"/>
                    <w:adjustRightInd/>
                    <w:snapToGrid/>
                    <w:spacing w:line="240" w:lineRule="auto"/>
                    <w:jc w:val="both"/>
                    <w:rPr>
                      <w:rFonts w:hint="eastAsia" w:ascii="Times New Roman" w:hAnsi="Times New Roman" w:eastAsia="宋体" w:cs="Times New Roman"/>
                      <w:b/>
                      <w:bCs/>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b/>
                      <w:bCs/>
                      <w:color w:val="000000" w:themeColor="text1"/>
                      <w:kern w:val="0"/>
                      <w:sz w:val="21"/>
                      <w:szCs w:val="21"/>
                      <w:lang w:val="en-US" w:eastAsia="zh-CN"/>
                      <w14:textFill>
                        <w14:solidFill>
                          <w14:schemeClr w14:val="tx1"/>
                        </w14:solidFill>
                      </w14:textFill>
                    </w:rPr>
                    <w:t>（一）原辅材料</w:t>
                  </w:r>
                </w:p>
              </w:tc>
            </w:tr>
            <w:tr w14:paraId="128B09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59" w:type="pct"/>
                  <w:shd w:val="clear" w:color="auto" w:fill="auto"/>
                  <w:noWrap/>
                  <w:vAlign w:val="center"/>
                </w:tcPr>
                <w:p w14:paraId="4D426A8A">
                  <w:pPr>
                    <w:keepNext w:val="0"/>
                    <w:keepLines w:val="0"/>
                    <w:pageBreakBefore w:val="0"/>
                    <w:widowControl/>
                    <w:numPr>
                      <w:ilvl w:val="0"/>
                      <w:numId w:val="7"/>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861" w:type="pct"/>
                  <w:shd w:val="clear" w:color="auto" w:fill="auto"/>
                  <w:vAlign w:val="center"/>
                </w:tcPr>
                <w:p w14:paraId="6188455A">
                  <w:pPr>
                    <w:keepNext w:val="0"/>
                    <w:keepLines w:val="0"/>
                    <w:pageBreakBefore w:val="0"/>
                    <w:widowControl/>
                    <w:kinsoku w:val="0"/>
                    <w:wordWrap/>
                    <w:overflowPunct/>
                    <w:topLinePunct w:val="0"/>
                    <w:autoSpaceDE w:val="0"/>
                    <w:autoSpaceDN w:val="0"/>
                    <w:bidi w:val="0"/>
                    <w:adjustRightInd w:val="0"/>
                    <w:snapToGrid w:val="0"/>
                    <w:spacing w:line="240" w:lineRule="auto"/>
                    <w:ind w:firstLine="0" w:firstLineChars="0"/>
                    <w:jc w:val="center"/>
                    <w:rPr>
                      <w:rFonts w:hint="eastAsia" w:ascii="Times New Roman" w:hAnsi="Times New Roman" w:eastAsia="宋体" w:cs="Times New Roman"/>
                      <w:b w:val="0"/>
                      <w:bCs w:val="0"/>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b w:val="0"/>
                      <w:bCs w:val="0"/>
                      <w:snapToGrid w:val="0"/>
                      <w:color w:val="000000" w:themeColor="text1"/>
                      <w:kern w:val="0"/>
                      <w:sz w:val="21"/>
                      <w:szCs w:val="21"/>
                      <w14:textFill>
                        <w14:solidFill>
                          <w14:schemeClr w14:val="tx1"/>
                        </w14:solidFill>
                      </w14:textFill>
                    </w:rPr>
                    <w:t>型材</w:t>
                  </w:r>
                  <w:r>
                    <w:rPr>
                      <w:rFonts w:hint="eastAsia" w:ascii="Times New Roman" w:hAnsi="Times New Roman" w:eastAsia="宋体" w:cs="Times New Roman"/>
                      <w:b w:val="0"/>
                      <w:bCs w:val="0"/>
                      <w:snapToGrid w:val="0"/>
                      <w:color w:val="000000" w:themeColor="text1"/>
                      <w:kern w:val="0"/>
                      <w:sz w:val="21"/>
                      <w:szCs w:val="21"/>
                      <w:lang w:eastAsia="zh-CN"/>
                      <w14:textFill>
                        <w14:solidFill>
                          <w14:schemeClr w14:val="tx1"/>
                        </w14:solidFill>
                      </w14:textFill>
                    </w:rPr>
                    <w:t>（</w:t>
                  </w:r>
                  <w:r>
                    <w:rPr>
                      <w:rFonts w:hint="default" w:ascii="Times New Roman" w:hAnsi="Times New Roman" w:cs="Times New Roman"/>
                      <w:b w:val="0"/>
                      <w:bCs w:val="0"/>
                      <w:snapToGrid w:val="0"/>
                      <w:color w:val="000000" w:themeColor="text1"/>
                      <w:kern w:val="0"/>
                      <w:sz w:val="21"/>
                      <w:szCs w:val="21"/>
                      <w14:textFill>
                        <w14:solidFill>
                          <w14:schemeClr w14:val="tx1"/>
                        </w14:solidFill>
                      </w14:textFill>
                    </w:rPr>
                    <w:t>钢</w:t>
                  </w:r>
                  <w:r>
                    <w:rPr>
                      <w:rFonts w:hint="eastAsia" w:ascii="Times New Roman" w:hAnsi="Times New Roman" w:eastAsia="宋体" w:cs="Times New Roman"/>
                      <w:b w:val="0"/>
                      <w:bCs w:val="0"/>
                      <w:snapToGrid w:val="0"/>
                      <w:color w:val="000000" w:themeColor="text1"/>
                      <w:kern w:val="0"/>
                      <w:sz w:val="21"/>
                      <w:szCs w:val="21"/>
                      <w:lang w:eastAsia="zh-CN"/>
                      <w14:textFill>
                        <w14:solidFill>
                          <w14:schemeClr w14:val="tx1"/>
                        </w14:solidFill>
                      </w14:textFill>
                    </w:rPr>
                    <w:t>）</w:t>
                  </w:r>
                </w:p>
              </w:tc>
              <w:tc>
                <w:tcPr>
                  <w:tcW w:w="396" w:type="pct"/>
                  <w:shd w:val="clear" w:color="auto" w:fill="auto"/>
                  <w:noWrap/>
                  <w:vAlign w:val="center"/>
                </w:tcPr>
                <w:p w14:paraId="345E2ECD">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t</w:t>
                  </w:r>
                </w:p>
              </w:tc>
              <w:tc>
                <w:tcPr>
                  <w:tcW w:w="511" w:type="pct"/>
                  <w:shd w:val="clear" w:color="auto" w:fill="auto"/>
                  <w:noWrap/>
                  <w:vAlign w:val="center"/>
                </w:tcPr>
                <w:p w14:paraId="0B3046B9">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100</w:t>
                  </w:r>
                </w:p>
              </w:tc>
              <w:tc>
                <w:tcPr>
                  <w:tcW w:w="498" w:type="pct"/>
                  <w:shd w:val="clear" w:color="auto" w:fill="auto"/>
                  <w:noWrap/>
                  <w:vAlign w:val="center"/>
                </w:tcPr>
                <w:p w14:paraId="2D3CE2B7">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10</w:t>
                  </w:r>
                </w:p>
              </w:tc>
              <w:tc>
                <w:tcPr>
                  <w:tcW w:w="430" w:type="pct"/>
                  <w:shd w:val="clear" w:color="auto" w:fill="auto"/>
                  <w:noWrap/>
                  <w:vAlign w:val="center"/>
                </w:tcPr>
                <w:p w14:paraId="7E6C62BC">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固态</w:t>
                  </w:r>
                </w:p>
              </w:tc>
              <w:tc>
                <w:tcPr>
                  <w:tcW w:w="646" w:type="pct"/>
                  <w:shd w:val="clear" w:color="auto" w:fill="auto"/>
                  <w:noWrap/>
                  <w:vAlign w:val="center"/>
                </w:tcPr>
                <w:p w14:paraId="33DB87BD">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散装</w:t>
                  </w:r>
                </w:p>
              </w:tc>
              <w:tc>
                <w:tcPr>
                  <w:tcW w:w="457" w:type="pct"/>
                  <w:shd w:val="clear" w:color="auto" w:fill="auto"/>
                  <w:noWrap/>
                  <w:vAlign w:val="center"/>
                </w:tcPr>
                <w:p w14:paraId="25E05F95">
                  <w:pPr>
                    <w:pageBreakBefore w:val="0"/>
                    <w:widowControl/>
                    <w:wordWrap/>
                    <w:overflowPunct/>
                    <w:topLinePunct w:val="0"/>
                    <w:bidi w:val="0"/>
                    <w:adjustRightInd/>
                    <w:snapToGrid/>
                    <w:spacing w:line="240" w:lineRule="auto"/>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1个月</w:t>
                  </w:r>
                </w:p>
              </w:tc>
              <w:tc>
                <w:tcPr>
                  <w:tcW w:w="937" w:type="pct"/>
                  <w:vMerge w:val="restart"/>
                  <w:shd w:val="clear" w:color="auto" w:fill="auto"/>
                  <w:noWrap/>
                  <w:vAlign w:val="center"/>
                </w:tcPr>
                <w:p w14:paraId="415F5C6E">
                  <w:pPr>
                    <w:pageBreakBefore w:val="0"/>
                    <w:widowControl/>
                    <w:wordWrap/>
                    <w:overflowPunct/>
                    <w:topLinePunct w:val="0"/>
                    <w:bidi w:val="0"/>
                    <w:adjustRightInd/>
                    <w:snapToGrid/>
                    <w:spacing w:line="240" w:lineRule="auto"/>
                    <w:jc w:val="cente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一层</w:t>
                  </w:r>
                  <w:r>
                    <w:rPr>
                      <w:rFonts w:hint="eastAsia" w:ascii="Times New Roman" w:hAnsi="Times New Roman" w:eastAsia="宋体"/>
                      <w:color w:val="000000" w:themeColor="text1"/>
                      <w:vertAlign w:val="baseline"/>
                      <w:lang w:val="en-US" w:eastAsia="zh-CN"/>
                      <w14:textFill>
                        <w14:solidFill>
                          <w14:schemeClr w14:val="tx1"/>
                        </w14:solidFill>
                      </w14:textFill>
                    </w:rPr>
                    <w:t>型材和板材存储区域</w:t>
                  </w:r>
                </w:p>
              </w:tc>
            </w:tr>
            <w:tr w14:paraId="7A24B4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59" w:type="pct"/>
                  <w:shd w:val="clear" w:color="auto" w:fill="auto"/>
                  <w:noWrap/>
                  <w:vAlign w:val="center"/>
                </w:tcPr>
                <w:p w14:paraId="11189C47">
                  <w:pPr>
                    <w:keepNext w:val="0"/>
                    <w:keepLines w:val="0"/>
                    <w:pageBreakBefore w:val="0"/>
                    <w:widowControl/>
                    <w:numPr>
                      <w:ilvl w:val="0"/>
                      <w:numId w:val="7"/>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861" w:type="pct"/>
                  <w:shd w:val="clear" w:color="auto" w:fill="auto"/>
                  <w:vAlign w:val="center"/>
                </w:tcPr>
                <w:p w14:paraId="0D11AF78">
                  <w:pPr>
                    <w:keepNext w:val="0"/>
                    <w:keepLines w:val="0"/>
                    <w:pageBreakBefore w:val="0"/>
                    <w:widowControl/>
                    <w:kinsoku w:val="0"/>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eastAsia="Arial" w:cs="Times New Roman"/>
                      <w:b w:val="0"/>
                      <w:bCs w:val="0"/>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b w:val="0"/>
                      <w:bCs w:val="0"/>
                      <w:snapToGrid w:val="0"/>
                      <w:color w:val="000000" w:themeColor="text1"/>
                      <w:kern w:val="0"/>
                      <w:sz w:val="21"/>
                      <w:szCs w:val="21"/>
                      <w14:textFill>
                        <w14:solidFill>
                          <w14:schemeClr w14:val="tx1"/>
                        </w14:solidFill>
                      </w14:textFill>
                    </w:rPr>
                    <w:t>钢板</w:t>
                  </w:r>
                </w:p>
              </w:tc>
              <w:tc>
                <w:tcPr>
                  <w:tcW w:w="396" w:type="pct"/>
                  <w:shd w:val="clear" w:color="auto" w:fill="auto"/>
                  <w:noWrap/>
                  <w:vAlign w:val="center"/>
                </w:tcPr>
                <w:p w14:paraId="4B7719D7">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t</w:t>
                  </w:r>
                </w:p>
              </w:tc>
              <w:tc>
                <w:tcPr>
                  <w:tcW w:w="511" w:type="pct"/>
                  <w:shd w:val="clear" w:color="auto" w:fill="auto"/>
                  <w:noWrap/>
                  <w:vAlign w:val="center"/>
                </w:tcPr>
                <w:p w14:paraId="646F2E39">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600</w:t>
                  </w:r>
                </w:p>
              </w:tc>
              <w:tc>
                <w:tcPr>
                  <w:tcW w:w="498" w:type="pct"/>
                  <w:shd w:val="clear" w:color="auto" w:fill="auto"/>
                  <w:noWrap/>
                  <w:vAlign w:val="center"/>
                </w:tcPr>
                <w:p w14:paraId="22F82A41">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20</w:t>
                  </w:r>
                </w:p>
              </w:tc>
              <w:tc>
                <w:tcPr>
                  <w:tcW w:w="430" w:type="pct"/>
                  <w:shd w:val="clear" w:color="auto" w:fill="auto"/>
                  <w:noWrap/>
                  <w:vAlign w:val="center"/>
                </w:tcPr>
                <w:p w14:paraId="4D51FC93">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固态</w:t>
                  </w:r>
                </w:p>
              </w:tc>
              <w:tc>
                <w:tcPr>
                  <w:tcW w:w="646" w:type="pct"/>
                  <w:shd w:val="clear" w:color="auto" w:fill="auto"/>
                  <w:noWrap/>
                  <w:vAlign w:val="center"/>
                </w:tcPr>
                <w:p w14:paraId="240DB9AB">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散装</w:t>
                  </w:r>
                </w:p>
              </w:tc>
              <w:tc>
                <w:tcPr>
                  <w:tcW w:w="457" w:type="pct"/>
                  <w:shd w:val="clear" w:color="auto" w:fill="auto"/>
                  <w:noWrap/>
                  <w:vAlign w:val="center"/>
                </w:tcPr>
                <w:p w14:paraId="22C07021">
                  <w:pPr>
                    <w:pageBreakBefore w:val="0"/>
                    <w:widowControl/>
                    <w:wordWrap/>
                    <w:overflowPunct/>
                    <w:topLinePunct w:val="0"/>
                    <w:bidi w:val="0"/>
                    <w:adjustRightInd/>
                    <w:snapToGrid/>
                    <w:spacing w:line="240" w:lineRule="auto"/>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10天</w:t>
                  </w:r>
                </w:p>
              </w:tc>
              <w:tc>
                <w:tcPr>
                  <w:tcW w:w="937" w:type="pct"/>
                  <w:vMerge w:val="continue"/>
                  <w:shd w:val="clear" w:color="auto" w:fill="auto"/>
                  <w:noWrap/>
                  <w:vAlign w:val="center"/>
                </w:tcPr>
                <w:p w14:paraId="24E839DA">
                  <w:pPr>
                    <w:pageBreakBefore w:val="0"/>
                    <w:widowControl/>
                    <w:wordWrap/>
                    <w:overflowPunct/>
                    <w:topLinePunct w:val="0"/>
                    <w:bidi w:val="0"/>
                    <w:adjustRightInd/>
                    <w:snapToGrid/>
                    <w:spacing w:line="240" w:lineRule="auto"/>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p>
              </w:tc>
            </w:tr>
            <w:tr w14:paraId="0F6138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59" w:type="pct"/>
                  <w:shd w:val="clear" w:color="auto" w:fill="auto"/>
                  <w:noWrap/>
                  <w:vAlign w:val="center"/>
                </w:tcPr>
                <w:p w14:paraId="7D3BBD22">
                  <w:pPr>
                    <w:keepNext w:val="0"/>
                    <w:keepLines w:val="0"/>
                    <w:pageBreakBefore w:val="0"/>
                    <w:widowControl/>
                    <w:numPr>
                      <w:ilvl w:val="0"/>
                      <w:numId w:val="7"/>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861" w:type="pct"/>
                  <w:shd w:val="clear" w:color="auto" w:fill="auto"/>
                  <w:vAlign w:val="center"/>
                </w:tcPr>
                <w:p w14:paraId="280371D3">
                  <w:pPr>
                    <w:keepNext w:val="0"/>
                    <w:keepLines w:val="0"/>
                    <w:pageBreakBefore w:val="0"/>
                    <w:widowControl/>
                    <w:kinsoku w:val="0"/>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eastAsia="Arial" w:cs="Times New Roman"/>
                      <w:b w:val="0"/>
                      <w:bCs w:val="0"/>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b w:val="0"/>
                      <w:bCs w:val="0"/>
                      <w:snapToGrid w:val="0"/>
                      <w:color w:val="000000" w:themeColor="text1"/>
                      <w:kern w:val="0"/>
                      <w:sz w:val="21"/>
                      <w:szCs w:val="21"/>
                      <w14:textFill>
                        <w14:solidFill>
                          <w14:schemeClr w14:val="tx1"/>
                        </w14:solidFill>
                      </w14:textFill>
                    </w:rPr>
                    <w:t>塑粉</w:t>
                  </w:r>
                </w:p>
              </w:tc>
              <w:tc>
                <w:tcPr>
                  <w:tcW w:w="396" w:type="pct"/>
                  <w:shd w:val="clear" w:color="auto" w:fill="auto"/>
                  <w:noWrap/>
                  <w:vAlign w:val="center"/>
                </w:tcPr>
                <w:p w14:paraId="4D8C4DEC">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t</w:t>
                  </w:r>
                </w:p>
              </w:tc>
              <w:tc>
                <w:tcPr>
                  <w:tcW w:w="511" w:type="pct"/>
                  <w:shd w:val="clear" w:color="auto" w:fill="auto"/>
                  <w:noWrap/>
                  <w:vAlign w:val="center"/>
                </w:tcPr>
                <w:p w14:paraId="1AA04FCC">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2.6</w:t>
                  </w:r>
                </w:p>
              </w:tc>
              <w:tc>
                <w:tcPr>
                  <w:tcW w:w="498" w:type="pct"/>
                  <w:shd w:val="clear" w:color="auto" w:fill="auto"/>
                  <w:noWrap/>
                  <w:vAlign w:val="center"/>
                </w:tcPr>
                <w:p w14:paraId="0472D0BF">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1</w:t>
                  </w:r>
                </w:p>
              </w:tc>
              <w:tc>
                <w:tcPr>
                  <w:tcW w:w="430" w:type="pct"/>
                  <w:shd w:val="clear" w:color="auto" w:fill="auto"/>
                  <w:noWrap/>
                  <w:vAlign w:val="center"/>
                </w:tcPr>
                <w:p w14:paraId="1C0558A1">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固态</w:t>
                  </w:r>
                </w:p>
              </w:tc>
              <w:tc>
                <w:tcPr>
                  <w:tcW w:w="646" w:type="pct"/>
                  <w:shd w:val="clear" w:color="auto" w:fill="auto"/>
                  <w:noWrap/>
                  <w:vAlign w:val="center"/>
                </w:tcPr>
                <w:p w14:paraId="4675AA72">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25kg/袋装</w:t>
                  </w:r>
                </w:p>
              </w:tc>
              <w:tc>
                <w:tcPr>
                  <w:tcW w:w="457" w:type="pct"/>
                  <w:shd w:val="clear" w:color="auto" w:fill="auto"/>
                  <w:noWrap/>
                  <w:vAlign w:val="center"/>
                </w:tcPr>
                <w:p w14:paraId="08AEA0D1">
                  <w:pPr>
                    <w:pageBreakBefore w:val="0"/>
                    <w:widowControl/>
                    <w:wordWrap/>
                    <w:overflowPunct/>
                    <w:topLinePunct w:val="0"/>
                    <w:bidi w:val="0"/>
                    <w:adjustRightInd/>
                    <w:snapToGrid/>
                    <w:spacing w:line="240" w:lineRule="auto"/>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4个月</w:t>
                  </w:r>
                </w:p>
              </w:tc>
              <w:tc>
                <w:tcPr>
                  <w:tcW w:w="937" w:type="pct"/>
                  <w:shd w:val="clear" w:color="auto" w:fill="auto"/>
                  <w:noWrap/>
                  <w:vAlign w:val="center"/>
                </w:tcPr>
                <w:p w14:paraId="56BAB77E">
                  <w:pPr>
                    <w:pageBreakBefore w:val="0"/>
                    <w:widowControl/>
                    <w:wordWrap/>
                    <w:overflowPunct/>
                    <w:topLinePunct w:val="0"/>
                    <w:bidi w:val="0"/>
                    <w:adjustRightInd/>
                    <w:snapToGrid/>
                    <w:spacing w:line="240" w:lineRule="auto"/>
                    <w:jc w:val="cente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一层</w:t>
                  </w:r>
                  <w:r>
                    <w:rPr>
                      <w:rFonts w:hint="eastAsia"/>
                      <w:color w:val="000000" w:themeColor="text1"/>
                      <w:lang w:val="en-US" w:eastAsia="zh-CN"/>
                      <w14:textFill>
                        <w14:solidFill>
                          <w14:schemeClr w14:val="tx1"/>
                        </w14:solidFill>
                      </w14:textFill>
                    </w:rPr>
                    <w:t>塑粉储存区</w:t>
                  </w:r>
                </w:p>
              </w:tc>
            </w:tr>
            <w:tr w14:paraId="62A7E0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59" w:type="pct"/>
                  <w:shd w:val="clear" w:color="auto" w:fill="auto"/>
                  <w:noWrap/>
                  <w:vAlign w:val="center"/>
                </w:tcPr>
                <w:p w14:paraId="59903EEC">
                  <w:pPr>
                    <w:keepNext w:val="0"/>
                    <w:keepLines w:val="0"/>
                    <w:pageBreakBefore w:val="0"/>
                    <w:widowControl/>
                    <w:numPr>
                      <w:ilvl w:val="0"/>
                      <w:numId w:val="7"/>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861" w:type="pct"/>
                  <w:shd w:val="clear" w:color="auto" w:fill="auto"/>
                  <w:vAlign w:val="center"/>
                </w:tcPr>
                <w:p w14:paraId="3E2E2582">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Arial" w:cs="Times New Roman"/>
                      <w:b w:val="0"/>
                      <w:bCs w:val="0"/>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CO</w:t>
                  </w:r>
                  <w:r>
                    <w:rPr>
                      <w:rFonts w:hint="default" w:ascii="Times New Roman" w:hAnsi="Times New Roman" w:eastAsia="宋体" w:cs="Times New Roman"/>
                      <w:b w:val="0"/>
                      <w:bCs w:val="0"/>
                      <w:i w:val="0"/>
                      <w:iCs w:val="0"/>
                      <w:color w:val="000000" w:themeColor="text1"/>
                      <w:kern w:val="0"/>
                      <w:sz w:val="21"/>
                      <w:szCs w:val="21"/>
                      <w:u w:val="none"/>
                      <w:vertAlign w:val="subscript"/>
                      <w:lang w:val="en-US" w:eastAsia="zh-CN" w:bidi="ar"/>
                      <w14:textFill>
                        <w14:solidFill>
                          <w14:schemeClr w14:val="tx1"/>
                        </w14:solidFill>
                      </w14:textFill>
                    </w:rPr>
                    <w:t>2</w:t>
                  </w:r>
                  <w: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保护气</w:t>
                  </w:r>
                </w:p>
              </w:tc>
              <w:tc>
                <w:tcPr>
                  <w:tcW w:w="396" w:type="pct"/>
                  <w:shd w:val="clear" w:color="auto" w:fill="auto"/>
                  <w:noWrap/>
                  <w:vAlign w:val="center"/>
                </w:tcPr>
                <w:p w14:paraId="2D7DC691">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瓶</w:t>
                  </w:r>
                </w:p>
              </w:tc>
              <w:tc>
                <w:tcPr>
                  <w:tcW w:w="511" w:type="pct"/>
                  <w:shd w:val="clear" w:color="auto" w:fill="auto"/>
                  <w:noWrap/>
                  <w:vAlign w:val="center"/>
                </w:tcPr>
                <w:p w14:paraId="61F5683F">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4</w:t>
                  </w:r>
                  <w: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00</w:t>
                  </w:r>
                </w:p>
              </w:tc>
              <w:tc>
                <w:tcPr>
                  <w:tcW w:w="498" w:type="pct"/>
                  <w:shd w:val="clear" w:color="auto" w:fill="auto"/>
                  <w:noWrap/>
                  <w:vAlign w:val="center"/>
                </w:tcPr>
                <w:p w14:paraId="700878DD">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30</w:t>
                  </w:r>
                </w:p>
              </w:tc>
              <w:tc>
                <w:tcPr>
                  <w:tcW w:w="430" w:type="pct"/>
                  <w:shd w:val="clear" w:color="auto" w:fill="auto"/>
                  <w:noWrap/>
                  <w:vAlign w:val="center"/>
                </w:tcPr>
                <w:p w14:paraId="585AECBC">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气态</w:t>
                  </w:r>
                </w:p>
              </w:tc>
              <w:tc>
                <w:tcPr>
                  <w:tcW w:w="646" w:type="pct"/>
                  <w:shd w:val="clear" w:color="auto" w:fill="auto"/>
                  <w:noWrap/>
                  <w:vAlign w:val="center"/>
                </w:tcPr>
                <w:p w14:paraId="0A3D32B5">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40L/</w:t>
                  </w:r>
                  <w: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钢瓶</w:t>
                  </w:r>
                </w:p>
              </w:tc>
              <w:tc>
                <w:tcPr>
                  <w:tcW w:w="457" w:type="pct"/>
                  <w:shd w:val="clear" w:color="auto" w:fill="auto"/>
                  <w:noWrap/>
                  <w:vAlign w:val="center"/>
                </w:tcPr>
                <w:p w14:paraId="47EC67CD">
                  <w:pPr>
                    <w:pageBreakBefore w:val="0"/>
                    <w:widowControl/>
                    <w:wordWrap/>
                    <w:overflowPunct/>
                    <w:topLinePunct w:val="0"/>
                    <w:bidi w:val="0"/>
                    <w:adjustRightInd/>
                    <w:snapToGrid/>
                    <w:spacing w:line="240" w:lineRule="auto"/>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20天</w:t>
                  </w:r>
                </w:p>
              </w:tc>
              <w:tc>
                <w:tcPr>
                  <w:tcW w:w="937" w:type="pct"/>
                  <w:vMerge w:val="restart"/>
                  <w:shd w:val="clear" w:color="auto" w:fill="auto"/>
                  <w:noWrap/>
                  <w:vAlign w:val="center"/>
                </w:tcPr>
                <w:p w14:paraId="795EBCB0">
                  <w:pPr>
                    <w:pageBreakBefore w:val="0"/>
                    <w:widowControl/>
                    <w:wordWrap/>
                    <w:overflowPunct/>
                    <w:topLinePunct w:val="0"/>
                    <w:bidi w:val="0"/>
                    <w:adjustRightInd/>
                    <w:snapToGrid/>
                    <w:spacing w:line="240" w:lineRule="auto"/>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一层</w:t>
                  </w:r>
                  <w:r>
                    <w:rPr>
                      <w:rFonts w:hint="eastAsia"/>
                      <w:color w:val="000000" w:themeColor="text1"/>
                      <w:lang w:val="en-US" w:eastAsia="zh-CN"/>
                      <w14:textFill>
                        <w14:solidFill>
                          <w14:schemeClr w14:val="tx1"/>
                        </w14:solidFill>
                      </w14:textFill>
                    </w:rPr>
                    <w:t>焊接保护气体储存区</w:t>
                  </w:r>
                </w:p>
              </w:tc>
            </w:tr>
            <w:tr w14:paraId="73FC5C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59" w:type="pct"/>
                  <w:shd w:val="clear" w:color="auto" w:fill="auto"/>
                  <w:noWrap/>
                  <w:vAlign w:val="center"/>
                </w:tcPr>
                <w:p w14:paraId="0A3D894E">
                  <w:pPr>
                    <w:keepNext w:val="0"/>
                    <w:keepLines w:val="0"/>
                    <w:pageBreakBefore w:val="0"/>
                    <w:widowControl/>
                    <w:numPr>
                      <w:ilvl w:val="0"/>
                      <w:numId w:val="7"/>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861" w:type="pct"/>
                  <w:shd w:val="clear" w:color="auto" w:fill="auto"/>
                  <w:vAlign w:val="center"/>
                </w:tcPr>
                <w:p w14:paraId="193919DC">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snapToGrid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氩保气</w:t>
                  </w:r>
                </w:p>
              </w:tc>
              <w:tc>
                <w:tcPr>
                  <w:tcW w:w="396" w:type="pct"/>
                  <w:shd w:val="clear" w:color="auto" w:fill="auto"/>
                  <w:noWrap/>
                  <w:vAlign w:val="center"/>
                </w:tcPr>
                <w:p w14:paraId="79ED244B">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瓶</w:t>
                  </w:r>
                </w:p>
              </w:tc>
              <w:tc>
                <w:tcPr>
                  <w:tcW w:w="511" w:type="pct"/>
                  <w:shd w:val="clear" w:color="auto" w:fill="auto"/>
                  <w:noWrap/>
                  <w:vAlign w:val="center"/>
                </w:tcPr>
                <w:p w14:paraId="2E6CEFD1">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200</w:t>
                  </w:r>
                </w:p>
              </w:tc>
              <w:tc>
                <w:tcPr>
                  <w:tcW w:w="498" w:type="pct"/>
                  <w:shd w:val="clear" w:color="auto" w:fill="auto"/>
                  <w:noWrap/>
                  <w:vAlign w:val="center"/>
                </w:tcPr>
                <w:p w14:paraId="38186FE5">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20</w:t>
                  </w:r>
                </w:p>
              </w:tc>
              <w:tc>
                <w:tcPr>
                  <w:tcW w:w="430" w:type="pct"/>
                  <w:shd w:val="clear" w:color="auto" w:fill="auto"/>
                  <w:noWrap/>
                  <w:vAlign w:val="center"/>
                </w:tcPr>
                <w:p w14:paraId="0E8434E0">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气态</w:t>
                  </w:r>
                </w:p>
              </w:tc>
              <w:tc>
                <w:tcPr>
                  <w:tcW w:w="646" w:type="pct"/>
                  <w:shd w:val="clear" w:color="auto" w:fill="auto"/>
                  <w:noWrap/>
                  <w:vAlign w:val="center"/>
                </w:tcPr>
                <w:p w14:paraId="4A3D109C">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40L/</w:t>
                  </w:r>
                  <w: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钢瓶</w:t>
                  </w:r>
                </w:p>
              </w:tc>
              <w:tc>
                <w:tcPr>
                  <w:tcW w:w="457" w:type="pct"/>
                  <w:shd w:val="clear" w:color="auto" w:fill="auto"/>
                  <w:noWrap/>
                  <w:vAlign w:val="center"/>
                </w:tcPr>
                <w:p w14:paraId="14CC50A0">
                  <w:pPr>
                    <w:pageBreakBefore w:val="0"/>
                    <w:widowControl/>
                    <w:wordWrap/>
                    <w:overflowPunct/>
                    <w:topLinePunct w:val="0"/>
                    <w:bidi w:val="0"/>
                    <w:adjustRightInd/>
                    <w:snapToGrid/>
                    <w:spacing w:line="240" w:lineRule="auto"/>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1个月</w:t>
                  </w:r>
                </w:p>
              </w:tc>
              <w:tc>
                <w:tcPr>
                  <w:tcW w:w="937" w:type="pct"/>
                  <w:vMerge w:val="continue"/>
                  <w:shd w:val="clear" w:color="auto" w:fill="auto"/>
                  <w:noWrap/>
                  <w:vAlign w:val="center"/>
                </w:tcPr>
                <w:p w14:paraId="009229E4">
                  <w:pPr>
                    <w:pageBreakBefore w:val="0"/>
                    <w:widowControl/>
                    <w:wordWrap/>
                    <w:overflowPunct/>
                    <w:topLinePunct w:val="0"/>
                    <w:bidi w:val="0"/>
                    <w:adjustRightInd/>
                    <w:snapToGrid/>
                    <w:spacing w:line="240" w:lineRule="auto"/>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p>
              </w:tc>
            </w:tr>
            <w:tr w14:paraId="45B78D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59" w:type="pct"/>
                  <w:shd w:val="clear" w:color="auto" w:fill="auto"/>
                  <w:noWrap/>
                  <w:vAlign w:val="center"/>
                </w:tcPr>
                <w:p w14:paraId="6DB33527">
                  <w:pPr>
                    <w:keepNext w:val="0"/>
                    <w:keepLines w:val="0"/>
                    <w:pageBreakBefore w:val="0"/>
                    <w:widowControl/>
                    <w:numPr>
                      <w:ilvl w:val="0"/>
                      <w:numId w:val="7"/>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861" w:type="pct"/>
                  <w:shd w:val="clear" w:color="auto" w:fill="auto"/>
                  <w:vAlign w:val="center"/>
                </w:tcPr>
                <w:p w14:paraId="3595FD60">
                  <w:pPr>
                    <w:keepNext w:val="0"/>
                    <w:keepLines w:val="0"/>
                    <w:pageBreakBefore w:val="0"/>
                    <w:widowControl/>
                    <w:kinsoku w:val="0"/>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eastAsia="Arial" w:cs="Times New Roman"/>
                      <w:b w:val="0"/>
                      <w:bCs w:val="0"/>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b w:val="0"/>
                      <w:bCs w:val="0"/>
                      <w:snapToGrid w:val="0"/>
                      <w:color w:val="000000" w:themeColor="text1"/>
                      <w:kern w:val="0"/>
                      <w:sz w:val="21"/>
                      <w:szCs w:val="21"/>
                      <w:lang w:val="en-US" w:eastAsia="zh-CN"/>
                      <w14:textFill>
                        <w14:solidFill>
                          <w14:schemeClr w14:val="tx1"/>
                        </w14:solidFill>
                      </w14:textFill>
                    </w:rPr>
                    <w:t>液化</w:t>
                  </w:r>
                  <w:r>
                    <w:rPr>
                      <w:rFonts w:hint="default" w:ascii="Times New Roman" w:hAnsi="Times New Roman" w:cs="Times New Roman"/>
                      <w:b w:val="0"/>
                      <w:bCs w:val="0"/>
                      <w:snapToGrid w:val="0"/>
                      <w:color w:val="000000" w:themeColor="text1"/>
                      <w:kern w:val="0"/>
                      <w:sz w:val="21"/>
                      <w:szCs w:val="21"/>
                      <w14:textFill>
                        <w14:solidFill>
                          <w14:schemeClr w14:val="tx1"/>
                        </w14:solidFill>
                      </w14:textFill>
                    </w:rPr>
                    <w:t>丙烷</w:t>
                  </w:r>
                </w:p>
              </w:tc>
              <w:tc>
                <w:tcPr>
                  <w:tcW w:w="396" w:type="pct"/>
                  <w:shd w:val="clear" w:color="auto" w:fill="auto"/>
                  <w:noWrap/>
                  <w:vAlign w:val="center"/>
                </w:tcPr>
                <w:p w14:paraId="2FF17047">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t</w:t>
                  </w:r>
                </w:p>
              </w:tc>
              <w:tc>
                <w:tcPr>
                  <w:tcW w:w="511" w:type="pct"/>
                  <w:shd w:val="clear" w:color="auto" w:fill="auto"/>
                  <w:noWrap/>
                  <w:vAlign w:val="center"/>
                </w:tcPr>
                <w:p w14:paraId="452F0CE1">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17.933</w:t>
                  </w:r>
                </w:p>
              </w:tc>
              <w:tc>
                <w:tcPr>
                  <w:tcW w:w="498" w:type="pct"/>
                  <w:shd w:val="clear" w:color="auto" w:fill="auto"/>
                  <w:noWrap/>
                  <w:vAlign w:val="center"/>
                </w:tcPr>
                <w:p w14:paraId="2E2D542F">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0.288</w:t>
                  </w:r>
                </w:p>
              </w:tc>
              <w:tc>
                <w:tcPr>
                  <w:tcW w:w="430" w:type="pct"/>
                  <w:shd w:val="clear" w:color="auto" w:fill="auto"/>
                  <w:noWrap/>
                  <w:vAlign w:val="center"/>
                </w:tcPr>
                <w:p w14:paraId="6DAACD46">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液态</w:t>
                  </w:r>
                </w:p>
              </w:tc>
              <w:tc>
                <w:tcPr>
                  <w:tcW w:w="646" w:type="pct"/>
                  <w:shd w:val="clear" w:color="auto" w:fill="auto"/>
                  <w:noWrap/>
                  <w:vAlign w:val="center"/>
                </w:tcPr>
                <w:p w14:paraId="681E8727">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118L/48kg/</w:t>
                  </w:r>
                  <w: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钢瓶</w:t>
                  </w:r>
                </w:p>
              </w:tc>
              <w:tc>
                <w:tcPr>
                  <w:tcW w:w="457" w:type="pct"/>
                  <w:shd w:val="clear" w:color="auto" w:fill="auto"/>
                  <w:noWrap/>
                  <w:vAlign w:val="center"/>
                </w:tcPr>
                <w:p w14:paraId="34305518">
                  <w:pPr>
                    <w:pageBreakBefore w:val="0"/>
                    <w:widowControl/>
                    <w:wordWrap/>
                    <w:overflowPunct/>
                    <w:topLinePunct w:val="0"/>
                    <w:bidi w:val="0"/>
                    <w:adjustRightInd/>
                    <w:snapToGrid/>
                    <w:spacing w:line="240" w:lineRule="auto"/>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5天</w:t>
                  </w:r>
                </w:p>
              </w:tc>
              <w:tc>
                <w:tcPr>
                  <w:tcW w:w="937" w:type="pct"/>
                  <w:shd w:val="clear" w:color="auto" w:fill="auto"/>
                  <w:noWrap/>
                  <w:vAlign w:val="center"/>
                </w:tcPr>
                <w:p w14:paraId="6BA096D3">
                  <w:pPr>
                    <w:pageBreakBefore w:val="0"/>
                    <w:widowControl/>
                    <w:wordWrap/>
                    <w:overflowPunct/>
                    <w:topLinePunct w:val="0"/>
                    <w:bidi w:val="0"/>
                    <w:adjustRightInd/>
                    <w:snapToGrid/>
                    <w:spacing w:line="240" w:lineRule="auto"/>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一层</w:t>
                  </w:r>
                  <w:r>
                    <w:rPr>
                      <w:rFonts w:hint="eastAsia"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丙烷气化间</w:t>
                  </w:r>
                </w:p>
              </w:tc>
            </w:tr>
            <w:tr w14:paraId="1A4417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59" w:type="pct"/>
                  <w:shd w:val="clear" w:color="auto" w:fill="auto"/>
                  <w:noWrap/>
                  <w:vAlign w:val="center"/>
                </w:tcPr>
                <w:p w14:paraId="4BC182A3">
                  <w:pPr>
                    <w:keepNext w:val="0"/>
                    <w:keepLines w:val="0"/>
                    <w:pageBreakBefore w:val="0"/>
                    <w:widowControl/>
                    <w:numPr>
                      <w:ilvl w:val="0"/>
                      <w:numId w:val="7"/>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861" w:type="pct"/>
                  <w:shd w:val="clear" w:color="auto" w:fill="auto"/>
                  <w:vAlign w:val="center"/>
                </w:tcPr>
                <w:p w14:paraId="61583C72">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Arial" w:cs="Times New Roman"/>
                      <w:b w:val="0"/>
                      <w:bCs w:val="0"/>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胶合板</w:t>
                  </w:r>
                </w:p>
              </w:tc>
              <w:tc>
                <w:tcPr>
                  <w:tcW w:w="396" w:type="pct"/>
                  <w:shd w:val="clear" w:color="auto" w:fill="auto"/>
                  <w:noWrap/>
                  <w:vAlign w:val="center"/>
                </w:tcPr>
                <w:p w14:paraId="44619EDC">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t</w:t>
                  </w:r>
                </w:p>
              </w:tc>
              <w:tc>
                <w:tcPr>
                  <w:tcW w:w="511" w:type="pct"/>
                  <w:shd w:val="clear" w:color="auto" w:fill="auto"/>
                  <w:noWrap/>
                  <w:vAlign w:val="center"/>
                </w:tcPr>
                <w:p w14:paraId="0E93722D">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20</w:t>
                  </w:r>
                </w:p>
              </w:tc>
              <w:tc>
                <w:tcPr>
                  <w:tcW w:w="498" w:type="pct"/>
                  <w:shd w:val="clear" w:color="auto" w:fill="auto"/>
                  <w:noWrap/>
                  <w:vAlign w:val="center"/>
                </w:tcPr>
                <w:p w14:paraId="21BDFCCD">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4</w:t>
                  </w:r>
                </w:p>
              </w:tc>
              <w:tc>
                <w:tcPr>
                  <w:tcW w:w="430" w:type="pct"/>
                  <w:shd w:val="clear" w:color="auto" w:fill="auto"/>
                  <w:noWrap/>
                  <w:vAlign w:val="center"/>
                </w:tcPr>
                <w:p w14:paraId="0A2F76B5">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固态</w:t>
                  </w:r>
                </w:p>
              </w:tc>
              <w:tc>
                <w:tcPr>
                  <w:tcW w:w="646" w:type="pct"/>
                  <w:shd w:val="clear" w:color="auto" w:fill="auto"/>
                  <w:noWrap/>
                  <w:vAlign w:val="center"/>
                </w:tcPr>
                <w:p w14:paraId="3141A7E6">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散装</w:t>
                  </w:r>
                </w:p>
              </w:tc>
              <w:tc>
                <w:tcPr>
                  <w:tcW w:w="457" w:type="pct"/>
                  <w:shd w:val="clear" w:color="auto" w:fill="auto"/>
                  <w:noWrap/>
                  <w:vAlign w:val="center"/>
                </w:tcPr>
                <w:p w14:paraId="53CBC570">
                  <w:pPr>
                    <w:pageBreakBefore w:val="0"/>
                    <w:widowControl/>
                    <w:wordWrap/>
                    <w:overflowPunct/>
                    <w:topLinePunct w:val="0"/>
                    <w:bidi w:val="0"/>
                    <w:adjustRightInd/>
                    <w:snapToGrid/>
                    <w:spacing w:line="240" w:lineRule="auto"/>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2个月</w:t>
                  </w:r>
                </w:p>
              </w:tc>
              <w:tc>
                <w:tcPr>
                  <w:tcW w:w="937" w:type="pct"/>
                  <w:vMerge w:val="restart"/>
                  <w:shd w:val="clear" w:color="auto" w:fill="auto"/>
                  <w:noWrap/>
                  <w:vAlign w:val="center"/>
                </w:tcPr>
                <w:p w14:paraId="41BA9470">
                  <w:pPr>
                    <w:pageBreakBefore w:val="0"/>
                    <w:widowControl/>
                    <w:wordWrap/>
                    <w:overflowPunct/>
                    <w:topLinePunct w:val="0"/>
                    <w:bidi w:val="0"/>
                    <w:adjustRightInd/>
                    <w:snapToGrid/>
                    <w:spacing w:line="240" w:lineRule="auto"/>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二层</w:t>
                  </w:r>
                  <w:r>
                    <w:rPr>
                      <w:rFonts w:hint="eastAsia" w:ascii="Times New Roman" w:hAnsi="Times New Roman" w:eastAsia="宋体"/>
                      <w:color w:val="000000" w:themeColor="text1"/>
                      <w:vertAlign w:val="baseline"/>
                      <w:lang w:val="en-US" w:eastAsia="zh-CN"/>
                      <w14:textFill>
                        <w14:solidFill>
                          <w14:schemeClr w14:val="tx1"/>
                        </w14:solidFill>
                      </w14:textFill>
                    </w:rPr>
                    <w:t>仓库</w:t>
                  </w:r>
                </w:p>
              </w:tc>
            </w:tr>
            <w:tr w14:paraId="0B794F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59" w:type="pct"/>
                  <w:shd w:val="clear" w:color="auto" w:fill="auto"/>
                  <w:noWrap/>
                  <w:vAlign w:val="center"/>
                </w:tcPr>
                <w:p w14:paraId="50AD96A9">
                  <w:pPr>
                    <w:keepNext w:val="0"/>
                    <w:keepLines w:val="0"/>
                    <w:pageBreakBefore w:val="0"/>
                    <w:widowControl/>
                    <w:numPr>
                      <w:ilvl w:val="0"/>
                      <w:numId w:val="7"/>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861" w:type="pct"/>
                  <w:shd w:val="clear" w:color="auto" w:fill="auto"/>
                  <w:vAlign w:val="center"/>
                </w:tcPr>
                <w:p w14:paraId="784935D9">
                  <w:pPr>
                    <w:keepNext w:val="0"/>
                    <w:keepLines w:val="0"/>
                    <w:pageBreakBefore w:val="0"/>
                    <w:widowControl/>
                    <w:kinsoku w:val="0"/>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eastAsia="Arial" w:cs="Times New Roman"/>
                      <w:b w:val="0"/>
                      <w:bCs w:val="0"/>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b w:val="0"/>
                      <w:bCs w:val="0"/>
                      <w:snapToGrid w:val="0"/>
                      <w:color w:val="000000" w:themeColor="text1"/>
                      <w:kern w:val="0"/>
                      <w:sz w:val="21"/>
                      <w:szCs w:val="21"/>
                      <w14:textFill>
                        <w14:solidFill>
                          <w14:schemeClr w14:val="tx1"/>
                        </w14:solidFill>
                      </w14:textFill>
                    </w:rPr>
                    <w:t>钢丸</w:t>
                  </w:r>
                </w:p>
              </w:tc>
              <w:tc>
                <w:tcPr>
                  <w:tcW w:w="396" w:type="pct"/>
                  <w:shd w:val="clear" w:color="auto" w:fill="auto"/>
                  <w:noWrap/>
                  <w:vAlign w:val="center"/>
                </w:tcPr>
                <w:p w14:paraId="75185E0D">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t</w:t>
                  </w:r>
                </w:p>
              </w:tc>
              <w:tc>
                <w:tcPr>
                  <w:tcW w:w="511" w:type="pct"/>
                  <w:shd w:val="clear" w:color="auto" w:fill="auto"/>
                  <w:noWrap/>
                  <w:vAlign w:val="center"/>
                </w:tcPr>
                <w:p w14:paraId="5309BEC2">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15</w:t>
                  </w:r>
                </w:p>
              </w:tc>
              <w:tc>
                <w:tcPr>
                  <w:tcW w:w="498" w:type="pct"/>
                  <w:shd w:val="clear" w:color="auto" w:fill="auto"/>
                  <w:noWrap/>
                  <w:vAlign w:val="center"/>
                </w:tcPr>
                <w:p w14:paraId="6A9851AA">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2</w:t>
                  </w:r>
                </w:p>
              </w:tc>
              <w:tc>
                <w:tcPr>
                  <w:tcW w:w="430" w:type="pct"/>
                  <w:shd w:val="clear" w:color="auto" w:fill="auto"/>
                  <w:noWrap/>
                  <w:vAlign w:val="center"/>
                </w:tcPr>
                <w:p w14:paraId="531D4BB4">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固态</w:t>
                  </w:r>
                </w:p>
              </w:tc>
              <w:tc>
                <w:tcPr>
                  <w:tcW w:w="646" w:type="pct"/>
                  <w:shd w:val="clear" w:color="auto" w:fill="auto"/>
                  <w:noWrap/>
                  <w:vAlign w:val="center"/>
                </w:tcPr>
                <w:p w14:paraId="1AD9D8B7">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袋装</w:t>
                  </w:r>
                </w:p>
              </w:tc>
              <w:tc>
                <w:tcPr>
                  <w:tcW w:w="457" w:type="pct"/>
                  <w:shd w:val="clear" w:color="auto" w:fill="auto"/>
                  <w:noWrap/>
                  <w:vAlign w:val="center"/>
                </w:tcPr>
                <w:p w14:paraId="30037E01">
                  <w:pPr>
                    <w:pageBreakBefore w:val="0"/>
                    <w:widowControl/>
                    <w:wordWrap/>
                    <w:overflowPunct/>
                    <w:topLinePunct w:val="0"/>
                    <w:bidi w:val="0"/>
                    <w:adjustRightInd/>
                    <w:snapToGrid/>
                    <w:spacing w:line="240" w:lineRule="auto"/>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1个月</w:t>
                  </w:r>
                </w:p>
              </w:tc>
              <w:tc>
                <w:tcPr>
                  <w:tcW w:w="937" w:type="pct"/>
                  <w:vMerge w:val="continue"/>
                  <w:shd w:val="clear" w:color="auto" w:fill="auto"/>
                  <w:noWrap/>
                  <w:vAlign w:val="center"/>
                </w:tcPr>
                <w:p w14:paraId="066BAA8E">
                  <w:pPr>
                    <w:pageBreakBefore w:val="0"/>
                    <w:widowControl/>
                    <w:wordWrap/>
                    <w:overflowPunct/>
                    <w:topLinePunct w:val="0"/>
                    <w:bidi w:val="0"/>
                    <w:adjustRightInd/>
                    <w:snapToGrid/>
                    <w:spacing w:line="240" w:lineRule="auto"/>
                    <w:jc w:val="cente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pPr>
                </w:p>
              </w:tc>
            </w:tr>
            <w:tr w14:paraId="29D21E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59" w:type="pct"/>
                  <w:shd w:val="clear" w:color="auto" w:fill="auto"/>
                  <w:noWrap/>
                  <w:vAlign w:val="center"/>
                </w:tcPr>
                <w:p w14:paraId="2C441D61">
                  <w:pPr>
                    <w:keepNext w:val="0"/>
                    <w:keepLines w:val="0"/>
                    <w:pageBreakBefore w:val="0"/>
                    <w:widowControl/>
                    <w:numPr>
                      <w:ilvl w:val="0"/>
                      <w:numId w:val="7"/>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861" w:type="pct"/>
                  <w:shd w:val="clear" w:color="auto" w:fill="auto"/>
                  <w:vAlign w:val="center"/>
                </w:tcPr>
                <w:p w14:paraId="6DC2BB59">
                  <w:pPr>
                    <w:keepNext w:val="0"/>
                    <w:keepLines w:val="0"/>
                    <w:pageBreakBefore w:val="0"/>
                    <w:widowControl/>
                    <w:kinsoku w:val="0"/>
                    <w:wordWrap/>
                    <w:overflowPunct/>
                    <w:topLinePunct w:val="0"/>
                    <w:autoSpaceDE w:val="0"/>
                    <w:autoSpaceDN w:val="0"/>
                    <w:bidi w:val="0"/>
                    <w:adjustRightInd w:val="0"/>
                    <w:snapToGrid w:val="0"/>
                    <w:spacing w:line="240" w:lineRule="auto"/>
                    <w:ind w:firstLine="0" w:firstLineChars="0"/>
                    <w:jc w:val="center"/>
                    <w:rPr>
                      <w:rFonts w:hint="default" w:ascii="Times New Roman" w:hAnsi="Times New Roman" w:eastAsia="宋体" w:cs="Times New Roman"/>
                      <w:b w:val="0"/>
                      <w:bCs w:val="0"/>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b w:val="0"/>
                      <w:bCs w:val="0"/>
                      <w:color w:val="000000" w:themeColor="text1"/>
                      <w:sz w:val="21"/>
                      <w:szCs w:val="21"/>
                      <w:lang w:val="en-US" w:eastAsia="zh-CN"/>
                      <w14:textFill>
                        <w14:solidFill>
                          <w14:schemeClr w14:val="tx1"/>
                        </w14:solidFill>
                      </w14:textFill>
                    </w:rPr>
                    <w:t>焊丝</w:t>
                  </w:r>
                </w:p>
              </w:tc>
              <w:tc>
                <w:tcPr>
                  <w:tcW w:w="396" w:type="pct"/>
                  <w:shd w:val="clear" w:color="auto" w:fill="auto"/>
                  <w:noWrap/>
                  <w:vAlign w:val="center"/>
                </w:tcPr>
                <w:p w14:paraId="24BC0496">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t</w:t>
                  </w:r>
                </w:p>
              </w:tc>
              <w:tc>
                <w:tcPr>
                  <w:tcW w:w="511" w:type="pct"/>
                  <w:shd w:val="clear" w:color="auto" w:fill="auto"/>
                  <w:noWrap/>
                  <w:vAlign w:val="center"/>
                </w:tcPr>
                <w:p w14:paraId="0E8FD66C">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11</w:t>
                  </w:r>
                </w:p>
              </w:tc>
              <w:tc>
                <w:tcPr>
                  <w:tcW w:w="498" w:type="pct"/>
                  <w:shd w:val="clear" w:color="auto" w:fill="auto"/>
                  <w:noWrap/>
                  <w:vAlign w:val="center"/>
                </w:tcPr>
                <w:p w14:paraId="50E87DEB">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2</w:t>
                  </w:r>
                </w:p>
              </w:tc>
              <w:tc>
                <w:tcPr>
                  <w:tcW w:w="430" w:type="pct"/>
                  <w:shd w:val="clear" w:color="auto" w:fill="auto"/>
                  <w:noWrap/>
                  <w:vAlign w:val="center"/>
                </w:tcPr>
                <w:p w14:paraId="283CBFC9">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固态</w:t>
                  </w:r>
                </w:p>
              </w:tc>
              <w:tc>
                <w:tcPr>
                  <w:tcW w:w="646" w:type="pct"/>
                  <w:shd w:val="clear" w:color="auto" w:fill="auto"/>
                  <w:noWrap/>
                  <w:vAlign w:val="center"/>
                </w:tcPr>
                <w:p w14:paraId="7E82F90C">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袋装</w:t>
                  </w:r>
                </w:p>
              </w:tc>
              <w:tc>
                <w:tcPr>
                  <w:tcW w:w="457" w:type="pct"/>
                  <w:shd w:val="clear" w:color="auto" w:fill="auto"/>
                  <w:noWrap/>
                  <w:vAlign w:val="center"/>
                </w:tcPr>
                <w:p w14:paraId="35DC83B8">
                  <w:pPr>
                    <w:pageBreakBefore w:val="0"/>
                    <w:widowControl/>
                    <w:wordWrap/>
                    <w:overflowPunct/>
                    <w:topLinePunct w:val="0"/>
                    <w:bidi w:val="0"/>
                    <w:adjustRightInd/>
                    <w:snapToGrid/>
                    <w:spacing w:line="240" w:lineRule="auto"/>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2个月</w:t>
                  </w:r>
                </w:p>
              </w:tc>
              <w:tc>
                <w:tcPr>
                  <w:tcW w:w="937" w:type="pct"/>
                  <w:vMerge w:val="continue"/>
                  <w:shd w:val="clear" w:color="auto" w:fill="auto"/>
                  <w:noWrap/>
                  <w:vAlign w:val="center"/>
                </w:tcPr>
                <w:p w14:paraId="391695B6">
                  <w:pPr>
                    <w:pageBreakBefore w:val="0"/>
                    <w:widowControl/>
                    <w:wordWrap/>
                    <w:overflowPunct/>
                    <w:topLinePunct w:val="0"/>
                    <w:bidi w:val="0"/>
                    <w:adjustRightInd/>
                    <w:snapToGrid/>
                    <w:spacing w:line="240" w:lineRule="auto"/>
                    <w:jc w:val="cente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pPr>
                </w:p>
              </w:tc>
            </w:tr>
            <w:tr w14:paraId="745B85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59" w:type="pct"/>
                  <w:shd w:val="clear" w:color="auto" w:fill="auto"/>
                  <w:noWrap/>
                  <w:vAlign w:val="center"/>
                </w:tcPr>
                <w:p w14:paraId="0F127F4D">
                  <w:pPr>
                    <w:keepNext w:val="0"/>
                    <w:keepLines w:val="0"/>
                    <w:pageBreakBefore w:val="0"/>
                    <w:widowControl/>
                    <w:numPr>
                      <w:ilvl w:val="0"/>
                      <w:numId w:val="7"/>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861" w:type="pct"/>
                  <w:shd w:val="clear" w:color="auto" w:fill="auto"/>
                  <w:vAlign w:val="center"/>
                </w:tcPr>
                <w:p w14:paraId="453F7BB5">
                  <w:pPr>
                    <w:pStyle w:val="39"/>
                    <w:keepNext w:val="0"/>
                    <w:keepLines w:val="0"/>
                    <w:pageBreakBefore w:val="0"/>
                    <w:widowControl/>
                    <w:tabs>
                      <w:tab w:val="right" w:pos="9070"/>
                    </w:tabs>
                    <w:kinsoku w:val="0"/>
                    <w:wordWrap/>
                    <w:overflowPunct/>
                    <w:topLinePunct w:val="0"/>
                    <w:autoSpaceDE w:val="0"/>
                    <w:autoSpaceDN w:val="0"/>
                    <w:bidi w:val="0"/>
                    <w:adjustRightInd w:val="0"/>
                    <w:snapToGrid w:val="0"/>
                    <w:spacing w:beforeLines="0" w:after="0" w:afterLines="0" w:line="240" w:lineRule="auto"/>
                    <w:ind w:firstLine="0" w:firstLineChars="0"/>
                    <w:rPr>
                      <w:rFonts w:hint="default" w:ascii="Times New Roman" w:hAnsi="Times New Roman" w:eastAsia="宋体" w:cs="Times New Roman"/>
                      <w:b w:val="0"/>
                      <w:bCs w:val="0"/>
                      <w:snapToGrid w:val="0"/>
                      <w:color w:val="000000" w:themeColor="text1"/>
                      <w:kern w:val="0"/>
                      <w:sz w:val="21"/>
                      <w:szCs w:val="21"/>
                      <w:lang w:val="en-US" w:eastAsia="zh-CN" w:bidi="ar-SA"/>
                      <w14:textFill>
                        <w14:solidFill>
                          <w14:schemeClr w14:val="tx1"/>
                        </w14:solidFill>
                      </w14:textFill>
                    </w:rPr>
                  </w:pPr>
                  <w:r>
                    <w:rPr>
                      <w:rFonts w:hint="default" w:ascii="Times New Roman" w:hAnsi="Times New Roman" w:cs="Times New Roman"/>
                      <w:b w:val="0"/>
                      <w:bCs w:val="0"/>
                      <w:color w:val="000000" w:themeColor="text1"/>
                      <w:sz w:val="21"/>
                      <w:szCs w:val="21"/>
                      <w:lang w:val="en-US" w:eastAsia="zh-CN"/>
                      <w14:textFill>
                        <w14:solidFill>
                          <w14:schemeClr w14:val="tx1"/>
                        </w14:solidFill>
                      </w14:textFill>
                    </w:rPr>
                    <w:t>标准件</w:t>
                  </w:r>
                </w:p>
              </w:tc>
              <w:tc>
                <w:tcPr>
                  <w:tcW w:w="396" w:type="pct"/>
                  <w:shd w:val="clear" w:color="auto" w:fill="auto"/>
                  <w:noWrap/>
                  <w:vAlign w:val="center"/>
                </w:tcPr>
                <w:p w14:paraId="19B2431C">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t</w:t>
                  </w:r>
                </w:p>
              </w:tc>
              <w:tc>
                <w:tcPr>
                  <w:tcW w:w="511" w:type="pct"/>
                  <w:shd w:val="clear" w:color="auto" w:fill="auto"/>
                  <w:noWrap/>
                  <w:vAlign w:val="center"/>
                </w:tcPr>
                <w:p w14:paraId="11535BEE">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30</w:t>
                  </w:r>
                </w:p>
              </w:tc>
              <w:tc>
                <w:tcPr>
                  <w:tcW w:w="498" w:type="pct"/>
                  <w:shd w:val="clear" w:color="auto" w:fill="auto"/>
                  <w:noWrap/>
                  <w:vAlign w:val="center"/>
                </w:tcPr>
                <w:p w14:paraId="64DD0CC8">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5</w:t>
                  </w:r>
                </w:p>
              </w:tc>
              <w:tc>
                <w:tcPr>
                  <w:tcW w:w="430" w:type="pct"/>
                  <w:shd w:val="clear" w:color="auto" w:fill="auto"/>
                  <w:noWrap/>
                  <w:vAlign w:val="center"/>
                </w:tcPr>
                <w:p w14:paraId="2A8929D7">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固态</w:t>
                  </w:r>
                </w:p>
              </w:tc>
              <w:tc>
                <w:tcPr>
                  <w:tcW w:w="646" w:type="pct"/>
                  <w:shd w:val="clear" w:color="auto" w:fill="auto"/>
                  <w:noWrap/>
                  <w:vAlign w:val="center"/>
                </w:tcPr>
                <w:p w14:paraId="072B74CA">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散装</w:t>
                  </w:r>
                </w:p>
              </w:tc>
              <w:tc>
                <w:tcPr>
                  <w:tcW w:w="457" w:type="pct"/>
                  <w:shd w:val="clear" w:color="auto" w:fill="auto"/>
                  <w:noWrap/>
                  <w:vAlign w:val="center"/>
                </w:tcPr>
                <w:p w14:paraId="40D70798">
                  <w:pPr>
                    <w:pageBreakBefore w:val="0"/>
                    <w:widowControl/>
                    <w:wordWrap/>
                    <w:overflowPunct/>
                    <w:topLinePunct w:val="0"/>
                    <w:bidi w:val="0"/>
                    <w:adjustRightInd/>
                    <w:snapToGrid/>
                    <w:spacing w:line="240" w:lineRule="auto"/>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2个月</w:t>
                  </w:r>
                </w:p>
              </w:tc>
              <w:tc>
                <w:tcPr>
                  <w:tcW w:w="937" w:type="pct"/>
                  <w:vMerge w:val="continue"/>
                  <w:shd w:val="clear" w:color="auto" w:fill="auto"/>
                  <w:noWrap/>
                  <w:vAlign w:val="center"/>
                </w:tcPr>
                <w:p w14:paraId="1843667A">
                  <w:pPr>
                    <w:pageBreakBefore w:val="0"/>
                    <w:widowControl/>
                    <w:wordWrap/>
                    <w:overflowPunct/>
                    <w:topLinePunct w:val="0"/>
                    <w:bidi w:val="0"/>
                    <w:adjustRightInd/>
                    <w:snapToGrid/>
                    <w:spacing w:line="240" w:lineRule="auto"/>
                    <w:jc w:val="cente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pPr>
                </w:p>
              </w:tc>
            </w:tr>
            <w:tr w14:paraId="0635C1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59" w:type="pct"/>
                  <w:shd w:val="clear" w:color="auto" w:fill="auto"/>
                  <w:noWrap/>
                  <w:vAlign w:val="center"/>
                </w:tcPr>
                <w:p w14:paraId="03FE5F81">
                  <w:pPr>
                    <w:keepNext w:val="0"/>
                    <w:keepLines w:val="0"/>
                    <w:pageBreakBefore w:val="0"/>
                    <w:widowControl/>
                    <w:numPr>
                      <w:ilvl w:val="0"/>
                      <w:numId w:val="7"/>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861" w:type="pct"/>
                  <w:shd w:val="clear" w:color="auto" w:fill="auto"/>
                  <w:vAlign w:val="center"/>
                </w:tcPr>
                <w:p w14:paraId="17FE8ACA">
                  <w:pPr>
                    <w:pStyle w:val="39"/>
                    <w:keepNext w:val="0"/>
                    <w:keepLines w:val="0"/>
                    <w:pageBreakBefore w:val="0"/>
                    <w:widowControl/>
                    <w:tabs>
                      <w:tab w:val="right" w:pos="9070"/>
                    </w:tabs>
                    <w:kinsoku w:val="0"/>
                    <w:wordWrap/>
                    <w:overflowPunct/>
                    <w:topLinePunct w:val="0"/>
                    <w:autoSpaceDE w:val="0"/>
                    <w:autoSpaceDN w:val="0"/>
                    <w:bidi w:val="0"/>
                    <w:adjustRightInd w:val="0"/>
                    <w:snapToGrid w:val="0"/>
                    <w:spacing w:beforeLines="0" w:after="0" w:afterLines="0" w:line="240" w:lineRule="auto"/>
                    <w:ind w:firstLine="0" w:firstLineChars="0"/>
                    <w:rPr>
                      <w:rFonts w:hint="default" w:ascii="Times New Roman" w:hAnsi="Times New Roman" w:eastAsia="宋体" w:cs="Times New Roman"/>
                      <w:b w:val="0"/>
                      <w:bCs w:val="0"/>
                      <w:snapToGrid w:val="0"/>
                      <w:color w:val="000000" w:themeColor="text1"/>
                      <w:kern w:val="0"/>
                      <w:sz w:val="21"/>
                      <w:szCs w:val="21"/>
                      <w:lang w:val="en-US" w:eastAsia="zh-CN" w:bidi="ar-SA"/>
                      <w14:textFill>
                        <w14:solidFill>
                          <w14:schemeClr w14:val="tx1"/>
                        </w14:solidFill>
                      </w14:textFill>
                    </w:rPr>
                  </w:pPr>
                  <w:r>
                    <w:rPr>
                      <w:rFonts w:hint="default" w:ascii="Times New Roman" w:hAnsi="Times New Roman" w:cs="Times New Roman"/>
                      <w:b w:val="0"/>
                      <w:bCs w:val="0"/>
                      <w:color w:val="000000" w:themeColor="text1"/>
                      <w:sz w:val="21"/>
                      <w:szCs w:val="21"/>
                      <w:lang w:val="en-US" w:eastAsia="zh-CN"/>
                      <w14:textFill>
                        <w14:solidFill>
                          <w14:schemeClr w14:val="tx1"/>
                        </w14:solidFill>
                      </w14:textFill>
                    </w:rPr>
                    <w:t>橡胶件</w:t>
                  </w:r>
                  <w:r>
                    <w:rPr>
                      <w:rFonts w:hint="eastAsia" w:ascii="Times New Roman" w:hAnsi="Times New Roman" w:cs="Times New Roman"/>
                      <w:b w:val="0"/>
                      <w:bCs w:val="0"/>
                      <w:color w:val="000000" w:themeColor="text1"/>
                      <w:sz w:val="21"/>
                      <w:szCs w:val="21"/>
                      <w:lang w:val="en-US" w:eastAsia="zh-CN"/>
                      <w14:textFill>
                        <w14:solidFill>
                          <w14:schemeClr w14:val="tx1"/>
                        </w14:solidFill>
                      </w14:textFill>
                    </w:rPr>
                    <w:t>（把手、轮胎等配件）</w:t>
                  </w:r>
                </w:p>
              </w:tc>
              <w:tc>
                <w:tcPr>
                  <w:tcW w:w="396" w:type="pct"/>
                  <w:shd w:val="clear" w:color="auto" w:fill="auto"/>
                  <w:noWrap/>
                  <w:vAlign w:val="center"/>
                </w:tcPr>
                <w:p w14:paraId="63D87127">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t</w:t>
                  </w:r>
                </w:p>
              </w:tc>
              <w:tc>
                <w:tcPr>
                  <w:tcW w:w="511" w:type="pct"/>
                  <w:shd w:val="clear" w:color="auto" w:fill="auto"/>
                  <w:noWrap/>
                  <w:vAlign w:val="center"/>
                </w:tcPr>
                <w:p w14:paraId="3B5FF0A7">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5</w:t>
                  </w:r>
                </w:p>
              </w:tc>
              <w:tc>
                <w:tcPr>
                  <w:tcW w:w="498" w:type="pct"/>
                  <w:shd w:val="clear" w:color="auto" w:fill="auto"/>
                  <w:noWrap/>
                  <w:vAlign w:val="center"/>
                </w:tcPr>
                <w:p w14:paraId="43F5B165">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3</w:t>
                  </w:r>
                </w:p>
              </w:tc>
              <w:tc>
                <w:tcPr>
                  <w:tcW w:w="430" w:type="pct"/>
                  <w:shd w:val="clear" w:color="auto" w:fill="auto"/>
                  <w:noWrap/>
                  <w:vAlign w:val="center"/>
                </w:tcPr>
                <w:p w14:paraId="00CDC8A9">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固态</w:t>
                  </w:r>
                </w:p>
              </w:tc>
              <w:tc>
                <w:tcPr>
                  <w:tcW w:w="646" w:type="pct"/>
                  <w:shd w:val="clear" w:color="auto" w:fill="auto"/>
                  <w:noWrap/>
                  <w:vAlign w:val="center"/>
                </w:tcPr>
                <w:p w14:paraId="7F6FE116">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散装</w:t>
                  </w:r>
                </w:p>
              </w:tc>
              <w:tc>
                <w:tcPr>
                  <w:tcW w:w="457" w:type="pct"/>
                  <w:shd w:val="clear" w:color="auto" w:fill="auto"/>
                  <w:noWrap/>
                  <w:vAlign w:val="center"/>
                </w:tcPr>
                <w:p w14:paraId="1D141A19">
                  <w:pPr>
                    <w:pageBreakBefore w:val="0"/>
                    <w:widowControl/>
                    <w:wordWrap/>
                    <w:overflowPunct/>
                    <w:topLinePunct w:val="0"/>
                    <w:bidi w:val="0"/>
                    <w:adjustRightInd/>
                    <w:snapToGrid/>
                    <w:spacing w:line="240" w:lineRule="auto"/>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6个月</w:t>
                  </w:r>
                </w:p>
              </w:tc>
              <w:tc>
                <w:tcPr>
                  <w:tcW w:w="937" w:type="pct"/>
                  <w:vMerge w:val="continue"/>
                  <w:shd w:val="clear" w:color="auto" w:fill="auto"/>
                  <w:noWrap/>
                  <w:vAlign w:val="center"/>
                </w:tcPr>
                <w:p w14:paraId="15E00EDC">
                  <w:pPr>
                    <w:pageBreakBefore w:val="0"/>
                    <w:widowControl/>
                    <w:wordWrap/>
                    <w:overflowPunct/>
                    <w:topLinePunct w:val="0"/>
                    <w:bidi w:val="0"/>
                    <w:adjustRightInd/>
                    <w:snapToGrid/>
                    <w:spacing w:line="240" w:lineRule="auto"/>
                    <w:jc w:val="cente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pPr>
                </w:p>
              </w:tc>
            </w:tr>
            <w:tr w14:paraId="613B30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59" w:type="pct"/>
                  <w:shd w:val="clear" w:color="auto" w:fill="auto"/>
                  <w:noWrap/>
                  <w:vAlign w:val="center"/>
                </w:tcPr>
                <w:p w14:paraId="5B15FF68">
                  <w:pPr>
                    <w:keepNext w:val="0"/>
                    <w:keepLines w:val="0"/>
                    <w:pageBreakBefore w:val="0"/>
                    <w:widowControl/>
                    <w:numPr>
                      <w:ilvl w:val="0"/>
                      <w:numId w:val="7"/>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861" w:type="pct"/>
                  <w:shd w:val="clear" w:color="auto" w:fill="auto"/>
                  <w:vAlign w:val="center"/>
                </w:tcPr>
                <w:p w14:paraId="1DC6C9DA">
                  <w:pPr>
                    <w:pStyle w:val="39"/>
                    <w:keepNext w:val="0"/>
                    <w:keepLines w:val="0"/>
                    <w:pageBreakBefore w:val="0"/>
                    <w:widowControl/>
                    <w:tabs>
                      <w:tab w:val="right" w:pos="9070"/>
                    </w:tabs>
                    <w:kinsoku w:val="0"/>
                    <w:wordWrap/>
                    <w:overflowPunct/>
                    <w:topLinePunct w:val="0"/>
                    <w:autoSpaceDE w:val="0"/>
                    <w:autoSpaceDN w:val="0"/>
                    <w:bidi w:val="0"/>
                    <w:adjustRightInd w:val="0"/>
                    <w:snapToGrid w:val="0"/>
                    <w:spacing w:beforeLines="0" w:after="0" w:afterLines="0" w:line="240" w:lineRule="auto"/>
                    <w:ind w:firstLine="0" w:firstLineChars="0"/>
                    <w:rPr>
                      <w:rFonts w:hint="default" w:ascii="Times New Roman" w:hAnsi="Times New Roman" w:eastAsia="宋体" w:cs="Times New Roman"/>
                      <w:b w:val="0"/>
                      <w:bCs w:val="0"/>
                      <w:snapToGrid w:val="0"/>
                      <w:color w:val="000000" w:themeColor="text1"/>
                      <w:kern w:val="0"/>
                      <w:sz w:val="21"/>
                      <w:szCs w:val="21"/>
                      <w:lang w:val="en-US" w:eastAsia="zh-CN" w:bidi="ar-SA"/>
                      <w14:textFill>
                        <w14:solidFill>
                          <w14:schemeClr w14:val="tx1"/>
                        </w14:solidFill>
                      </w14:textFill>
                    </w:rPr>
                  </w:pPr>
                  <w:r>
                    <w:rPr>
                      <w:rFonts w:hint="default" w:ascii="Times New Roman" w:hAnsi="Times New Roman" w:cs="Times New Roman"/>
                      <w:b w:val="0"/>
                      <w:bCs w:val="0"/>
                      <w:color w:val="000000" w:themeColor="text1"/>
                      <w:sz w:val="21"/>
                      <w:szCs w:val="21"/>
                      <w:lang w:val="en-US" w:eastAsia="zh-CN"/>
                      <w14:textFill>
                        <w14:solidFill>
                          <w14:schemeClr w14:val="tx1"/>
                        </w14:solidFill>
                      </w14:textFill>
                    </w:rPr>
                    <w:t>液压油</w:t>
                  </w:r>
                </w:p>
              </w:tc>
              <w:tc>
                <w:tcPr>
                  <w:tcW w:w="396" w:type="pct"/>
                  <w:shd w:val="clear" w:color="auto" w:fill="auto"/>
                  <w:noWrap/>
                  <w:vAlign w:val="center"/>
                </w:tcPr>
                <w:p w14:paraId="46311FC6">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t</w:t>
                  </w:r>
                </w:p>
              </w:tc>
              <w:tc>
                <w:tcPr>
                  <w:tcW w:w="511" w:type="pct"/>
                  <w:shd w:val="clear" w:color="auto" w:fill="auto"/>
                  <w:noWrap/>
                  <w:vAlign w:val="center"/>
                </w:tcPr>
                <w:p w14:paraId="4A9DC2CE">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0.3</w:t>
                  </w:r>
                </w:p>
              </w:tc>
              <w:tc>
                <w:tcPr>
                  <w:tcW w:w="498" w:type="pct"/>
                  <w:shd w:val="clear" w:color="auto" w:fill="auto"/>
                  <w:noWrap/>
                  <w:vAlign w:val="center"/>
                </w:tcPr>
                <w:p w14:paraId="6A7A8B7B">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0.1</w:t>
                  </w:r>
                </w:p>
              </w:tc>
              <w:tc>
                <w:tcPr>
                  <w:tcW w:w="430" w:type="pct"/>
                  <w:shd w:val="clear" w:color="auto" w:fill="auto"/>
                  <w:noWrap/>
                  <w:vAlign w:val="center"/>
                </w:tcPr>
                <w:p w14:paraId="59C8A005">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液态</w:t>
                  </w:r>
                </w:p>
              </w:tc>
              <w:tc>
                <w:tcPr>
                  <w:tcW w:w="646" w:type="pct"/>
                  <w:shd w:val="clear" w:color="auto" w:fill="auto"/>
                  <w:noWrap/>
                  <w:vAlign w:val="center"/>
                </w:tcPr>
                <w:p w14:paraId="3BA18AAF">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25kg/桶装</w:t>
                  </w:r>
                </w:p>
              </w:tc>
              <w:tc>
                <w:tcPr>
                  <w:tcW w:w="457" w:type="pct"/>
                  <w:shd w:val="clear" w:color="auto" w:fill="auto"/>
                  <w:noWrap/>
                  <w:vAlign w:val="center"/>
                </w:tcPr>
                <w:p w14:paraId="02CA7C0D">
                  <w:pPr>
                    <w:pageBreakBefore w:val="0"/>
                    <w:widowControl/>
                    <w:wordWrap/>
                    <w:overflowPunct/>
                    <w:topLinePunct w:val="0"/>
                    <w:bidi w:val="0"/>
                    <w:adjustRightInd/>
                    <w:snapToGrid/>
                    <w:spacing w:line="240" w:lineRule="auto"/>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4个月</w:t>
                  </w:r>
                </w:p>
              </w:tc>
              <w:tc>
                <w:tcPr>
                  <w:tcW w:w="937" w:type="pct"/>
                  <w:vMerge w:val="restart"/>
                  <w:shd w:val="clear" w:color="auto" w:fill="auto"/>
                  <w:noWrap/>
                  <w:vAlign w:val="center"/>
                </w:tcPr>
                <w:p w14:paraId="3E65BFD8">
                  <w:pPr>
                    <w:pageBreakBefore w:val="0"/>
                    <w:widowControl/>
                    <w:wordWrap/>
                    <w:overflowPunct/>
                    <w:topLinePunct w:val="0"/>
                    <w:bidi w:val="0"/>
                    <w:adjustRightInd/>
                    <w:snapToGrid/>
                    <w:spacing w:line="240" w:lineRule="auto"/>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二层</w:t>
                  </w:r>
                  <w:r>
                    <w:rPr>
                      <w:rFonts w:hint="eastAsia" w:ascii="Times New Roman" w:hAnsi="Times New Roman" w:eastAsia="宋体"/>
                      <w:color w:val="000000" w:themeColor="text1"/>
                      <w:vertAlign w:val="baseline"/>
                      <w:lang w:val="en-US" w:eastAsia="zh-CN"/>
                      <w14:textFill>
                        <w14:solidFill>
                          <w14:schemeClr w14:val="tx1"/>
                        </w14:solidFill>
                      </w14:textFill>
                    </w:rPr>
                    <w:t>液压油、机油、切削液存储区</w:t>
                  </w:r>
                </w:p>
              </w:tc>
            </w:tr>
            <w:tr w14:paraId="59E413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59" w:type="pct"/>
                  <w:shd w:val="clear" w:color="auto" w:fill="auto"/>
                  <w:noWrap/>
                  <w:vAlign w:val="center"/>
                </w:tcPr>
                <w:p w14:paraId="417FE08A">
                  <w:pPr>
                    <w:keepNext w:val="0"/>
                    <w:keepLines w:val="0"/>
                    <w:pageBreakBefore w:val="0"/>
                    <w:widowControl/>
                    <w:numPr>
                      <w:ilvl w:val="0"/>
                      <w:numId w:val="7"/>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861" w:type="pct"/>
                  <w:shd w:val="clear" w:color="auto" w:fill="auto"/>
                  <w:vAlign w:val="center"/>
                </w:tcPr>
                <w:p w14:paraId="7B0ACD07">
                  <w:pPr>
                    <w:pStyle w:val="39"/>
                    <w:keepNext w:val="0"/>
                    <w:keepLines w:val="0"/>
                    <w:pageBreakBefore w:val="0"/>
                    <w:widowControl/>
                    <w:tabs>
                      <w:tab w:val="right" w:pos="9070"/>
                    </w:tabs>
                    <w:kinsoku w:val="0"/>
                    <w:wordWrap/>
                    <w:overflowPunct/>
                    <w:topLinePunct w:val="0"/>
                    <w:autoSpaceDE w:val="0"/>
                    <w:autoSpaceDN w:val="0"/>
                    <w:bidi w:val="0"/>
                    <w:adjustRightInd w:val="0"/>
                    <w:snapToGrid w:val="0"/>
                    <w:spacing w:beforeLines="0" w:after="0" w:afterLines="0" w:line="240" w:lineRule="auto"/>
                    <w:ind w:firstLine="0" w:firstLineChars="0"/>
                    <w:rPr>
                      <w:rFonts w:hint="default" w:ascii="Times New Roman" w:hAnsi="Times New Roman" w:eastAsia="宋体" w:cs="Times New Roman"/>
                      <w:b w:val="0"/>
                      <w:bCs w:val="0"/>
                      <w:snapToGrid w:val="0"/>
                      <w:color w:val="000000" w:themeColor="text1"/>
                      <w:kern w:val="0"/>
                      <w:sz w:val="21"/>
                      <w:szCs w:val="21"/>
                      <w:lang w:val="en-US" w:eastAsia="zh-CN" w:bidi="ar-SA"/>
                      <w14:textFill>
                        <w14:solidFill>
                          <w14:schemeClr w14:val="tx1"/>
                        </w14:solidFill>
                      </w14:textFill>
                    </w:rPr>
                  </w:pPr>
                  <w:r>
                    <w:rPr>
                      <w:rFonts w:hint="default" w:ascii="Times New Roman" w:hAnsi="Times New Roman" w:cs="Times New Roman"/>
                      <w:b w:val="0"/>
                      <w:bCs w:val="0"/>
                      <w:color w:val="000000" w:themeColor="text1"/>
                      <w:sz w:val="21"/>
                      <w:szCs w:val="21"/>
                      <w:lang w:val="en-US" w:eastAsia="zh-CN"/>
                      <w14:textFill>
                        <w14:solidFill>
                          <w14:schemeClr w14:val="tx1"/>
                        </w14:solidFill>
                      </w14:textFill>
                    </w:rPr>
                    <w:t>机油</w:t>
                  </w:r>
                </w:p>
              </w:tc>
              <w:tc>
                <w:tcPr>
                  <w:tcW w:w="396" w:type="pct"/>
                  <w:shd w:val="clear" w:color="auto" w:fill="auto"/>
                  <w:noWrap/>
                  <w:vAlign w:val="center"/>
                </w:tcPr>
                <w:p w14:paraId="4D4D47D2">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t</w:t>
                  </w:r>
                </w:p>
              </w:tc>
              <w:tc>
                <w:tcPr>
                  <w:tcW w:w="511" w:type="pct"/>
                  <w:shd w:val="clear" w:color="auto" w:fill="auto"/>
                  <w:noWrap/>
                  <w:vAlign w:val="center"/>
                </w:tcPr>
                <w:p w14:paraId="1344FCB4">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2</w:t>
                  </w:r>
                </w:p>
              </w:tc>
              <w:tc>
                <w:tcPr>
                  <w:tcW w:w="498" w:type="pct"/>
                  <w:shd w:val="clear" w:color="auto" w:fill="auto"/>
                  <w:noWrap/>
                  <w:vAlign w:val="center"/>
                </w:tcPr>
                <w:p w14:paraId="19283CE5">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0.5</w:t>
                  </w:r>
                </w:p>
              </w:tc>
              <w:tc>
                <w:tcPr>
                  <w:tcW w:w="430" w:type="pct"/>
                  <w:shd w:val="clear" w:color="auto" w:fill="auto"/>
                  <w:noWrap/>
                  <w:vAlign w:val="center"/>
                </w:tcPr>
                <w:p w14:paraId="5885363D">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液态</w:t>
                  </w:r>
                </w:p>
              </w:tc>
              <w:tc>
                <w:tcPr>
                  <w:tcW w:w="646" w:type="pct"/>
                  <w:shd w:val="clear" w:color="auto" w:fill="auto"/>
                  <w:noWrap/>
                  <w:vAlign w:val="center"/>
                </w:tcPr>
                <w:p w14:paraId="70F86120">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25kg/桶装</w:t>
                  </w:r>
                </w:p>
              </w:tc>
              <w:tc>
                <w:tcPr>
                  <w:tcW w:w="457" w:type="pct"/>
                  <w:shd w:val="clear" w:color="auto" w:fill="auto"/>
                  <w:noWrap/>
                  <w:vAlign w:val="center"/>
                </w:tcPr>
                <w:p w14:paraId="0D40378F">
                  <w:pPr>
                    <w:pageBreakBefore w:val="0"/>
                    <w:widowControl/>
                    <w:wordWrap/>
                    <w:overflowPunct/>
                    <w:topLinePunct w:val="0"/>
                    <w:bidi w:val="0"/>
                    <w:adjustRightInd/>
                    <w:snapToGrid/>
                    <w:spacing w:line="240" w:lineRule="auto"/>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3个月</w:t>
                  </w:r>
                </w:p>
              </w:tc>
              <w:tc>
                <w:tcPr>
                  <w:tcW w:w="937" w:type="pct"/>
                  <w:vMerge w:val="continue"/>
                  <w:shd w:val="clear" w:color="auto" w:fill="auto"/>
                  <w:noWrap/>
                  <w:vAlign w:val="center"/>
                </w:tcPr>
                <w:p w14:paraId="7D3C0149">
                  <w:pPr>
                    <w:pageBreakBefore w:val="0"/>
                    <w:widowControl/>
                    <w:wordWrap/>
                    <w:overflowPunct/>
                    <w:topLinePunct w:val="0"/>
                    <w:bidi w:val="0"/>
                    <w:adjustRightInd/>
                    <w:snapToGrid/>
                    <w:spacing w:line="240" w:lineRule="auto"/>
                    <w:jc w:val="cente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pPr>
                </w:p>
              </w:tc>
            </w:tr>
            <w:tr w14:paraId="0C437B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59" w:type="pct"/>
                  <w:shd w:val="clear" w:color="auto" w:fill="auto"/>
                  <w:noWrap/>
                  <w:vAlign w:val="center"/>
                </w:tcPr>
                <w:p w14:paraId="0CD6DF96">
                  <w:pPr>
                    <w:keepNext w:val="0"/>
                    <w:keepLines w:val="0"/>
                    <w:pageBreakBefore w:val="0"/>
                    <w:widowControl/>
                    <w:numPr>
                      <w:ilvl w:val="0"/>
                      <w:numId w:val="7"/>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861" w:type="pct"/>
                  <w:shd w:val="clear" w:color="auto" w:fill="auto"/>
                  <w:vAlign w:val="center"/>
                </w:tcPr>
                <w:p w14:paraId="19BBEDC6">
                  <w:pPr>
                    <w:pStyle w:val="39"/>
                    <w:keepNext w:val="0"/>
                    <w:keepLines w:val="0"/>
                    <w:pageBreakBefore w:val="0"/>
                    <w:widowControl/>
                    <w:tabs>
                      <w:tab w:val="right" w:pos="9070"/>
                    </w:tabs>
                    <w:kinsoku w:val="0"/>
                    <w:wordWrap/>
                    <w:overflowPunct/>
                    <w:topLinePunct w:val="0"/>
                    <w:autoSpaceDE w:val="0"/>
                    <w:autoSpaceDN w:val="0"/>
                    <w:bidi w:val="0"/>
                    <w:adjustRightInd w:val="0"/>
                    <w:snapToGrid w:val="0"/>
                    <w:spacing w:beforeLines="0" w:after="0" w:afterLines="0" w:line="240" w:lineRule="auto"/>
                    <w:ind w:firstLine="0" w:firstLineChars="0"/>
                    <w:rPr>
                      <w:rFonts w:hint="default" w:ascii="Times New Roman" w:hAnsi="Times New Roman" w:eastAsia="宋体" w:cs="Times New Roman"/>
                      <w:b w:val="0"/>
                      <w:bCs w:val="0"/>
                      <w:snapToGrid w:val="0"/>
                      <w:color w:val="000000" w:themeColor="text1"/>
                      <w:kern w:val="0"/>
                      <w:sz w:val="21"/>
                      <w:szCs w:val="21"/>
                      <w:lang w:val="en-US" w:eastAsia="zh-CN" w:bidi="ar-SA"/>
                      <w14:textFill>
                        <w14:solidFill>
                          <w14:schemeClr w14:val="tx1"/>
                        </w14:solidFill>
                      </w14:textFill>
                    </w:rPr>
                  </w:pPr>
                  <w:r>
                    <w:rPr>
                      <w:rFonts w:hint="default" w:ascii="Times New Roman" w:hAnsi="Times New Roman" w:cs="Times New Roman"/>
                      <w:b w:val="0"/>
                      <w:bCs w:val="0"/>
                      <w:color w:val="000000" w:themeColor="text1"/>
                      <w:sz w:val="21"/>
                      <w:szCs w:val="21"/>
                      <w:lang w:val="en-US" w:eastAsia="zh-CN"/>
                      <w14:textFill>
                        <w14:solidFill>
                          <w14:schemeClr w14:val="tx1"/>
                        </w14:solidFill>
                      </w14:textFill>
                    </w:rPr>
                    <w:t>切削液</w:t>
                  </w:r>
                </w:p>
              </w:tc>
              <w:tc>
                <w:tcPr>
                  <w:tcW w:w="396" w:type="pct"/>
                  <w:shd w:val="clear" w:color="auto" w:fill="auto"/>
                  <w:noWrap/>
                  <w:vAlign w:val="center"/>
                </w:tcPr>
                <w:p w14:paraId="42B09ED0">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t</w:t>
                  </w:r>
                </w:p>
              </w:tc>
              <w:tc>
                <w:tcPr>
                  <w:tcW w:w="511" w:type="pct"/>
                  <w:shd w:val="clear" w:color="auto" w:fill="auto"/>
                  <w:noWrap/>
                  <w:vAlign w:val="center"/>
                </w:tcPr>
                <w:p w14:paraId="79BF71B9">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0.3</w:t>
                  </w:r>
                </w:p>
              </w:tc>
              <w:tc>
                <w:tcPr>
                  <w:tcW w:w="498" w:type="pct"/>
                  <w:shd w:val="clear" w:color="auto" w:fill="auto"/>
                  <w:noWrap/>
                  <w:vAlign w:val="center"/>
                </w:tcPr>
                <w:p w14:paraId="24C98FA4">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0.15</w:t>
                  </w:r>
                </w:p>
              </w:tc>
              <w:tc>
                <w:tcPr>
                  <w:tcW w:w="430" w:type="pct"/>
                  <w:shd w:val="clear" w:color="auto" w:fill="auto"/>
                  <w:noWrap/>
                  <w:vAlign w:val="center"/>
                </w:tcPr>
                <w:p w14:paraId="68C7FF42">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液态</w:t>
                  </w:r>
                </w:p>
              </w:tc>
              <w:tc>
                <w:tcPr>
                  <w:tcW w:w="646" w:type="pct"/>
                  <w:shd w:val="clear" w:color="auto" w:fill="auto"/>
                  <w:noWrap/>
                  <w:vAlign w:val="center"/>
                </w:tcPr>
                <w:p w14:paraId="2207F087">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25kg/桶装</w:t>
                  </w:r>
                </w:p>
              </w:tc>
              <w:tc>
                <w:tcPr>
                  <w:tcW w:w="457" w:type="pct"/>
                  <w:shd w:val="clear" w:color="auto" w:fill="auto"/>
                  <w:noWrap/>
                  <w:vAlign w:val="center"/>
                </w:tcPr>
                <w:p w14:paraId="3D31A0E9">
                  <w:pPr>
                    <w:pageBreakBefore w:val="0"/>
                    <w:widowControl/>
                    <w:wordWrap/>
                    <w:overflowPunct/>
                    <w:topLinePunct w:val="0"/>
                    <w:bidi w:val="0"/>
                    <w:adjustRightInd/>
                    <w:snapToGrid/>
                    <w:spacing w:line="240" w:lineRule="auto"/>
                    <w:jc w:val="cente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6个月</w:t>
                  </w:r>
                </w:p>
              </w:tc>
              <w:tc>
                <w:tcPr>
                  <w:tcW w:w="937" w:type="pct"/>
                  <w:vMerge w:val="continue"/>
                  <w:shd w:val="clear" w:color="auto" w:fill="auto"/>
                  <w:noWrap/>
                  <w:vAlign w:val="center"/>
                </w:tcPr>
                <w:p w14:paraId="6042952D">
                  <w:pPr>
                    <w:pageBreakBefore w:val="0"/>
                    <w:widowControl/>
                    <w:wordWrap/>
                    <w:overflowPunct/>
                    <w:topLinePunct w:val="0"/>
                    <w:bidi w:val="0"/>
                    <w:adjustRightInd/>
                    <w:snapToGrid/>
                    <w:spacing w:line="240" w:lineRule="auto"/>
                    <w:jc w:val="cente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pPr>
                </w:p>
              </w:tc>
            </w:tr>
            <w:tr w14:paraId="1D7770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59" w:type="pct"/>
                  <w:shd w:val="clear" w:color="auto" w:fill="auto"/>
                  <w:noWrap/>
                  <w:vAlign w:val="center"/>
                </w:tcPr>
                <w:p w14:paraId="2EAA5EC7">
                  <w:pPr>
                    <w:keepNext w:val="0"/>
                    <w:keepLines w:val="0"/>
                    <w:pageBreakBefore w:val="0"/>
                    <w:widowControl/>
                    <w:numPr>
                      <w:ilvl w:val="0"/>
                      <w:numId w:val="7"/>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861" w:type="pct"/>
                  <w:shd w:val="clear" w:color="auto" w:fill="auto"/>
                  <w:vAlign w:val="center"/>
                </w:tcPr>
                <w:p w14:paraId="0E4320F0">
                  <w:pPr>
                    <w:pStyle w:val="39"/>
                    <w:keepNext w:val="0"/>
                    <w:keepLines w:val="0"/>
                    <w:pageBreakBefore w:val="0"/>
                    <w:widowControl/>
                    <w:tabs>
                      <w:tab w:val="right" w:pos="9070"/>
                    </w:tabs>
                    <w:kinsoku w:val="0"/>
                    <w:wordWrap/>
                    <w:overflowPunct/>
                    <w:topLinePunct w:val="0"/>
                    <w:autoSpaceDE w:val="0"/>
                    <w:autoSpaceDN w:val="0"/>
                    <w:bidi w:val="0"/>
                    <w:adjustRightInd w:val="0"/>
                    <w:snapToGrid w:val="0"/>
                    <w:spacing w:beforeLines="0" w:after="0" w:afterLines="0" w:line="240" w:lineRule="auto"/>
                    <w:ind w:firstLine="0" w:firstLineChars="0"/>
                    <w:rPr>
                      <w:rFonts w:hint="default" w:ascii="Times New Roman" w:hAnsi="Times New Roman" w:eastAsia="宋体" w:cs="Times New Roman"/>
                      <w:b w:val="0"/>
                      <w:bCs w:val="0"/>
                      <w:snapToGrid w:val="0"/>
                      <w:color w:val="000000" w:themeColor="text1"/>
                      <w:kern w:val="0"/>
                      <w:sz w:val="21"/>
                      <w:szCs w:val="21"/>
                      <w:lang w:val="en-US" w:eastAsia="zh-CN" w:bidi="ar-SA"/>
                      <w14:textFill>
                        <w14:solidFill>
                          <w14:schemeClr w14:val="tx1"/>
                        </w14:solidFill>
                      </w14:textFill>
                    </w:rPr>
                  </w:pPr>
                  <w:r>
                    <w:rPr>
                      <w:rFonts w:hint="default" w:ascii="Times New Roman" w:hAnsi="Times New Roman" w:cs="Times New Roman"/>
                      <w:b w:val="0"/>
                      <w:bCs w:val="0"/>
                      <w:color w:val="000000" w:themeColor="text1"/>
                      <w:sz w:val="21"/>
                      <w:szCs w:val="21"/>
                      <w:lang w:val="en-US" w:eastAsia="zh-CN"/>
                      <w14:textFill>
                        <w14:solidFill>
                          <w14:schemeClr w14:val="tx1"/>
                        </w14:solidFill>
                      </w14:textFill>
                    </w:rPr>
                    <w:t>电线电缆</w:t>
                  </w:r>
                </w:p>
              </w:tc>
              <w:tc>
                <w:tcPr>
                  <w:tcW w:w="396" w:type="pct"/>
                  <w:shd w:val="clear" w:color="auto" w:fill="auto"/>
                  <w:noWrap/>
                  <w:vAlign w:val="center"/>
                </w:tcPr>
                <w:p w14:paraId="5BFF449B">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t</w:t>
                  </w:r>
                </w:p>
              </w:tc>
              <w:tc>
                <w:tcPr>
                  <w:tcW w:w="511" w:type="pct"/>
                  <w:shd w:val="clear" w:color="auto" w:fill="auto"/>
                  <w:noWrap/>
                  <w:vAlign w:val="center"/>
                </w:tcPr>
                <w:p w14:paraId="18E2B121">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3</w:t>
                  </w:r>
                </w:p>
              </w:tc>
              <w:tc>
                <w:tcPr>
                  <w:tcW w:w="498" w:type="pct"/>
                  <w:shd w:val="clear" w:color="auto" w:fill="auto"/>
                  <w:noWrap/>
                  <w:vAlign w:val="center"/>
                </w:tcPr>
                <w:p w14:paraId="188656FC">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1</w:t>
                  </w:r>
                </w:p>
              </w:tc>
              <w:tc>
                <w:tcPr>
                  <w:tcW w:w="430" w:type="pct"/>
                  <w:shd w:val="clear" w:color="auto" w:fill="auto"/>
                  <w:noWrap/>
                  <w:vAlign w:val="center"/>
                </w:tcPr>
                <w:p w14:paraId="35E52ADD">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固态</w:t>
                  </w:r>
                </w:p>
              </w:tc>
              <w:tc>
                <w:tcPr>
                  <w:tcW w:w="646" w:type="pct"/>
                  <w:shd w:val="clear" w:color="auto" w:fill="auto"/>
                  <w:noWrap/>
                  <w:vAlign w:val="center"/>
                </w:tcPr>
                <w:p w14:paraId="30E1E68E">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散装</w:t>
                  </w:r>
                </w:p>
              </w:tc>
              <w:tc>
                <w:tcPr>
                  <w:tcW w:w="457" w:type="pct"/>
                  <w:shd w:val="clear" w:color="auto" w:fill="auto"/>
                  <w:noWrap/>
                  <w:vAlign w:val="center"/>
                </w:tcPr>
                <w:p w14:paraId="1F75B8C7">
                  <w:pPr>
                    <w:pageBreakBefore w:val="0"/>
                    <w:widowControl/>
                    <w:wordWrap/>
                    <w:overflowPunct/>
                    <w:topLinePunct w:val="0"/>
                    <w:bidi w:val="0"/>
                    <w:adjustRightInd/>
                    <w:snapToGrid/>
                    <w:spacing w:line="240" w:lineRule="auto"/>
                    <w:jc w:val="cente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4个月</w:t>
                  </w:r>
                </w:p>
              </w:tc>
              <w:tc>
                <w:tcPr>
                  <w:tcW w:w="937" w:type="pct"/>
                  <w:vMerge w:val="restart"/>
                  <w:shd w:val="clear" w:color="auto" w:fill="auto"/>
                  <w:noWrap/>
                  <w:vAlign w:val="center"/>
                </w:tcPr>
                <w:p w14:paraId="52C6FFA1">
                  <w:pPr>
                    <w:pageBreakBefore w:val="0"/>
                    <w:widowControl/>
                    <w:wordWrap/>
                    <w:overflowPunct/>
                    <w:topLinePunct w:val="0"/>
                    <w:bidi w:val="0"/>
                    <w:adjustRightInd/>
                    <w:snapToGrid/>
                    <w:spacing w:line="240" w:lineRule="auto"/>
                    <w:jc w:val="cente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二层</w:t>
                  </w:r>
                  <w:r>
                    <w:rPr>
                      <w:rFonts w:hint="eastAsia" w:ascii="Times New Roman" w:hAnsi="Times New Roman" w:eastAsia="宋体"/>
                      <w:color w:val="000000" w:themeColor="text1"/>
                      <w:vertAlign w:val="baseline"/>
                      <w:lang w:val="en-US" w:eastAsia="zh-CN"/>
                      <w14:textFill>
                        <w14:solidFill>
                          <w14:schemeClr w14:val="tx1"/>
                        </w14:solidFill>
                      </w14:textFill>
                    </w:rPr>
                    <w:t>仓库</w:t>
                  </w:r>
                </w:p>
              </w:tc>
            </w:tr>
            <w:tr w14:paraId="6C4823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59" w:type="pct"/>
                  <w:shd w:val="clear" w:color="auto" w:fill="auto"/>
                  <w:noWrap/>
                  <w:vAlign w:val="center"/>
                </w:tcPr>
                <w:p w14:paraId="2E4A60B2">
                  <w:pPr>
                    <w:keepNext w:val="0"/>
                    <w:keepLines w:val="0"/>
                    <w:pageBreakBefore w:val="0"/>
                    <w:widowControl/>
                    <w:numPr>
                      <w:ilvl w:val="0"/>
                      <w:numId w:val="7"/>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861" w:type="pct"/>
                  <w:shd w:val="clear" w:color="auto" w:fill="auto"/>
                  <w:vAlign w:val="center"/>
                </w:tcPr>
                <w:p w14:paraId="266F7719">
                  <w:pPr>
                    <w:pStyle w:val="39"/>
                    <w:keepNext w:val="0"/>
                    <w:keepLines w:val="0"/>
                    <w:pageBreakBefore w:val="0"/>
                    <w:widowControl/>
                    <w:tabs>
                      <w:tab w:val="right" w:pos="9070"/>
                    </w:tabs>
                    <w:kinsoku w:val="0"/>
                    <w:wordWrap/>
                    <w:overflowPunct/>
                    <w:topLinePunct w:val="0"/>
                    <w:autoSpaceDE w:val="0"/>
                    <w:autoSpaceDN w:val="0"/>
                    <w:bidi w:val="0"/>
                    <w:adjustRightInd w:val="0"/>
                    <w:snapToGrid w:val="0"/>
                    <w:spacing w:beforeLines="0" w:after="0" w:afterLines="0" w:line="240" w:lineRule="auto"/>
                    <w:ind w:firstLine="0" w:firstLineChars="0"/>
                    <w:rPr>
                      <w:rFonts w:hint="default" w:ascii="Times New Roman" w:hAnsi="Times New Roman" w:eastAsia="宋体" w:cs="Times New Roman"/>
                      <w:b w:val="0"/>
                      <w:bCs w:val="0"/>
                      <w:snapToGrid w:val="0"/>
                      <w:color w:val="000000" w:themeColor="text1"/>
                      <w:kern w:val="0"/>
                      <w:sz w:val="21"/>
                      <w:szCs w:val="21"/>
                      <w:lang w:val="en-US" w:eastAsia="zh-CN" w:bidi="ar-SA"/>
                      <w14:textFill>
                        <w14:solidFill>
                          <w14:schemeClr w14:val="tx1"/>
                        </w14:solidFill>
                      </w14:textFill>
                    </w:rPr>
                  </w:pPr>
                  <w:r>
                    <w:rPr>
                      <w:rFonts w:hint="default" w:ascii="Times New Roman" w:hAnsi="Times New Roman" w:cs="Times New Roman"/>
                      <w:b w:val="0"/>
                      <w:bCs w:val="0"/>
                      <w:color w:val="000000" w:themeColor="text1"/>
                      <w:sz w:val="21"/>
                      <w:szCs w:val="21"/>
                      <w:lang w:val="en-US" w:eastAsia="zh-CN"/>
                      <w14:textFill>
                        <w14:solidFill>
                          <w14:schemeClr w14:val="tx1"/>
                        </w14:solidFill>
                      </w14:textFill>
                    </w:rPr>
                    <w:t>电气配件</w:t>
                  </w:r>
                </w:p>
              </w:tc>
              <w:tc>
                <w:tcPr>
                  <w:tcW w:w="396" w:type="pct"/>
                  <w:shd w:val="clear" w:color="auto" w:fill="auto"/>
                  <w:noWrap/>
                  <w:vAlign w:val="center"/>
                </w:tcPr>
                <w:p w14:paraId="31409392">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台</w:t>
                  </w:r>
                </w:p>
              </w:tc>
              <w:tc>
                <w:tcPr>
                  <w:tcW w:w="511" w:type="pct"/>
                  <w:shd w:val="clear" w:color="auto" w:fill="auto"/>
                  <w:noWrap/>
                  <w:vAlign w:val="center"/>
                </w:tcPr>
                <w:p w14:paraId="51EAF6C5">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25000</w:t>
                  </w:r>
                </w:p>
              </w:tc>
              <w:tc>
                <w:tcPr>
                  <w:tcW w:w="498" w:type="pct"/>
                  <w:shd w:val="clear" w:color="auto" w:fill="auto"/>
                  <w:noWrap/>
                  <w:vAlign w:val="center"/>
                </w:tcPr>
                <w:p w14:paraId="2DD87F78">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2100</w:t>
                  </w:r>
                </w:p>
              </w:tc>
              <w:tc>
                <w:tcPr>
                  <w:tcW w:w="430" w:type="pct"/>
                  <w:shd w:val="clear" w:color="auto" w:fill="auto"/>
                  <w:noWrap/>
                  <w:vAlign w:val="center"/>
                </w:tcPr>
                <w:p w14:paraId="3F04A8F3">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固态</w:t>
                  </w:r>
                </w:p>
              </w:tc>
              <w:tc>
                <w:tcPr>
                  <w:tcW w:w="646" w:type="pct"/>
                  <w:shd w:val="clear" w:color="auto" w:fill="auto"/>
                  <w:noWrap/>
                  <w:vAlign w:val="center"/>
                </w:tcPr>
                <w:p w14:paraId="54CBF0EE">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散装</w:t>
                  </w:r>
                </w:p>
              </w:tc>
              <w:tc>
                <w:tcPr>
                  <w:tcW w:w="457" w:type="pct"/>
                  <w:shd w:val="clear" w:color="auto" w:fill="auto"/>
                  <w:noWrap/>
                  <w:vAlign w:val="center"/>
                </w:tcPr>
                <w:p w14:paraId="186BB6E3">
                  <w:pPr>
                    <w:pageBreakBefore w:val="0"/>
                    <w:widowControl/>
                    <w:wordWrap/>
                    <w:overflowPunct/>
                    <w:topLinePunct w:val="0"/>
                    <w:bidi w:val="0"/>
                    <w:adjustRightInd/>
                    <w:snapToGrid/>
                    <w:spacing w:line="240" w:lineRule="auto"/>
                    <w:jc w:val="cente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1个月</w:t>
                  </w:r>
                </w:p>
              </w:tc>
              <w:tc>
                <w:tcPr>
                  <w:tcW w:w="937" w:type="pct"/>
                  <w:vMerge w:val="continue"/>
                  <w:shd w:val="clear" w:color="auto" w:fill="auto"/>
                  <w:noWrap/>
                  <w:vAlign w:val="center"/>
                </w:tcPr>
                <w:p w14:paraId="0D2C94C0">
                  <w:pPr>
                    <w:pageBreakBefore w:val="0"/>
                    <w:widowControl/>
                    <w:wordWrap/>
                    <w:overflowPunct/>
                    <w:topLinePunct w:val="0"/>
                    <w:bidi w:val="0"/>
                    <w:adjustRightInd/>
                    <w:snapToGrid/>
                    <w:spacing w:line="240" w:lineRule="auto"/>
                    <w:jc w:val="cente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pPr>
                </w:p>
              </w:tc>
            </w:tr>
            <w:tr w14:paraId="5A8758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59" w:type="pct"/>
                  <w:shd w:val="clear" w:color="auto" w:fill="auto"/>
                  <w:noWrap/>
                  <w:vAlign w:val="center"/>
                </w:tcPr>
                <w:p w14:paraId="161C8CD8">
                  <w:pPr>
                    <w:keepNext w:val="0"/>
                    <w:keepLines w:val="0"/>
                    <w:pageBreakBefore w:val="0"/>
                    <w:widowControl/>
                    <w:numPr>
                      <w:ilvl w:val="0"/>
                      <w:numId w:val="7"/>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861" w:type="pct"/>
                  <w:shd w:val="clear" w:color="auto" w:fill="auto"/>
                  <w:vAlign w:val="center"/>
                </w:tcPr>
                <w:p w14:paraId="112A7909">
                  <w:pPr>
                    <w:pStyle w:val="39"/>
                    <w:keepNext w:val="0"/>
                    <w:keepLines w:val="0"/>
                    <w:pageBreakBefore w:val="0"/>
                    <w:widowControl/>
                    <w:tabs>
                      <w:tab w:val="right" w:pos="9070"/>
                    </w:tabs>
                    <w:kinsoku w:val="0"/>
                    <w:wordWrap/>
                    <w:overflowPunct/>
                    <w:topLinePunct w:val="0"/>
                    <w:autoSpaceDE w:val="0"/>
                    <w:autoSpaceDN w:val="0"/>
                    <w:bidi w:val="0"/>
                    <w:adjustRightInd w:val="0"/>
                    <w:snapToGrid w:val="0"/>
                    <w:spacing w:beforeLines="0" w:after="0" w:afterLines="0" w:line="240" w:lineRule="auto"/>
                    <w:ind w:firstLine="0" w:firstLineChars="0"/>
                    <w:rPr>
                      <w:rFonts w:hint="default" w:ascii="Times New Roman" w:hAnsi="Times New Roman" w:eastAsia="宋体" w:cs="Times New Roman"/>
                      <w:b w:val="0"/>
                      <w:bCs w:val="0"/>
                      <w:snapToGrid w:val="0"/>
                      <w:color w:val="000000" w:themeColor="text1"/>
                      <w:kern w:val="0"/>
                      <w:sz w:val="21"/>
                      <w:szCs w:val="21"/>
                      <w:lang w:val="en-US" w:eastAsia="zh-CN" w:bidi="ar-SA"/>
                      <w14:textFill>
                        <w14:solidFill>
                          <w14:schemeClr w14:val="tx1"/>
                        </w14:solidFill>
                      </w14:textFill>
                    </w:rPr>
                  </w:pPr>
                  <w:r>
                    <w:rPr>
                      <w:rFonts w:hint="default" w:ascii="Times New Roman" w:hAnsi="Times New Roman" w:cs="Times New Roman"/>
                      <w:b w:val="0"/>
                      <w:bCs w:val="0"/>
                      <w:color w:val="000000" w:themeColor="text1"/>
                      <w:sz w:val="21"/>
                      <w:szCs w:val="21"/>
                      <w:lang w:val="en-US" w:eastAsia="zh-CN"/>
                      <w14:textFill>
                        <w14:solidFill>
                          <w14:schemeClr w14:val="tx1"/>
                        </w14:solidFill>
                      </w14:textFill>
                    </w:rPr>
                    <w:t>燃油动力</w:t>
                  </w:r>
                </w:p>
              </w:tc>
              <w:tc>
                <w:tcPr>
                  <w:tcW w:w="396" w:type="pct"/>
                  <w:shd w:val="clear" w:color="auto" w:fill="auto"/>
                  <w:noWrap/>
                  <w:vAlign w:val="center"/>
                </w:tcPr>
                <w:p w14:paraId="3E71E1F1">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台</w:t>
                  </w:r>
                </w:p>
              </w:tc>
              <w:tc>
                <w:tcPr>
                  <w:tcW w:w="511" w:type="pct"/>
                  <w:shd w:val="clear" w:color="auto" w:fill="auto"/>
                  <w:noWrap/>
                  <w:vAlign w:val="center"/>
                </w:tcPr>
                <w:p w14:paraId="7A63AF5C">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1400</w:t>
                  </w:r>
                </w:p>
              </w:tc>
              <w:tc>
                <w:tcPr>
                  <w:tcW w:w="498" w:type="pct"/>
                  <w:shd w:val="clear" w:color="auto" w:fill="auto"/>
                  <w:noWrap/>
                  <w:vAlign w:val="center"/>
                </w:tcPr>
                <w:p w14:paraId="72F59477">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120</w:t>
                  </w:r>
                </w:p>
              </w:tc>
              <w:tc>
                <w:tcPr>
                  <w:tcW w:w="430" w:type="pct"/>
                  <w:shd w:val="clear" w:color="auto" w:fill="auto"/>
                  <w:noWrap/>
                  <w:vAlign w:val="center"/>
                </w:tcPr>
                <w:p w14:paraId="798BE099">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固态</w:t>
                  </w:r>
                </w:p>
              </w:tc>
              <w:tc>
                <w:tcPr>
                  <w:tcW w:w="646" w:type="pct"/>
                  <w:shd w:val="clear" w:color="auto" w:fill="auto"/>
                  <w:noWrap/>
                  <w:vAlign w:val="center"/>
                </w:tcPr>
                <w:p w14:paraId="03E4A1B7">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散装</w:t>
                  </w:r>
                </w:p>
              </w:tc>
              <w:tc>
                <w:tcPr>
                  <w:tcW w:w="457" w:type="pct"/>
                  <w:shd w:val="clear" w:color="auto" w:fill="auto"/>
                  <w:noWrap/>
                  <w:vAlign w:val="center"/>
                </w:tcPr>
                <w:p w14:paraId="41CC5BA8">
                  <w:pPr>
                    <w:pageBreakBefore w:val="0"/>
                    <w:widowControl/>
                    <w:wordWrap/>
                    <w:overflowPunct/>
                    <w:topLinePunct w:val="0"/>
                    <w:bidi w:val="0"/>
                    <w:adjustRightInd/>
                    <w:snapToGrid/>
                    <w:spacing w:line="240" w:lineRule="auto"/>
                    <w:jc w:val="cente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1个月</w:t>
                  </w:r>
                </w:p>
              </w:tc>
              <w:tc>
                <w:tcPr>
                  <w:tcW w:w="937" w:type="pct"/>
                  <w:vMerge w:val="continue"/>
                  <w:shd w:val="clear" w:color="auto" w:fill="auto"/>
                  <w:noWrap/>
                  <w:vAlign w:val="center"/>
                </w:tcPr>
                <w:p w14:paraId="2D9469C4">
                  <w:pPr>
                    <w:pageBreakBefore w:val="0"/>
                    <w:widowControl/>
                    <w:wordWrap/>
                    <w:overflowPunct/>
                    <w:topLinePunct w:val="0"/>
                    <w:bidi w:val="0"/>
                    <w:adjustRightInd/>
                    <w:snapToGrid/>
                    <w:spacing w:line="240" w:lineRule="auto"/>
                    <w:jc w:val="cente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pPr>
                </w:p>
              </w:tc>
            </w:tr>
            <w:tr w14:paraId="27B9FA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59" w:type="pct"/>
                  <w:shd w:val="clear" w:color="auto" w:fill="auto"/>
                  <w:noWrap/>
                  <w:vAlign w:val="center"/>
                </w:tcPr>
                <w:p w14:paraId="2E1B4952">
                  <w:pPr>
                    <w:keepNext w:val="0"/>
                    <w:keepLines w:val="0"/>
                    <w:pageBreakBefore w:val="0"/>
                    <w:widowControl/>
                    <w:numPr>
                      <w:ilvl w:val="0"/>
                      <w:numId w:val="7"/>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861" w:type="pct"/>
                  <w:shd w:val="clear" w:color="auto" w:fill="auto"/>
                  <w:vAlign w:val="center"/>
                </w:tcPr>
                <w:p w14:paraId="38C52C19">
                  <w:pPr>
                    <w:pStyle w:val="39"/>
                    <w:keepNext w:val="0"/>
                    <w:keepLines w:val="0"/>
                    <w:pageBreakBefore w:val="0"/>
                    <w:widowControl/>
                    <w:tabs>
                      <w:tab w:val="right" w:pos="9070"/>
                    </w:tabs>
                    <w:kinsoku w:val="0"/>
                    <w:wordWrap/>
                    <w:overflowPunct/>
                    <w:topLinePunct w:val="0"/>
                    <w:autoSpaceDE w:val="0"/>
                    <w:autoSpaceDN w:val="0"/>
                    <w:bidi w:val="0"/>
                    <w:adjustRightInd w:val="0"/>
                    <w:snapToGrid w:val="0"/>
                    <w:spacing w:beforeLines="0" w:after="0" w:afterLines="0" w:line="240" w:lineRule="auto"/>
                    <w:ind w:firstLine="0" w:firstLineChars="0"/>
                    <w:rPr>
                      <w:rFonts w:hint="default" w:ascii="Times New Roman" w:hAnsi="Times New Roman" w:eastAsia="宋体" w:cs="Times New Roman"/>
                      <w:b w:val="0"/>
                      <w:bCs w:val="0"/>
                      <w:snapToGrid w:val="0"/>
                      <w:color w:val="000000" w:themeColor="text1"/>
                      <w:kern w:val="0"/>
                      <w:sz w:val="21"/>
                      <w:szCs w:val="21"/>
                      <w:lang w:val="en-US" w:eastAsia="zh-CN" w:bidi="ar-SA"/>
                      <w14:textFill>
                        <w14:solidFill>
                          <w14:schemeClr w14:val="tx1"/>
                        </w14:solidFill>
                      </w14:textFill>
                    </w:rPr>
                  </w:pPr>
                  <w:r>
                    <w:rPr>
                      <w:rFonts w:hint="default" w:ascii="Times New Roman" w:hAnsi="Times New Roman" w:cs="Times New Roman"/>
                      <w:b w:val="0"/>
                      <w:bCs w:val="0"/>
                      <w:color w:val="000000" w:themeColor="text1"/>
                      <w:sz w:val="21"/>
                      <w:szCs w:val="21"/>
                      <w:lang w:val="en-US" w:eastAsia="zh-CN"/>
                      <w14:textFill>
                        <w14:solidFill>
                          <w14:schemeClr w14:val="tx1"/>
                        </w14:solidFill>
                      </w14:textFill>
                    </w:rPr>
                    <w:t>电动机</w:t>
                  </w:r>
                </w:p>
              </w:tc>
              <w:tc>
                <w:tcPr>
                  <w:tcW w:w="396" w:type="pct"/>
                  <w:shd w:val="clear" w:color="auto" w:fill="auto"/>
                  <w:noWrap/>
                  <w:vAlign w:val="center"/>
                </w:tcPr>
                <w:p w14:paraId="4CF337A1">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台</w:t>
                  </w:r>
                </w:p>
              </w:tc>
              <w:tc>
                <w:tcPr>
                  <w:tcW w:w="511" w:type="pct"/>
                  <w:shd w:val="clear" w:color="auto" w:fill="auto"/>
                  <w:noWrap/>
                  <w:vAlign w:val="center"/>
                </w:tcPr>
                <w:p w14:paraId="06E7ABB8">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900</w:t>
                  </w:r>
                </w:p>
              </w:tc>
              <w:tc>
                <w:tcPr>
                  <w:tcW w:w="498" w:type="pct"/>
                  <w:shd w:val="clear" w:color="auto" w:fill="auto"/>
                  <w:noWrap/>
                  <w:vAlign w:val="center"/>
                </w:tcPr>
                <w:p w14:paraId="277BD29A">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75</w:t>
                  </w:r>
                </w:p>
              </w:tc>
              <w:tc>
                <w:tcPr>
                  <w:tcW w:w="430" w:type="pct"/>
                  <w:shd w:val="clear" w:color="auto" w:fill="auto"/>
                  <w:noWrap/>
                  <w:vAlign w:val="center"/>
                </w:tcPr>
                <w:p w14:paraId="1FE73ECE">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固态</w:t>
                  </w:r>
                </w:p>
              </w:tc>
              <w:tc>
                <w:tcPr>
                  <w:tcW w:w="646" w:type="pct"/>
                  <w:shd w:val="clear" w:color="auto" w:fill="auto"/>
                  <w:noWrap/>
                  <w:vAlign w:val="center"/>
                </w:tcPr>
                <w:p w14:paraId="762D9714">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散装</w:t>
                  </w:r>
                </w:p>
              </w:tc>
              <w:tc>
                <w:tcPr>
                  <w:tcW w:w="457" w:type="pct"/>
                  <w:shd w:val="clear" w:color="auto" w:fill="auto"/>
                  <w:noWrap/>
                  <w:vAlign w:val="center"/>
                </w:tcPr>
                <w:p w14:paraId="209BBFF1">
                  <w:pPr>
                    <w:pageBreakBefore w:val="0"/>
                    <w:widowControl/>
                    <w:wordWrap/>
                    <w:overflowPunct/>
                    <w:topLinePunct w:val="0"/>
                    <w:bidi w:val="0"/>
                    <w:adjustRightInd/>
                    <w:snapToGrid/>
                    <w:spacing w:line="240" w:lineRule="auto"/>
                    <w:jc w:val="cente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1个月</w:t>
                  </w:r>
                </w:p>
              </w:tc>
              <w:tc>
                <w:tcPr>
                  <w:tcW w:w="937" w:type="pct"/>
                  <w:vMerge w:val="continue"/>
                  <w:shd w:val="clear" w:color="auto" w:fill="auto"/>
                  <w:noWrap/>
                  <w:vAlign w:val="center"/>
                </w:tcPr>
                <w:p w14:paraId="7476B520">
                  <w:pPr>
                    <w:pageBreakBefore w:val="0"/>
                    <w:widowControl/>
                    <w:wordWrap/>
                    <w:overflowPunct/>
                    <w:topLinePunct w:val="0"/>
                    <w:bidi w:val="0"/>
                    <w:adjustRightInd/>
                    <w:snapToGrid/>
                    <w:spacing w:line="240" w:lineRule="auto"/>
                    <w:jc w:val="cente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pPr>
                </w:p>
              </w:tc>
            </w:tr>
            <w:tr w14:paraId="236D0C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59" w:type="pct"/>
                  <w:shd w:val="clear" w:color="auto" w:fill="auto"/>
                  <w:noWrap/>
                  <w:vAlign w:val="center"/>
                </w:tcPr>
                <w:p w14:paraId="75D07172">
                  <w:pPr>
                    <w:keepNext w:val="0"/>
                    <w:keepLines w:val="0"/>
                    <w:pageBreakBefore w:val="0"/>
                    <w:widowControl/>
                    <w:numPr>
                      <w:ilvl w:val="0"/>
                      <w:numId w:val="7"/>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861" w:type="pct"/>
                  <w:shd w:val="clear" w:color="auto" w:fill="auto"/>
                  <w:vAlign w:val="center"/>
                </w:tcPr>
                <w:p w14:paraId="104C3FF8">
                  <w:pPr>
                    <w:pStyle w:val="39"/>
                    <w:keepNext w:val="0"/>
                    <w:keepLines w:val="0"/>
                    <w:pageBreakBefore w:val="0"/>
                    <w:widowControl/>
                    <w:tabs>
                      <w:tab w:val="right" w:pos="9070"/>
                    </w:tabs>
                    <w:kinsoku w:val="0"/>
                    <w:wordWrap/>
                    <w:overflowPunct/>
                    <w:topLinePunct w:val="0"/>
                    <w:autoSpaceDE w:val="0"/>
                    <w:autoSpaceDN w:val="0"/>
                    <w:bidi w:val="0"/>
                    <w:adjustRightInd w:val="0"/>
                    <w:snapToGrid w:val="0"/>
                    <w:spacing w:beforeLines="0" w:after="0" w:afterLines="0" w:line="240" w:lineRule="auto"/>
                    <w:ind w:firstLine="0" w:firstLineChars="0"/>
                    <w:rPr>
                      <w:rFonts w:hint="default" w:ascii="Times New Roman" w:hAnsi="Times New Roman" w:eastAsia="宋体" w:cs="Times New Roman"/>
                      <w:b w:val="0"/>
                      <w:bCs w:val="0"/>
                      <w:snapToGrid w:val="0"/>
                      <w:color w:val="000000" w:themeColor="text1"/>
                      <w:kern w:val="0"/>
                      <w:sz w:val="21"/>
                      <w:szCs w:val="21"/>
                      <w:lang w:val="en-US" w:eastAsia="zh-CN" w:bidi="ar-SA"/>
                      <w14:textFill>
                        <w14:solidFill>
                          <w14:schemeClr w14:val="tx1"/>
                        </w14:solidFill>
                      </w14:textFill>
                    </w:rPr>
                  </w:pPr>
                  <w:r>
                    <w:rPr>
                      <w:rFonts w:hint="default" w:ascii="Times New Roman" w:hAnsi="Times New Roman" w:cs="Times New Roman"/>
                      <w:b w:val="0"/>
                      <w:bCs w:val="0"/>
                      <w:color w:val="000000" w:themeColor="text1"/>
                      <w:sz w:val="21"/>
                      <w:szCs w:val="21"/>
                      <w:lang w:val="en-US" w:eastAsia="zh-CN"/>
                      <w14:textFill>
                        <w14:solidFill>
                          <w14:schemeClr w14:val="tx1"/>
                        </w14:solidFill>
                      </w14:textFill>
                    </w:rPr>
                    <w:t>发电机组</w:t>
                  </w:r>
                </w:p>
              </w:tc>
              <w:tc>
                <w:tcPr>
                  <w:tcW w:w="396" w:type="pct"/>
                  <w:shd w:val="clear" w:color="auto" w:fill="auto"/>
                  <w:noWrap/>
                  <w:vAlign w:val="center"/>
                </w:tcPr>
                <w:p w14:paraId="529D841B">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台</w:t>
                  </w:r>
                </w:p>
              </w:tc>
              <w:tc>
                <w:tcPr>
                  <w:tcW w:w="511" w:type="pct"/>
                  <w:shd w:val="clear" w:color="auto" w:fill="auto"/>
                  <w:noWrap/>
                  <w:vAlign w:val="center"/>
                </w:tcPr>
                <w:p w14:paraId="265F060D">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1600</w:t>
                  </w:r>
                </w:p>
              </w:tc>
              <w:tc>
                <w:tcPr>
                  <w:tcW w:w="498" w:type="pct"/>
                  <w:shd w:val="clear" w:color="auto" w:fill="auto"/>
                  <w:noWrap/>
                  <w:vAlign w:val="center"/>
                </w:tcPr>
                <w:p w14:paraId="07AF0912">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150</w:t>
                  </w:r>
                </w:p>
              </w:tc>
              <w:tc>
                <w:tcPr>
                  <w:tcW w:w="430" w:type="pct"/>
                  <w:shd w:val="clear" w:color="auto" w:fill="auto"/>
                  <w:noWrap/>
                  <w:vAlign w:val="center"/>
                </w:tcPr>
                <w:p w14:paraId="3837EFD8">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固态</w:t>
                  </w:r>
                </w:p>
              </w:tc>
              <w:tc>
                <w:tcPr>
                  <w:tcW w:w="646" w:type="pct"/>
                  <w:shd w:val="clear" w:color="auto" w:fill="auto"/>
                  <w:noWrap/>
                  <w:vAlign w:val="center"/>
                </w:tcPr>
                <w:p w14:paraId="035377DB">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散装</w:t>
                  </w:r>
                </w:p>
              </w:tc>
              <w:tc>
                <w:tcPr>
                  <w:tcW w:w="457" w:type="pct"/>
                  <w:shd w:val="clear" w:color="auto" w:fill="auto"/>
                  <w:noWrap/>
                  <w:vAlign w:val="center"/>
                </w:tcPr>
                <w:p w14:paraId="2B09A35C">
                  <w:pPr>
                    <w:pageBreakBefore w:val="0"/>
                    <w:widowControl/>
                    <w:wordWrap/>
                    <w:overflowPunct/>
                    <w:topLinePunct w:val="0"/>
                    <w:bidi w:val="0"/>
                    <w:adjustRightInd/>
                    <w:snapToGrid/>
                    <w:spacing w:line="240" w:lineRule="auto"/>
                    <w:jc w:val="cente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1个月</w:t>
                  </w:r>
                </w:p>
              </w:tc>
              <w:tc>
                <w:tcPr>
                  <w:tcW w:w="937" w:type="pct"/>
                  <w:vMerge w:val="continue"/>
                  <w:shd w:val="clear" w:color="auto" w:fill="auto"/>
                  <w:noWrap/>
                  <w:vAlign w:val="center"/>
                </w:tcPr>
                <w:p w14:paraId="614500D6">
                  <w:pPr>
                    <w:pageBreakBefore w:val="0"/>
                    <w:widowControl/>
                    <w:wordWrap/>
                    <w:overflowPunct/>
                    <w:topLinePunct w:val="0"/>
                    <w:bidi w:val="0"/>
                    <w:adjustRightInd/>
                    <w:snapToGrid/>
                    <w:spacing w:line="240" w:lineRule="auto"/>
                    <w:jc w:val="cente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pPr>
                </w:p>
              </w:tc>
            </w:tr>
            <w:tr w14:paraId="263EA8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9" w:hRule="atLeast"/>
                <w:jc w:val="center"/>
              </w:trPr>
              <w:tc>
                <w:tcPr>
                  <w:tcW w:w="259" w:type="pct"/>
                  <w:shd w:val="clear" w:color="auto" w:fill="auto"/>
                  <w:noWrap/>
                  <w:vAlign w:val="center"/>
                </w:tcPr>
                <w:p w14:paraId="04DFDF5C">
                  <w:pPr>
                    <w:keepNext w:val="0"/>
                    <w:keepLines w:val="0"/>
                    <w:pageBreakBefore w:val="0"/>
                    <w:widowControl/>
                    <w:numPr>
                      <w:ilvl w:val="0"/>
                      <w:numId w:val="7"/>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861" w:type="pct"/>
                  <w:shd w:val="clear" w:color="auto" w:fill="auto"/>
                  <w:vAlign w:val="center"/>
                </w:tcPr>
                <w:p w14:paraId="1F4B3769">
                  <w:pPr>
                    <w:pStyle w:val="39"/>
                    <w:keepNext w:val="0"/>
                    <w:keepLines w:val="0"/>
                    <w:pageBreakBefore w:val="0"/>
                    <w:widowControl/>
                    <w:tabs>
                      <w:tab w:val="right" w:pos="9070"/>
                    </w:tabs>
                    <w:kinsoku w:val="0"/>
                    <w:wordWrap/>
                    <w:overflowPunct/>
                    <w:topLinePunct w:val="0"/>
                    <w:autoSpaceDE w:val="0"/>
                    <w:autoSpaceDN w:val="0"/>
                    <w:bidi w:val="0"/>
                    <w:adjustRightInd w:val="0"/>
                    <w:snapToGrid w:val="0"/>
                    <w:spacing w:beforeLines="0" w:after="0" w:afterLines="0" w:line="240" w:lineRule="auto"/>
                    <w:ind w:firstLine="0" w:firstLineChars="0"/>
                    <w:rPr>
                      <w:rFonts w:hint="default" w:ascii="Times New Roman" w:hAnsi="Times New Roman" w:eastAsia="宋体" w:cs="Times New Roman"/>
                      <w:b w:val="0"/>
                      <w:bCs w:val="0"/>
                      <w:snapToGrid w:val="0"/>
                      <w:color w:val="000000" w:themeColor="text1"/>
                      <w:kern w:val="0"/>
                      <w:sz w:val="21"/>
                      <w:szCs w:val="21"/>
                      <w:lang w:val="en-US" w:eastAsia="zh-CN" w:bidi="ar-SA"/>
                      <w14:textFill>
                        <w14:solidFill>
                          <w14:schemeClr w14:val="tx1"/>
                        </w14:solidFill>
                      </w14:textFill>
                    </w:rPr>
                  </w:pPr>
                  <w:r>
                    <w:rPr>
                      <w:rFonts w:hint="default" w:ascii="Times New Roman" w:hAnsi="Times New Roman" w:cs="Times New Roman"/>
                      <w:b w:val="0"/>
                      <w:bCs w:val="0"/>
                      <w:color w:val="000000" w:themeColor="text1"/>
                      <w:sz w:val="21"/>
                      <w:szCs w:val="21"/>
                      <w:lang w:val="en-US" w:eastAsia="zh-CN"/>
                      <w14:textFill>
                        <w14:solidFill>
                          <w14:schemeClr w14:val="tx1"/>
                        </w14:solidFill>
                      </w14:textFill>
                    </w:rPr>
                    <w:t>水泵</w:t>
                  </w:r>
                </w:p>
              </w:tc>
              <w:tc>
                <w:tcPr>
                  <w:tcW w:w="396" w:type="pct"/>
                  <w:shd w:val="clear" w:color="auto" w:fill="auto"/>
                  <w:noWrap/>
                  <w:vAlign w:val="center"/>
                </w:tcPr>
                <w:p w14:paraId="2CB4786E">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件</w:t>
                  </w:r>
                </w:p>
              </w:tc>
              <w:tc>
                <w:tcPr>
                  <w:tcW w:w="511" w:type="pct"/>
                  <w:shd w:val="clear" w:color="auto" w:fill="auto"/>
                  <w:noWrap/>
                  <w:vAlign w:val="center"/>
                </w:tcPr>
                <w:p w14:paraId="1FD5A08C">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300</w:t>
                  </w:r>
                </w:p>
              </w:tc>
              <w:tc>
                <w:tcPr>
                  <w:tcW w:w="498" w:type="pct"/>
                  <w:shd w:val="clear" w:color="auto" w:fill="auto"/>
                  <w:noWrap/>
                  <w:vAlign w:val="center"/>
                </w:tcPr>
                <w:p w14:paraId="28FDFD05">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50</w:t>
                  </w:r>
                </w:p>
              </w:tc>
              <w:tc>
                <w:tcPr>
                  <w:tcW w:w="430" w:type="pct"/>
                  <w:shd w:val="clear" w:color="auto" w:fill="auto"/>
                  <w:noWrap/>
                  <w:vAlign w:val="center"/>
                </w:tcPr>
                <w:p w14:paraId="659A60B3">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固态</w:t>
                  </w:r>
                </w:p>
              </w:tc>
              <w:tc>
                <w:tcPr>
                  <w:tcW w:w="646" w:type="pct"/>
                  <w:shd w:val="clear" w:color="auto" w:fill="auto"/>
                  <w:noWrap/>
                  <w:vAlign w:val="center"/>
                </w:tcPr>
                <w:p w14:paraId="62E0D710">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散装</w:t>
                  </w:r>
                </w:p>
              </w:tc>
              <w:tc>
                <w:tcPr>
                  <w:tcW w:w="457" w:type="pct"/>
                  <w:shd w:val="clear" w:color="auto" w:fill="auto"/>
                  <w:noWrap/>
                  <w:vAlign w:val="center"/>
                </w:tcPr>
                <w:p w14:paraId="67C931F9">
                  <w:pPr>
                    <w:pageBreakBefore w:val="0"/>
                    <w:widowControl/>
                    <w:wordWrap/>
                    <w:overflowPunct/>
                    <w:topLinePunct w:val="0"/>
                    <w:bidi w:val="0"/>
                    <w:adjustRightInd/>
                    <w:snapToGrid/>
                    <w:spacing w:line="240" w:lineRule="auto"/>
                    <w:jc w:val="cente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2个月</w:t>
                  </w:r>
                </w:p>
              </w:tc>
              <w:tc>
                <w:tcPr>
                  <w:tcW w:w="937" w:type="pct"/>
                  <w:vMerge w:val="continue"/>
                  <w:shd w:val="clear" w:color="auto" w:fill="auto"/>
                  <w:noWrap/>
                  <w:vAlign w:val="center"/>
                </w:tcPr>
                <w:p w14:paraId="7187D0C5">
                  <w:pPr>
                    <w:pageBreakBefore w:val="0"/>
                    <w:widowControl/>
                    <w:wordWrap/>
                    <w:overflowPunct/>
                    <w:topLinePunct w:val="0"/>
                    <w:bidi w:val="0"/>
                    <w:adjustRightInd/>
                    <w:snapToGrid/>
                    <w:spacing w:line="240" w:lineRule="auto"/>
                    <w:jc w:val="cente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pPr>
                </w:p>
              </w:tc>
            </w:tr>
            <w:tr w14:paraId="738BC9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4" w:hRule="atLeast"/>
                <w:jc w:val="center"/>
              </w:trPr>
              <w:tc>
                <w:tcPr>
                  <w:tcW w:w="259" w:type="pct"/>
                  <w:shd w:val="clear" w:color="auto" w:fill="auto"/>
                  <w:noWrap/>
                  <w:vAlign w:val="center"/>
                </w:tcPr>
                <w:p w14:paraId="1FAE6C2F">
                  <w:pPr>
                    <w:keepNext w:val="0"/>
                    <w:keepLines w:val="0"/>
                    <w:pageBreakBefore w:val="0"/>
                    <w:widowControl/>
                    <w:numPr>
                      <w:ilvl w:val="0"/>
                      <w:numId w:val="7"/>
                    </w:numPr>
                    <w:kinsoku w:val="0"/>
                    <w:wordWrap/>
                    <w:overflowPunct/>
                    <w:topLinePunct w:val="0"/>
                    <w:autoSpaceDE w:val="0"/>
                    <w:autoSpaceDN w:val="0"/>
                    <w:bidi w:val="0"/>
                    <w:adjustRightInd/>
                    <w:snapToGrid/>
                    <w:spacing w:line="240" w:lineRule="auto"/>
                    <w:ind w:left="0" w:leftChars="0" w:firstLine="0" w:firstLineChars="0"/>
                    <w:jc w:val="center"/>
                    <w:rPr>
                      <w:rFonts w:hint="default" w:ascii="Times New Roman" w:hAnsi="Times New Roman" w:cs="Times New Roman"/>
                      <w:color w:val="000000" w:themeColor="text1"/>
                      <w:kern w:val="0"/>
                      <w:sz w:val="21"/>
                      <w:szCs w:val="21"/>
                      <w:lang w:val="en-US" w:eastAsia="zh-CN" w:bidi="ar-SA"/>
                      <w14:textFill>
                        <w14:solidFill>
                          <w14:schemeClr w14:val="tx1"/>
                        </w14:solidFill>
                      </w14:textFill>
                    </w:rPr>
                  </w:pPr>
                </w:p>
              </w:tc>
              <w:tc>
                <w:tcPr>
                  <w:tcW w:w="861" w:type="pct"/>
                  <w:shd w:val="clear" w:color="auto" w:fill="auto"/>
                  <w:vAlign w:val="center"/>
                </w:tcPr>
                <w:p w14:paraId="098F7F22">
                  <w:pPr>
                    <w:pStyle w:val="39"/>
                    <w:keepNext w:val="0"/>
                    <w:keepLines w:val="0"/>
                    <w:pageBreakBefore w:val="0"/>
                    <w:widowControl/>
                    <w:tabs>
                      <w:tab w:val="right" w:pos="9070"/>
                    </w:tabs>
                    <w:kinsoku w:val="0"/>
                    <w:wordWrap/>
                    <w:overflowPunct/>
                    <w:topLinePunct w:val="0"/>
                    <w:autoSpaceDE w:val="0"/>
                    <w:autoSpaceDN w:val="0"/>
                    <w:bidi w:val="0"/>
                    <w:adjustRightInd w:val="0"/>
                    <w:snapToGrid w:val="0"/>
                    <w:spacing w:beforeLines="0" w:after="0" w:afterLines="0" w:line="240" w:lineRule="auto"/>
                    <w:ind w:firstLine="0" w:firstLineChars="0"/>
                    <w:rPr>
                      <w:rFonts w:hint="default" w:ascii="Times New Roman" w:hAnsi="Times New Roman" w:cs="Times New Roman"/>
                      <w:b w:val="0"/>
                      <w:bCs w:val="0"/>
                      <w:color w:val="000000" w:themeColor="text1"/>
                      <w:sz w:val="21"/>
                      <w:szCs w:val="21"/>
                      <w:lang w:val="en-US" w:eastAsia="zh-CN"/>
                      <w14:textFill>
                        <w14:solidFill>
                          <w14:schemeClr w14:val="tx1"/>
                        </w14:solidFill>
                      </w14:textFill>
                    </w:rPr>
                  </w:pPr>
                  <w:r>
                    <w:rPr>
                      <w:rFonts w:hint="eastAsia" w:ascii="Times New Roman" w:hAnsi="Times New Roman" w:cs="Times New Roman"/>
                      <w:b w:val="0"/>
                      <w:bCs w:val="0"/>
                      <w:color w:val="000000" w:themeColor="text1"/>
                      <w:sz w:val="21"/>
                      <w:szCs w:val="21"/>
                      <w:lang w:val="en-US" w:eastAsia="zh-CN"/>
                      <w14:textFill>
                        <w14:solidFill>
                          <w14:schemeClr w14:val="tx1"/>
                        </w14:solidFill>
                      </w14:textFill>
                    </w:rPr>
                    <w:t>纸箱</w:t>
                  </w:r>
                </w:p>
              </w:tc>
              <w:tc>
                <w:tcPr>
                  <w:tcW w:w="396" w:type="pct"/>
                  <w:shd w:val="clear" w:color="auto" w:fill="auto"/>
                  <w:noWrap/>
                  <w:vAlign w:val="center"/>
                </w:tcPr>
                <w:p w14:paraId="23110CCB">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个</w:t>
                  </w:r>
                </w:p>
              </w:tc>
              <w:tc>
                <w:tcPr>
                  <w:tcW w:w="511" w:type="pct"/>
                  <w:shd w:val="clear" w:color="auto" w:fill="auto"/>
                  <w:noWrap/>
                  <w:vAlign w:val="center"/>
                </w:tcPr>
                <w:p w14:paraId="64C65490">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3000</w:t>
                  </w:r>
                </w:p>
              </w:tc>
              <w:tc>
                <w:tcPr>
                  <w:tcW w:w="498" w:type="pct"/>
                  <w:shd w:val="clear" w:color="auto" w:fill="auto"/>
                  <w:noWrap/>
                  <w:vAlign w:val="center"/>
                </w:tcPr>
                <w:p w14:paraId="68141D29">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250</w:t>
                  </w:r>
                </w:p>
              </w:tc>
              <w:tc>
                <w:tcPr>
                  <w:tcW w:w="430" w:type="pct"/>
                  <w:shd w:val="clear" w:color="auto" w:fill="auto"/>
                  <w:noWrap/>
                  <w:vAlign w:val="center"/>
                </w:tcPr>
                <w:p w14:paraId="4862C69F">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固态</w:t>
                  </w:r>
                </w:p>
              </w:tc>
              <w:tc>
                <w:tcPr>
                  <w:tcW w:w="646" w:type="pct"/>
                  <w:shd w:val="clear" w:color="auto" w:fill="auto"/>
                  <w:noWrap/>
                  <w:vAlign w:val="center"/>
                </w:tcPr>
                <w:p w14:paraId="07C7ED0C">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散装</w:t>
                  </w:r>
                </w:p>
              </w:tc>
              <w:tc>
                <w:tcPr>
                  <w:tcW w:w="457" w:type="pct"/>
                  <w:shd w:val="clear" w:color="auto" w:fill="auto"/>
                  <w:noWrap/>
                  <w:vAlign w:val="center"/>
                </w:tcPr>
                <w:p w14:paraId="026D6192">
                  <w:pPr>
                    <w:pageBreakBefore w:val="0"/>
                    <w:widowControl/>
                    <w:wordWrap/>
                    <w:overflowPunct/>
                    <w:topLinePunct w:val="0"/>
                    <w:bidi w:val="0"/>
                    <w:adjustRightInd/>
                    <w:snapToGrid/>
                    <w:spacing w:line="240" w:lineRule="auto"/>
                    <w:jc w:val="cente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1个月</w:t>
                  </w:r>
                </w:p>
              </w:tc>
              <w:tc>
                <w:tcPr>
                  <w:tcW w:w="937" w:type="pct"/>
                  <w:vMerge w:val="continue"/>
                  <w:shd w:val="clear" w:color="auto" w:fill="auto"/>
                  <w:noWrap/>
                  <w:vAlign w:val="center"/>
                </w:tcPr>
                <w:p w14:paraId="5CEF3F6C">
                  <w:pPr>
                    <w:pageBreakBefore w:val="0"/>
                    <w:widowControl/>
                    <w:wordWrap/>
                    <w:overflowPunct/>
                    <w:topLinePunct w:val="0"/>
                    <w:bidi w:val="0"/>
                    <w:adjustRightInd/>
                    <w:snapToGrid/>
                    <w:spacing w:line="240" w:lineRule="auto"/>
                    <w:jc w:val="cente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pPr>
                </w:p>
              </w:tc>
            </w:tr>
            <w:tr w14:paraId="783C48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00" w:type="pct"/>
                  <w:gridSpan w:val="9"/>
                  <w:shd w:val="clear" w:color="auto" w:fill="auto"/>
                  <w:noWrap/>
                  <w:vAlign w:val="center"/>
                </w:tcPr>
                <w:p w14:paraId="6CA628D3">
                  <w:pPr>
                    <w:pageBreakBefore w:val="0"/>
                    <w:widowControl/>
                    <w:wordWrap/>
                    <w:overflowPunct/>
                    <w:topLinePunct w:val="0"/>
                    <w:bidi w:val="0"/>
                    <w:adjustRightInd/>
                    <w:snapToGrid/>
                    <w:spacing w:line="240" w:lineRule="auto"/>
                    <w:jc w:val="both"/>
                    <w:rPr>
                      <w:rFonts w:hint="eastAsia" w:ascii="Times New Roman" w:hAnsi="Times New Roman" w:eastAsia="宋体" w:cs="Times New Roman"/>
                      <w:b/>
                      <w:bCs/>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b/>
                      <w:bCs/>
                      <w:color w:val="000000" w:themeColor="text1"/>
                      <w:kern w:val="0"/>
                      <w:sz w:val="21"/>
                      <w:szCs w:val="21"/>
                      <w:lang w:val="en-US" w:eastAsia="zh-CN"/>
                      <w14:textFill>
                        <w14:solidFill>
                          <w14:schemeClr w14:val="tx1"/>
                        </w14:solidFill>
                      </w14:textFill>
                    </w:rPr>
                    <w:t>（二）</w:t>
                  </w:r>
                  <w:r>
                    <w:rPr>
                      <w:rFonts w:hint="default" w:ascii="Times New Roman" w:hAnsi="Times New Roman" w:eastAsia="宋体" w:cs="Times New Roman"/>
                      <w:b/>
                      <w:bCs/>
                      <w:color w:val="000000" w:themeColor="text1"/>
                      <w:kern w:val="0"/>
                      <w:sz w:val="21"/>
                      <w:szCs w:val="21"/>
                      <w:lang w:val="en-US" w:eastAsia="zh-CN"/>
                      <w14:textFill>
                        <w14:solidFill>
                          <w14:schemeClr w14:val="tx1"/>
                        </w14:solidFill>
                      </w14:textFill>
                    </w:rPr>
                    <w:t>能源消耗</w:t>
                  </w:r>
                </w:p>
              </w:tc>
            </w:tr>
            <w:tr w14:paraId="661BA2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59" w:type="pct"/>
                  <w:shd w:val="clear" w:color="auto" w:fill="auto"/>
                  <w:noWrap/>
                  <w:vAlign w:val="center"/>
                </w:tcPr>
                <w:p w14:paraId="1F04680E">
                  <w:pPr>
                    <w:pStyle w:val="39"/>
                    <w:keepNext w:val="0"/>
                    <w:keepLines w:val="0"/>
                    <w:pageBreakBefore w:val="0"/>
                    <w:widowControl/>
                    <w:tabs>
                      <w:tab w:val="right" w:pos="9070"/>
                    </w:tabs>
                    <w:kinsoku w:val="0"/>
                    <w:wordWrap/>
                    <w:overflowPunct/>
                    <w:topLinePunct w:val="0"/>
                    <w:autoSpaceDE w:val="0"/>
                    <w:autoSpaceDN w:val="0"/>
                    <w:bidi w:val="0"/>
                    <w:adjustRightInd w:val="0"/>
                    <w:snapToGrid w:val="0"/>
                    <w:spacing w:beforeLines="0" w:after="0" w:afterLines="0" w:line="240" w:lineRule="auto"/>
                    <w:ind w:firstLine="0" w:firstLineChars="0"/>
                    <w:rPr>
                      <w:rFonts w:hint="default" w:ascii="Times New Roman" w:hAnsi="Times New Roman" w:cs="Times New Roman"/>
                      <w:b w:val="0"/>
                      <w:bCs w:val="0"/>
                      <w:color w:val="000000" w:themeColor="text1"/>
                      <w:sz w:val="21"/>
                      <w:szCs w:val="21"/>
                      <w:lang w:val="en-US" w:eastAsia="zh-CN"/>
                      <w14:textFill>
                        <w14:solidFill>
                          <w14:schemeClr w14:val="tx1"/>
                        </w14:solidFill>
                      </w14:textFill>
                    </w:rPr>
                  </w:pPr>
                  <w:r>
                    <w:rPr>
                      <w:rFonts w:hint="default" w:ascii="Times New Roman" w:hAnsi="Times New Roman" w:cs="Times New Roman"/>
                      <w:b w:val="0"/>
                      <w:bCs w:val="0"/>
                      <w:color w:val="000000" w:themeColor="text1"/>
                      <w:sz w:val="21"/>
                      <w:szCs w:val="21"/>
                      <w:lang w:val="en-US" w:eastAsia="zh-CN"/>
                      <w14:textFill>
                        <w14:solidFill>
                          <w14:schemeClr w14:val="tx1"/>
                        </w14:solidFill>
                      </w14:textFill>
                    </w:rPr>
                    <w:t>1</w:t>
                  </w:r>
                </w:p>
              </w:tc>
              <w:tc>
                <w:tcPr>
                  <w:tcW w:w="861" w:type="pct"/>
                  <w:vAlign w:val="center"/>
                </w:tcPr>
                <w:p w14:paraId="24217B9C">
                  <w:pPr>
                    <w:pStyle w:val="39"/>
                    <w:keepNext w:val="0"/>
                    <w:keepLines w:val="0"/>
                    <w:pageBreakBefore w:val="0"/>
                    <w:widowControl/>
                    <w:tabs>
                      <w:tab w:val="right" w:pos="9070"/>
                    </w:tabs>
                    <w:kinsoku w:val="0"/>
                    <w:wordWrap/>
                    <w:overflowPunct/>
                    <w:topLinePunct w:val="0"/>
                    <w:autoSpaceDE w:val="0"/>
                    <w:autoSpaceDN w:val="0"/>
                    <w:bidi w:val="0"/>
                    <w:adjustRightInd w:val="0"/>
                    <w:snapToGrid w:val="0"/>
                    <w:spacing w:beforeLines="0" w:after="0" w:afterLines="0" w:line="240" w:lineRule="auto"/>
                    <w:ind w:firstLine="0" w:firstLineChars="0"/>
                    <w:rPr>
                      <w:rFonts w:hint="default" w:ascii="Times New Roman" w:hAnsi="Times New Roman" w:cs="Times New Roman"/>
                      <w:b w:val="0"/>
                      <w:bCs w:val="0"/>
                      <w:color w:val="000000" w:themeColor="text1"/>
                      <w:sz w:val="21"/>
                      <w:szCs w:val="21"/>
                      <w:lang w:val="en-US" w:eastAsia="zh-CN"/>
                      <w14:textFill>
                        <w14:solidFill>
                          <w14:schemeClr w14:val="tx1"/>
                        </w14:solidFill>
                      </w14:textFill>
                    </w:rPr>
                  </w:pPr>
                  <w:r>
                    <w:rPr>
                      <w:rFonts w:hint="default" w:ascii="Times New Roman" w:hAnsi="Times New Roman" w:cs="Times New Roman"/>
                      <w:b w:val="0"/>
                      <w:bCs w:val="0"/>
                      <w:color w:val="000000" w:themeColor="text1"/>
                      <w:sz w:val="21"/>
                      <w:szCs w:val="21"/>
                      <w:lang w:val="en-US" w:eastAsia="zh-CN"/>
                      <w14:textFill>
                        <w14:solidFill>
                          <w14:schemeClr w14:val="tx1"/>
                        </w14:solidFill>
                      </w14:textFill>
                    </w:rPr>
                    <w:t>电</w:t>
                  </w:r>
                </w:p>
              </w:tc>
              <w:tc>
                <w:tcPr>
                  <w:tcW w:w="396" w:type="pct"/>
                  <w:shd w:val="clear" w:color="auto" w:fill="auto"/>
                  <w:noWrap/>
                  <w:vAlign w:val="center"/>
                </w:tcPr>
                <w:p w14:paraId="5DE30A99">
                  <w:pPr>
                    <w:pStyle w:val="39"/>
                    <w:keepNext w:val="0"/>
                    <w:keepLines w:val="0"/>
                    <w:pageBreakBefore w:val="0"/>
                    <w:widowControl/>
                    <w:tabs>
                      <w:tab w:val="right" w:pos="9070"/>
                    </w:tabs>
                    <w:kinsoku w:val="0"/>
                    <w:wordWrap/>
                    <w:overflowPunct/>
                    <w:topLinePunct w:val="0"/>
                    <w:autoSpaceDE w:val="0"/>
                    <w:autoSpaceDN w:val="0"/>
                    <w:bidi w:val="0"/>
                    <w:adjustRightInd w:val="0"/>
                    <w:snapToGrid w:val="0"/>
                    <w:spacing w:beforeLines="0" w:after="0" w:afterLines="0" w:line="240" w:lineRule="auto"/>
                    <w:ind w:firstLine="0" w:firstLineChars="0"/>
                    <w:rPr>
                      <w:rFonts w:hint="default" w:ascii="Times New Roman" w:hAnsi="Times New Roman" w:cs="Times New Roman"/>
                      <w:b w:val="0"/>
                      <w:bCs w:val="0"/>
                      <w:color w:val="000000" w:themeColor="text1"/>
                      <w:sz w:val="21"/>
                      <w:szCs w:val="21"/>
                      <w:lang w:val="en-US" w:eastAsia="zh-CN"/>
                      <w14:textFill>
                        <w14:solidFill>
                          <w14:schemeClr w14:val="tx1"/>
                        </w14:solidFill>
                      </w14:textFill>
                    </w:rPr>
                  </w:pPr>
                  <w:r>
                    <w:rPr>
                      <w:rFonts w:hint="eastAsia" w:ascii="Times New Roman" w:hAnsi="Times New Roman" w:cs="Times New Roman"/>
                      <w:b w:val="0"/>
                      <w:bCs w:val="0"/>
                      <w:color w:val="000000" w:themeColor="text1"/>
                      <w:sz w:val="21"/>
                      <w:szCs w:val="21"/>
                      <w:lang w:val="en-US" w:eastAsia="zh-CN"/>
                      <w14:textFill>
                        <w14:solidFill>
                          <w14:schemeClr w14:val="tx1"/>
                        </w14:solidFill>
                      </w14:textFill>
                    </w:rPr>
                    <w:t>kW</w:t>
                  </w:r>
                  <w:r>
                    <w:rPr>
                      <w:rFonts w:hint="default" w:ascii="Times New Roman" w:hAnsi="Times New Roman" w:cs="Times New Roman"/>
                      <w:b w:val="0"/>
                      <w:bCs w:val="0"/>
                      <w:color w:val="000000" w:themeColor="text1"/>
                      <w:sz w:val="21"/>
                      <w:szCs w:val="21"/>
                      <w:lang w:val="en-US" w:eastAsia="zh-CN"/>
                      <w14:textFill>
                        <w14:solidFill>
                          <w14:schemeClr w14:val="tx1"/>
                        </w14:solidFill>
                      </w14:textFill>
                    </w:rPr>
                    <w:t>·h</w:t>
                  </w:r>
                </w:p>
              </w:tc>
              <w:tc>
                <w:tcPr>
                  <w:tcW w:w="511" w:type="pct"/>
                  <w:shd w:val="clear" w:color="auto" w:fill="auto"/>
                  <w:noWrap/>
                  <w:vAlign w:val="center"/>
                </w:tcPr>
                <w:p w14:paraId="5FAFD9C1">
                  <w:pPr>
                    <w:pStyle w:val="39"/>
                    <w:keepNext w:val="0"/>
                    <w:keepLines w:val="0"/>
                    <w:pageBreakBefore w:val="0"/>
                    <w:widowControl/>
                    <w:tabs>
                      <w:tab w:val="right" w:pos="9070"/>
                    </w:tabs>
                    <w:kinsoku w:val="0"/>
                    <w:wordWrap/>
                    <w:overflowPunct/>
                    <w:topLinePunct w:val="0"/>
                    <w:autoSpaceDE w:val="0"/>
                    <w:autoSpaceDN w:val="0"/>
                    <w:bidi w:val="0"/>
                    <w:adjustRightInd w:val="0"/>
                    <w:snapToGrid w:val="0"/>
                    <w:spacing w:beforeLines="0" w:after="0" w:afterLines="0" w:line="240" w:lineRule="auto"/>
                    <w:ind w:firstLine="0" w:firstLineChars="0"/>
                    <w:rPr>
                      <w:rFonts w:hint="default" w:ascii="Times New Roman" w:hAnsi="Times New Roman" w:cs="Times New Roman"/>
                      <w:b w:val="0"/>
                      <w:bCs w:val="0"/>
                      <w:color w:val="000000" w:themeColor="text1"/>
                      <w:sz w:val="21"/>
                      <w:szCs w:val="21"/>
                      <w:lang w:val="en-US" w:eastAsia="zh-CN"/>
                      <w14:textFill>
                        <w14:solidFill>
                          <w14:schemeClr w14:val="tx1"/>
                        </w14:solidFill>
                      </w14:textFill>
                    </w:rPr>
                  </w:pPr>
                  <w:r>
                    <w:rPr>
                      <w:rFonts w:hint="eastAsia" w:ascii="Times New Roman" w:cs="Times New Roman"/>
                      <w:b w:val="0"/>
                      <w:bCs w:val="0"/>
                      <w:color w:val="000000" w:themeColor="text1"/>
                      <w:sz w:val="21"/>
                      <w:szCs w:val="21"/>
                      <w:lang w:val="en-US" w:eastAsia="zh-CN"/>
                      <w14:textFill>
                        <w14:solidFill>
                          <w14:schemeClr w14:val="tx1"/>
                        </w14:solidFill>
                      </w14:textFill>
                    </w:rPr>
                    <w:t>100</w:t>
                  </w:r>
                  <w:r>
                    <w:rPr>
                      <w:rFonts w:hint="default" w:ascii="Times New Roman" w:hAnsi="Times New Roman" w:cs="Times New Roman"/>
                      <w:b w:val="0"/>
                      <w:bCs w:val="0"/>
                      <w:color w:val="000000" w:themeColor="text1"/>
                      <w:sz w:val="21"/>
                      <w:szCs w:val="21"/>
                      <w:lang w:val="en-US" w:eastAsia="zh-CN"/>
                      <w14:textFill>
                        <w14:solidFill>
                          <w14:schemeClr w14:val="tx1"/>
                        </w14:solidFill>
                      </w14:textFill>
                    </w:rPr>
                    <w:t>万</w:t>
                  </w:r>
                </w:p>
              </w:tc>
              <w:tc>
                <w:tcPr>
                  <w:tcW w:w="928" w:type="pct"/>
                  <w:gridSpan w:val="2"/>
                  <w:shd w:val="clear" w:color="auto" w:fill="auto"/>
                  <w:noWrap/>
                  <w:vAlign w:val="center"/>
                </w:tcPr>
                <w:p w14:paraId="03F6534F">
                  <w:pPr>
                    <w:pStyle w:val="39"/>
                    <w:keepNext w:val="0"/>
                    <w:keepLines w:val="0"/>
                    <w:pageBreakBefore w:val="0"/>
                    <w:widowControl/>
                    <w:tabs>
                      <w:tab w:val="right" w:pos="9070"/>
                    </w:tabs>
                    <w:kinsoku w:val="0"/>
                    <w:wordWrap/>
                    <w:overflowPunct/>
                    <w:topLinePunct w:val="0"/>
                    <w:autoSpaceDE w:val="0"/>
                    <w:autoSpaceDN w:val="0"/>
                    <w:bidi w:val="0"/>
                    <w:adjustRightInd w:val="0"/>
                    <w:snapToGrid w:val="0"/>
                    <w:spacing w:beforeLines="0" w:after="0" w:afterLines="0" w:line="240" w:lineRule="auto"/>
                    <w:ind w:firstLine="0" w:firstLineChars="0"/>
                    <w:rPr>
                      <w:rFonts w:hint="default" w:ascii="Times New Roman" w:hAnsi="Times New Roman" w:cs="Times New Roman"/>
                      <w:b w:val="0"/>
                      <w:bCs w:val="0"/>
                      <w:color w:val="000000" w:themeColor="text1"/>
                      <w:sz w:val="21"/>
                      <w:szCs w:val="21"/>
                      <w:lang w:val="en-US" w:eastAsia="zh-CN"/>
                      <w14:textFill>
                        <w14:solidFill>
                          <w14:schemeClr w14:val="tx1"/>
                        </w14:solidFill>
                      </w14:textFill>
                    </w:rPr>
                  </w:pPr>
                  <w:r>
                    <w:rPr>
                      <w:rFonts w:hint="eastAsia" w:ascii="Times New Roman" w:cs="Times New Roman"/>
                      <w:b w:val="0"/>
                      <w:bCs w:val="0"/>
                      <w:color w:val="000000" w:themeColor="text1"/>
                      <w:sz w:val="21"/>
                      <w:szCs w:val="21"/>
                      <w:lang w:val="en-US" w:eastAsia="zh-CN"/>
                      <w14:textFill>
                        <w14:solidFill>
                          <w14:schemeClr w14:val="tx1"/>
                        </w14:solidFill>
                      </w14:textFill>
                    </w:rPr>
                    <w:t>/</w:t>
                  </w:r>
                </w:p>
              </w:tc>
              <w:tc>
                <w:tcPr>
                  <w:tcW w:w="646" w:type="pct"/>
                  <w:shd w:val="clear" w:color="auto" w:fill="auto"/>
                  <w:noWrap/>
                  <w:vAlign w:val="center"/>
                </w:tcPr>
                <w:p w14:paraId="6ADD99E5">
                  <w:pPr>
                    <w:pStyle w:val="39"/>
                    <w:keepNext w:val="0"/>
                    <w:keepLines w:val="0"/>
                    <w:pageBreakBefore w:val="0"/>
                    <w:widowControl/>
                    <w:tabs>
                      <w:tab w:val="right" w:pos="9070"/>
                    </w:tabs>
                    <w:kinsoku w:val="0"/>
                    <w:wordWrap/>
                    <w:overflowPunct/>
                    <w:topLinePunct w:val="0"/>
                    <w:autoSpaceDE w:val="0"/>
                    <w:autoSpaceDN w:val="0"/>
                    <w:bidi w:val="0"/>
                    <w:adjustRightInd w:val="0"/>
                    <w:snapToGrid w:val="0"/>
                    <w:spacing w:beforeLines="0" w:after="0" w:afterLines="0" w:line="240" w:lineRule="auto"/>
                    <w:ind w:firstLine="0" w:firstLineChars="0"/>
                    <w:rPr>
                      <w:rFonts w:hint="default" w:ascii="Times New Roman" w:hAnsi="Times New Roman" w:cs="Times New Roman"/>
                      <w:b w:val="0"/>
                      <w:bCs w:val="0"/>
                      <w:color w:val="000000" w:themeColor="text1"/>
                      <w:sz w:val="21"/>
                      <w:szCs w:val="21"/>
                      <w:lang w:val="en-US" w:eastAsia="zh-CN"/>
                      <w14:textFill>
                        <w14:solidFill>
                          <w14:schemeClr w14:val="tx1"/>
                        </w14:solidFill>
                      </w14:textFill>
                    </w:rPr>
                  </w:pPr>
                  <w:r>
                    <w:rPr>
                      <w:rFonts w:hint="eastAsia" w:ascii="Times New Roman" w:cs="Times New Roman"/>
                      <w:b w:val="0"/>
                      <w:bCs w:val="0"/>
                      <w:color w:val="000000" w:themeColor="text1"/>
                      <w:sz w:val="21"/>
                      <w:szCs w:val="21"/>
                      <w:lang w:val="en-US" w:eastAsia="zh-CN"/>
                      <w14:textFill>
                        <w14:solidFill>
                          <w14:schemeClr w14:val="tx1"/>
                        </w14:solidFill>
                      </w14:textFill>
                    </w:rPr>
                    <w:t>/</w:t>
                  </w:r>
                </w:p>
              </w:tc>
              <w:tc>
                <w:tcPr>
                  <w:tcW w:w="457" w:type="pct"/>
                  <w:shd w:val="clear" w:color="auto" w:fill="auto"/>
                  <w:noWrap/>
                  <w:vAlign w:val="center"/>
                </w:tcPr>
                <w:p w14:paraId="43D86B71">
                  <w:pPr>
                    <w:pStyle w:val="39"/>
                    <w:keepNext w:val="0"/>
                    <w:keepLines w:val="0"/>
                    <w:pageBreakBefore w:val="0"/>
                    <w:widowControl/>
                    <w:tabs>
                      <w:tab w:val="right" w:pos="9070"/>
                    </w:tabs>
                    <w:kinsoku w:val="0"/>
                    <w:wordWrap/>
                    <w:overflowPunct/>
                    <w:topLinePunct w:val="0"/>
                    <w:autoSpaceDE w:val="0"/>
                    <w:autoSpaceDN w:val="0"/>
                    <w:bidi w:val="0"/>
                    <w:adjustRightInd w:val="0"/>
                    <w:snapToGrid w:val="0"/>
                    <w:spacing w:beforeLines="0" w:after="0" w:afterLines="0" w:line="240" w:lineRule="auto"/>
                    <w:ind w:firstLine="0" w:firstLineChars="0"/>
                    <w:rPr>
                      <w:rFonts w:hint="default" w:ascii="Times New Roman" w:hAnsi="Times New Roman" w:cs="Times New Roman"/>
                      <w:b w:val="0"/>
                      <w:bCs w:val="0"/>
                      <w:color w:val="000000" w:themeColor="text1"/>
                      <w:sz w:val="21"/>
                      <w:szCs w:val="21"/>
                      <w:lang w:val="en-US" w:eastAsia="zh-CN"/>
                      <w14:textFill>
                        <w14:solidFill>
                          <w14:schemeClr w14:val="tx1"/>
                        </w14:solidFill>
                      </w14:textFill>
                    </w:rPr>
                  </w:pPr>
                  <w:r>
                    <w:rPr>
                      <w:rFonts w:hint="eastAsia" w:ascii="Times New Roman" w:cs="Times New Roman"/>
                      <w:b w:val="0"/>
                      <w:bCs w:val="0"/>
                      <w:color w:val="000000" w:themeColor="text1"/>
                      <w:sz w:val="21"/>
                      <w:szCs w:val="21"/>
                      <w:lang w:val="en-US" w:eastAsia="zh-CN"/>
                      <w14:textFill>
                        <w14:solidFill>
                          <w14:schemeClr w14:val="tx1"/>
                        </w14:solidFill>
                      </w14:textFill>
                    </w:rPr>
                    <w:t>/</w:t>
                  </w:r>
                </w:p>
              </w:tc>
              <w:tc>
                <w:tcPr>
                  <w:tcW w:w="937" w:type="pct"/>
                  <w:shd w:val="clear" w:color="auto" w:fill="auto"/>
                  <w:noWrap/>
                  <w:vAlign w:val="center"/>
                </w:tcPr>
                <w:p w14:paraId="132DBFEE">
                  <w:pPr>
                    <w:pStyle w:val="39"/>
                    <w:keepNext w:val="0"/>
                    <w:keepLines w:val="0"/>
                    <w:pageBreakBefore w:val="0"/>
                    <w:widowControl/>
                    <w:tabs>
                      <w:tab w:val="right" w:pos="9070"/>
                    </w:tabs>
                    <w:kinsoku w:val="0"/>
                    <w:wordWrap/>
                    <w:overflowPunct/>
                    <w:topLinePunct w:val="0"/>
                    <w:autoSpaceDE w:val="0"/>
                    <w:autoSpaceDN w:val="0"/>
                    <w:bidi w:val="0"/>
                    <w:adjustRightInd w:val="0"/>
                    <w:snapToGrid w:val="0"/>
                    <w:spacing w:beforeLines="0" w:after="0" w:afterLines="0" w:line="240" w:lineRule="auto"/>
                    <w:ind w:firstLine="0" w:firstLineChars="0"/>
                    <w:rPr>
                      <w:rFonts w:hint="default" w:ascii="Times New Roman" w:hAnsi="Times New Roman" w:cs="Times New Roman"/>
                      <w:b w:val="0"/>
                      <w:bCs w:val="0"/>
                      <w:color w:val="000000" w:themeColor="text1"/>
                      <w:sz w:val="21"/>
                      <w:szCs w:val="21"/>
                      <w:lang w:val="en-US" w:eastAsia="zh-CN"/>
                      <w14:textFill>
                        <w14:solidFill>
                          <w14:schemeClr w14:val="tx1"/>
                        </w14:solidFill>
                      </w14:textFill>
                    </w:rPr>
                  </w:pPr>
                  <w:r>
                    <w:rPr>
                      <w:rFonts w:hint="eastAsia" w:ascii="Times New Roman" w:cs="Times New Roman"/>
                      <w:b w:val="0"/>
                      <w:bCs w:val="0"/>
                      <w:color w:val="000000" w:themeColor="text1"/>
                      <w:sz w:val="21"/>
                      <w:szCs w:val="21"/>
                      <w:lang w:val="en-US" w:eastAsia="zh-CN"/>
                      <w14:textFill>
                        <w14:solidFill>
                          <w14:schemeClr w14:val="tx1"/>
                        </w14:solidFill>
                      </w14:textFill>
                    </w:rPr>
                    <w:t>/</w:t>
                  </w:r>
                </w:p>
              </w:tc>
            </w:tr>
            <w:tr w14:paraId="4090B1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59" w:type="pct"/>
                  <w:shd w:val="clear" w:color="auto" w:fill="auto"/>
                  <w:noWrap/>
                  <w:vAlign w:val="center"/>
                </w:tcPr>
                <w:p w14:paraId="63859A35">
                  <w:pPr>
                    <w:pStyle w:val="39"/>
                    <w:keepNext w:val="0"/>
                    <w:keepLines w:val="0"/>
                    <w:pageBreakBefore w:val="0"/>
                    <w:widowControl/>
                    <w:tabs>
                      <w:tab w:val="right" w:pos="9070"/>
                    </w:tabs>
                    <w:kinsoku w:val="0"/>
                    <w:wordWrap/>
                    <w:overflowPunct/>
                    <w:topLinePunct w:val="0"/>
                    <w:autoSpaceDE w:val="0"/>
                    <w:autoSpaceDN w:val="0"/>
                    <w:bidi w:val="0"/>
                    <w:adjustRightInd w:val="0"/>
                    <w:snapToGrid w:val="0"/>
                    <w:spacing w:beforeLines="0" w:after="0" w:afterLines="0" w:line="240" w:lineRule="auto"/>
                    <w:ind w:firstLine="0" w:firstLineChars="0"/>
                    <w:rPr>
                      <w:rFonts w:hint="default" w:ascii="Times New Roman" w:hAnsi="Times New Roman" w:cs="Times New Roman"/>
                      <w:b w:val="0"/>
                      <w:bCs w:val="0"/>
                      <w:color w:val="000000" w:themeColor="text1"/>
                      <w:sz w:val="21"/>
                      <w:szCs w:val="21"/>
                      <w:lang w:val="en-US" w:eastAsia="zh-CN"/>
                      <w14:textFill>
                        <w14:solidFill>
                          <w14:schemeClr w14:val="tx1"/>
                        </w14:solidFill>
                      </w14:textFill>
                    </w:rPr>
                  </w:pPr>
                  <w:r>
                    <w:rPr>
                      <w:rFonts w:hint="default" w:ascii="Times New Roman" w:hAnsi="Times New Roman" w:cs="Times New Roman"/>
                      <w:b w:val="0"/>
                      <w:bCs w:val="0"/>
                      <w:color w:val="000000" w:themeColor="text1"/>
                      <w:sz w:val="21"/>
                      <w:szCs w:val="21"/>
                      <w:lang w:val="en-US" w:eastAsia="zh-CN"/>
                      <w14:textFill>
                        <w14:solidFill>
                          <w14:schemeClr w14:val="tx1"/>
                        </w14:solidFill>
                      </w14:textFill>
                    </w:rPr>
                    <w:t>2</w:t>
                  </w:r>
                </w:p>
              </w:tc>
              <w:tc>
                <w:tcPr>
                  <w:tcW w:w="861" w:type="pct"/>
                  <w:vAlign w:val="center"/>
                </w:tcPr>
                <w:p w14:paraId="3E463CAE">
                  <w:pPr>
                    <w:pStyle w:val="39"/>
                    <w:keepNext w:val="0"/>
                    <w:keepLines w:val="0"/>
                    <w:pageBreakBefore w:val="0"/>
                    <w:widowControl/>
                    <w:tabs>
                      <w:tab w:val="right" w:pos="9070"/>
                    </w:tabs>
                    <w:kinsoku w:val="0"/>
                    <w:wordWrap/>
                    <w:overflowPunct/>
                    <w:topLinePunct w:val="0"/>
                    <w:autoSpaceDE w:val="0"/>
                    <w:autoSpaceDN w:val="0"/>
                    <w:bidi w:val="0"/>
                    <w:adjustRightInd w:val="0"/>
                    <w:snapToGrid w:val="0"/>
                    <w:spacing w:beforeLines="0" w:after="0" w:afterLines="0" w:line="240" w:lineRule="auto"/>
                    <w:ind w:firstLine="0" w:firstLineChars="0"/>
                    <w:rPr>
                      <w:rFonts w:hint="default" w:ascii="Times New Roman" w:hAnsi="Times New Roman" w:cs="Times New Roman"/>
                      <w:b w:val="0"/>
                      <w:bCs w:val="0"/>
                      <w:color w:val="000000" w:themeColor="text1"/>
                      <w:sz w:val="21"/>
                      <w:szCs w:val="21"/>
                      <w:lang w:val="en-US" w:eastAsia="zh-CN"/>
                      <w14:textFill>
                        <w14:solidFill>
                          <w14:schemeClr w14:val="tx1"/>
                        </w14:solidFill>
                      </w14:textFill>
                    </w:rPr>
                  </w:pPr>
                  <w:r>
                    <w:rPr>
                      <w:rFonts w:hint="default" w:ascii="Times New Roman" w:hAnsi="Times New Roman" w:cs="Times New Roman"/>
                      <w:b w:val="0"/>
                      <w:bCs w:val="0"/>
                      <w:color w:val="000000" w:themeColor="text1"/>
                      <w:sz w:val="21"/>
                      <w:szCs w:val="21"/>
                      <w:lang w:val="en-US" w:eastAsia="zh-CN"/>
                      <w14:textFill>
                        <w14:solidFill>
                          <w14:schemeClr w14:val="tx1"/>
                        </w14:solidFill>
                      </w14:textFill>
                    </w:rPr>
                    <w:t>水</w:t>
                  </w:r>
                </w:p>
              </w:tc>
              <w:tc>
                <w:tcPr>
                  <w:tcW w:w="396" w:type="pct"/>
                  <w:shd w:val="clear" w:color="auto" w:fill="auto"/>
                  <w:noWrap/>
                  <w:vAlign w:val="center"/>
                </w:tcPr>
                <w:p w14:paraId="33E55D60">
                  <w:pPr>
                    <w:pStyle w:val="39"/>
                    <w:keepNext w:val="0"/>
                    <w:keepLines w:val="0"/>
                    <w:pageBreakBefore w:val="0"/>
                    <w:widowControl/>
                    <w:tabs>
                      <w:tab w:val="right" w:pos="9070"/>
                    </w:tabs>
                    <w:kinsoku w:val="0"/>
                    <w:wordWrap/>
                    <w:overflowPunct/>
                    <w:topLinePunct w:val="0"/>
                    <w:autoSpaceDE w:val="0"/>
                    <w:autoSpaceDN w:val="0"/>
                    <w:bidi w:val="0"/>
                    <w:adjustRightInd w:val="0"/>
                    <w:snapToGrid w:val="0"/>
                    <w:spacing w:beforeLines="0" w:after="0" w:afterLines="0" w:line="240" w:lineRule="auto"/>
                    <w:ind w:firstLine="0" w:firstLineChars="0"/>
                    <w:rPr>
                      <w:rFonts w:hint="default" w:ascii="Times New Roman" w:hAnsi="Times New Roman" w:cs="Times New Roman"/>
                      <w:b w:val="0"/>
                      <w:bCs w:val="0"/>
                      <w:color w:val="000000" w:themeColor="text1"/>
                      <w:sz w:val="21"/>
                      <w:szCs w:val="21"/>
                      <w:lang w:val="en-US" w:eastAsia="zh-CN"/>
                      <w14:textFill>
                        <w14:solidFill>
                          <w14:schemeClr w14:val="tx1"/>
                        </w14:solidFill>
                      </w14:textFill>
                    </w:rPr>
                  </w:pPr>
                  <w:r>
                    <w:rPr>
                      <w:rFonts w:hint="eastAsia" w:ascii="Times New Roman" w:hAnsi="Times New Roman" w:cs="Times New Roman"/>
                      <w:b w:val="0"/>
                      <w:bCs w:val="0"/>
                      <w:color w:val="000000" w:themeColor="text1"/>
                      <w:sz w:val="21"/>
                      <w:szCs w:val="21"/>
                      <w:lang w:val="en-US" w:eastAsia="zh-CN"/>
                      <w14:textFill>
                        <w14:solidFill>
                          <w14:schemeClr w14:val="tx1"/>
                        </w14:solidFill>
                      </w14:textFill>
                    </w:rPr>
                    <w:t>t</w:t>
                  </w:r>
                </w:p>
              </w:tc>
              <w:tc>
                <w:tcPr>
                  <w:tcW w:w="511" w:type="pct"/>
                  <w:shd w:val="clear" w:color="auto" w:fill="auto"/>
                  <w:noWrap/>
                  <w:vAlign w:val="center"/>
                </w:tcPr>
                <w:p w14:paraId="33C876E3">
                  <w:pPr>
                    <w:pStyle w:val="39"/>
                    <w:keepNext w:val="0"/>
                    <w:keepLines w:val="0"/>
                    <w:pageBreakBefore w:val="0"/>
                    <w:widowControl/>
                    <w:tabs>
                      <w:tab w:val="right" w:pos="9070"/>
                    </w:tabs>
                    <w:kinsoku w:val="0"/>
                    <w:wordWrap/>
                    <w:overflowPunct/>
                    <w:topLinePunct w:val="0"/>
                    <w:autoSpaceDE w:val="0"/>
                    <w:autoSpaceDN w:val="0"/>
                    <w:bidi w:val="0"/>
                    <w:adjustRightInd w:val="0"/>
                    <w:snapToGrid w:val="0"/>
                    <w:spacing w:beforeLines="0" w:after="0" w:afterLines="0" w:line="240" w:lineRule="auto"/>
                    <w:ind w:firstLine="0" w:firstLineChars="0"/>
                    <w:rPr>
                      <w:rFonts w:hint="default" w:ascii="Times New Roman" w:hAnsi="Times New Roman" w:cs="Times New Roman"/>
                      <w:b w:val="0"/>
                      <w:bCs w:val="0"/>
                      <w:color w:val="000000" w:themeColor="text1"/>
                      <w:sz w:val="21"/>
                      <w:szCs w:val="21"/>
                      <w:lang w:val="en-US" w:eastAsia="zh-CN"/>
                      <w14:textFill>
                        <w14:solidFill>
                          <w14:schemeClr w14:val="tx1"/>
                        </w14:solidFill>
                      </w14:textFill>
                    </w:rPr>
                  </w:pPr>
                  <w:r>
                    <w:rPr>
                      <w:rFonts w:hint="eastAsia" w:ascii="Times New Roman" w:cs="Times New Roman"/>
                      <w:b w:val="0"/>
                      <w:bCs w:val="0"/>
                      <w:color w:val="000000" w:themeColor="text1"/>
                      <w:sz w:val="21"/>
                      <w:szCs w:val="21"/>
                      <w:lang w:val="en-US" w:eastAsia="zh-CN"/>
                      <w14:textFill>
                        <w14:solidFill>
                          <w14:schemeClr w14:val="tx1"/>
                        </w14:solidFill>
                      </w14:textFill>
                    </w:rPr>
                    <w:t>540</w:t>
                  </w:r>
                </w:p>
              </w:tc>
              <w:tc>
                <w:tcPr>
                  <w:tcW w:w="928" w:type="pct"/>
                  <w:gridSpan w:val="2"/>
                  <w:shd w:val="clear" w:color="auto" w:fill="auto"/>
                  <w:noWrap/>
                  <w:vAlign w:val="center"/>
                </w:tcPr>
                <w:p w14:paraId="5B5D35CC">
                  <w:pPr>
                    <w:keepNext w:val="0"/>
                    <w:keepLines w:val="0"/>
                    <w:pageBreakBefore w:val="0"/>
                    <w:widowControl/>
                    <w:kinsoku w:val="0"/>
                    <w:wordWrap/>
                    <w:overflowPunct/>
                    <w:topLinePunct w:val="0"/>
                    <w:autoSpaceDE w:val="0"/>
                    <w:autoSpaceDN w:val="0"/>
                    <w:bidi w:val="0"/>
                    <w:adjustRightInd w:val="0"/>
                    <w:snapToGrid w:val="0"/>
                    <w:spacing w:beforeLines="0" w:after="0" w:afterLines="0" w:line="240" w:lineRule="auto"/>
                    <w:ind w:firstLine="0" w:firstLineChars="0"/>
                    <w:jc w:val="center"/>
                    <w:rPr>
                      <w:rFonts w:hint="default" w:ascii="Times New Roman" w:hAnsi="Times New Roman" w:cs="Times New Roman"/>
                      <w:b w:val="0"/>
                      <w:bCs w:val="0"/>
                      <w:color w:val="000000" w:themeColor="text1"/>
                      <w:sz w:val="21"/>
                      <w:szCs w:val="21"/>
                      <w:lang w:val="en-US" w:eastAsia="zh-CN"/>
                      <w14:textFill>
                        <w14:solidFill>
                          <w14:schemeClr w14:val="tx1"/>
                        </w14:solidFill>
                      </w14:textFill>
                    </w:rPr>
                  </w:pPr>
                  <w:r>
                    <w:rPr>
                      <w:rFonts w:hint="eastAsia" w:ascii="Times New Roman" w:cs="Times New Roman"/>
                      <w:b w:val="0"/>
                      <w:bCs w:val="0"/>
                      <w:color w:val="000000" w:themeColor="text1"/>
                      <w:sz w:val="21"/>
                      <w:szCs w:val="21"/>
                      <w:lang w:val="en-US" w:eastAsia="zh-CN"/>
                      <w14:textFill>
                        <w14:solidFill>
                          <w14:schemeClr w14:val="tx1"/>
                        </w14:solidFill>
                      </w14:textFill>
                    </w:rPr>
                    <w:t>/</w:t>
                  </w:r>
                </w:p>
              </w:tc>
              <w:tc>
                <w:tcPr>
                  <w:tcW w:w="646" w:type="pct"/>
                  <w:shd w:val="clear" w:color="auto" w:fill="auto"/>
                  <w:noWrap/>
                  <w:vAlign w:val="center"/>
                </w:tcPr>
                <w:p w14:paraId="1411F7F9">
                  <w:pPr>
                    <w:keepNext w:val="0"/>
                    <w:keepLines w:val="0"/>
                    <w:pageBreakBefore w:val="0"/>
                    <w:widowControl/>
                    <w:kinsoku w:val="0"/>
                    <w:wordWrap/>
                    <w:overflowPunct/>
                    <w:topLinePunct w:val="0"/>
                    <w:autoSpaceDE w:val="0"/>
                    <w:autoSpaceDN w:val="0"/>
                    <w:bidi w:val="0"/>
                    <w:adjustRightInd w:val="0"/>
                    <w:snapToGrid w:val="0"/>
                    <w:spacing w:beforeLines="0" w:after="0" w:afterLines="0" w:line="240" w:lineRule="auto"/>
                    <w:ind w:firstLine="0" w:firstLineChars="0"/>
                    <w:jc w:val="center"/>
                    <w:rPr>
                      <w:rFonts w:hint="default" w:ascii="Times New Roman" w:hAnsi="Times New Roman" w:cs="Times New Roman"/>
                      <w:b w:val="0"/>
                      <w:bCs w:val="0"/>
                      <w:color w:val="000000" w:themeColor="text1"/>
                      <w:sz w:val="21"/>
                      <w:szCs w:val="21"/>
                      <w:lang w:val="en-US" w:eastAsia="zh-CN"/>
                      <w14:textFill>
                        <w14:solidFill>
                          <w14:schemeClr w14:val="tx1"/>
                        </w14:solidFill>
                      </w14:textFill>
                    </w:rPr>
                  </w:pPr>
                  <w:r>
                    <w:rPr>
                      <w:rFonts w:hint="eastAsia" w:ascii="Times New Roman" w:cs="Times New Roman"/>
                      <w:b w:val="0"/>
                      <w:bCs w:val="0"/>
                      <w:color w:val="000000" w:themeColor="text1"/>
                      <w:sz w:val="21"/>
                      <w:szCs w:val="21"/>
                      <w:lang w:val="en-US" w:eastAsia="zh-CN"/>
                      <w14:textFill>
                        <w14:solidFill>
                          <w14:schemeClr w14:val="tx1"/>
                        </w14:solidFill>
                      </w14:textFill>
                    </w:rPr>
                    <w:t>/</w:t>
                  </w:r>
                </w:p>
              </w:tc>
              <w:tc>
                <w:tcPr>
                  <w:tcW w:w="457" w:type="pct"/>
                  <w:shd w:val="clear" w:color="auto" w:fill="auto"/>
                  <w:noWrap/>
                  <w:vAlign w:val="center"/>
                </w:tcPr>
                <w:p w14:paraId="232AD8CE">
                  <w:pPr>
                    <w:keepNext w:val="0"/>
                    <w:keepLines w:val="0"/>
                    <w:pageBreakBefore w:val="0"/>
                    <w:widowControl/>
                    <w:kinsoku w:val="0"/>
                    <w:wordWrap/>
                    <w:overflowPunct/>
                    <w:topLinePunct w:val="0"/>
                    <w:autoSpaceDE w:val="0"/>
                    <w:autoSpaceDN w:val="0"/>
                    <w:bidi w:val="0"/>
                    <w:adjustRightInd w:val="0"/>
                    <w:snapToGrid w:val="0"/>
                    <w:spacing w:beforeLines="0" w:after="0" w:afterLines="0" w:line="240" w:lineRule="auto"/>
                    <w:ind w:firstLine="0" w:firstLineChars="0"/>
                    <w:jc w:val="center"/>
                    <w:rPr>
                      <w:rFonts w:hint="default" w:ascii="Times New Roman" w:hAnsi="Times New Roman" w:cs="Times New Roman"/>
                      <w:b w:val="0"/>
                      <w:bCs w:val="0"/>
                      <w:color w:val="000000" w:themeColor="text1"/>
                      <w:sz w:val="21"/>
                      <w:szCs w:val="21"/>
                      <w:lang w:val="en-US" w:eastAsia="zh-CN"/>
                      <w14:textFill>
                        <w14:solidFill>
                          <w14:schemeClr w14:val="tx1"/>
                        </w14:solidFill>
                      </w14:textFill>
                    </w:rPr>
                  </w:pPr>
                  <w:r>
                    <w:rPr>
                      <w:rFonts w:hint="eastAsia" w:ascii="Times New Roman" w:cs="Times New Roman"/>
                      <w:b w:val="0"/>
                      <w:bCs w:val="0"/>
                      <w:color w:val="000000" w:themeColor="text1"/>
                      <w:sz w:val="21"/>
                      <w:szCs w:val="21"/>
                      <w:lang w:val="en-US" w:eastAsia="zh-CN"/>
                      <w14:textFill>
                        <w14:solidFill>
                          <w14:schemeClr w14:val="tx1"/>
                        </w14:solidFill>
                      </w14:textFill>
                    </w:rPr>
                    <w:t>/</w:t>
                  </w:r>
                </w:p>
              </w:tc>
              <w:tc>
                <w:tcPr>
                  <w:tcW w:w="937" w:type="pct"/>
                  <w:shd w:val="clear" w:color="auto" w:fill="auto"/>
                  <w:noWrap/>
                  <w:vAlign w:val="center"/>
                </w:tcPr>
                <w:p w14:paraId="4E950885">
                  <w:pPr>
                    <w:keepNext w:val="0"/>
                    <w:keepLines w:val="0"/>
                    <w:pageBreakBefore w:val="0"/>
                    <w:widowControl/>
                    <w:kinsoku w:val="0"/>
                    <w:wordWrap/>
                    <w:overflowPunct/>
                    <w:topLinePunct w:val="0"/>
                    <w:autoSpaceDE w:val="0"/>
                    <w:autoSpaceDN w:val="0"/>
                    <w:bidi w:val="0"/>
                    <w:adjustRightInd w:val="0"/>
                    <w:snapToGrid w:val="0"/>
                    <w:spacing w:beforeLines="0" w:after="0" w:afterLines="0" w:line="240" w:lineRule="auto"/>
                    <w:ind w:firstLine="0" w:firstLineChars="0"/>
                    <w:jc w:val="center"/>
                    <w:rPr>
                      <w:rFonts w:hint="default" w:ascii="Times New Roman" w:hAnsi="Times New Roman" w:cs="Times New Roman"/>
                      <w:b w:val="0"/>
                      <w:bCs w:val="0"/>
                      <w:color w:val="000000" w:themeColor="text1"/>
                      <w:sz w:val="21"/>
                      <w:szCs w:val="21"/>
                      <w:lang w:val="en-US" w:eastAsia="zh-CN"/>
                      <w14:textFill>
                        <w14:solidFill>
                          <w14:schemeClr w14:val="tx1"/>
                        </w14:solidFill>
                      </w14:textFill>
                    </w:rPr>
                  </w:pPr>
                  <w:r>
                    <w:rPr>
                      <w:rFonts w:hint="eastAsia" w:ascii="Times New Roman" w:cs="Times New Roman"/>
                      <w:b w:val="0"/>
                      <w:bCs w:val="0"/>
                      <w:color w:val="000000" w:themeColor="text1"/>
                      <w:sz w:val="21"/>
                      <w:szCs w:val="21"/>
                      <w:lang w:val="en-US" w:eastAsia="zh-CN"/>
                      <w14:textFill>
                        <w14:solidFill>
                          <w14:schemeClr w14:val="tx1"/>
                        </w14:solidFill>
                      </w14:textFill>
                    </w:rPr>
                    <w:t>/</w:t>
                  </w:r>
                </w:p>
              </w:tc>
            </w:tr>
          </w:tbl>
          <w:p w14:paraId="08A65FCE">
            <w:pPr>
              <w:keepNext w:val="0"/>
              <w:keepLines w:val="0"/>
              <w:pageBreakBefore w:val="0"/>
              <w:widowControl/>
              <w:kinsoku w:val="0"/>
              <w:wordWrap/>
              <w:overflowPunct/>
              <w:topLinePunct w:val="0"/>
              <w:autoSpaceDE w:val="0"/>
              <w:autoSpaceDN w:val="0"/>
              <w:bidi w:val="0"/>
              <w:adjustRightInd/>
              <w:snapToGrid/>
              <w:spacing w:before="157" w:beforeLines="50" w:line="360" w:lineRule="auto"/>
              <w:ind w:firstLine="480" w:firstLineChars="200"/>
              <w:textAlignment w:val="baseline"/>
              <w:rPr>
                <w:rFonts w:hint="default" w:ascii="Times New Roman" w:hAnsi="Times New Roman" w:eastAsia="宋体" w:cs="Times New Roman"/>
                <w:b/>
                <w:bCs/>
                <w:snapToGrid w:val="0"/>
                <w:color w:val="000000" w:themeColor="text1"/>
                <w:sz w:val="24"/>
                <w:szCs w:val="24"/>
                <w:lang w:val="en-US" w:eastAsia="en-US" w:bidi="ar-SA"/>
                <w14:textFill>
                  <w14:solidFill>
                    <w14:schemeClr w14:val="tx1"/>
                  </w14:solidFill>
                </w14:textFill>
              </w:rPr>
            </w:pPr>
            <w:r>
              <w:rPr>
                <w:rFonts w:hint="eastAsia"/>
                <w:color w:val="000000" w:themeColor="text1"/>
                <w:sz w:val="24"/>
                <w:szCs w:val="24"/>
                <w14:textFill>
                  <w14:solidFill>
                    <w14:schemeClr w14:val="tx1"/>
                  </w14:solidFill>
                </w14:textFill>
              </w:rPr>
              <w:t>本项目主要原辅料组成成分及理化性质如下表。</w:t>
            </w:r>
          </w:p>
          <w:p w14:paraId="6751173D">
            <w:pPr>
              <w:pStyle w:val="53"/>
              <w:keepNext w:val="0"/>
              <w:keepLines w:val="0"/>
              <w:pageBreakBefore w:val="0"/>
              <w:widowControl/>
              <w:kinsoku w:val="0"/>
              <w:wordWrap/>
              <w:overflowPunct/>
              <w:topLinePunct w:val="0"/>
              <w:autoSpaceDE w:val="0"/>
              <w:autoSpaceDN w:val="0"/>
              <w:bidi w:val="0"/>
              <w:adjustRightInd w:val="0"/>
              <w:snapToGrid w:val="0"/>
              <w:spacing w:before="157" w:beforeLines="50" w:line="240" w:lineRule="auto"/>
              <w:ind w:left="0" w:leftChars="0" w:firstLine="0" w:firstLineChars="0"/>
              <w:jc w:val="center"/>
              <w:textAlignment w:val="baseline"/>
              <w:rPr>
                <w:rFonts w:hint="default" w:ascii="Times New Roman" w:hAnsi="Times New Roman" w:eastAsia="宋体" w:cs="Times New Roman"/>
                <w:b/>
                <w:bCs/>
                <w:snapToGrid w:val="0"/>
                <w:color w:val="000000" w:themeColor="text1"/>
                <w:sz w:val="24"/>
                <w:szCs w:val="24"/>
                <w:lang w:val="en-US" w:eastAsia="en-US" w:bidi="ar-SA"/>
                <w14:textFill>
                  <w14:solidFill>
                    <w14:schemeClr w14:val="tx1"/>
                  </w14:solidFill>
                </w14:textFill>
              </w:rPr>
            </w:pPr>
            <w:r>
              <w:rPr>
                <w:rFonts w:hint="default" w:ascii="Times New Roman" w:hAnsi="Times New Roman" w:eastAsia="黑体" w:cs="Times New Roman"/>
                <w:b w:val="0"/>
                <w:bCs w:val="0"/>
                <w:snapToGrid w:val="0"/>
                <w:color w:val="000000" w:themeColor="text1"/>
                <w:sz w:val="24"/>
                <w:szCs w:val="24"/>
                <w:lang w:val="en-US" w:eastAsia="en-US" w:bidi="ar-SA"/>
                <w14:textFill>
                  <w14:solidFill>
                    <w14:schemeClr w14:val="tx1"/>
                  </w14:solidFill>
                </w14:textFill>
              </w:rPr>
              <w:t>表2-</w:t>
            </w:r>
            <w:r>
              <w:rPr>
                <w:rFonts w:hint="eastAsia" w:ascii="Times New Roman" w:hAnsi="Times New Roman" w:eastAsia="黑体" w:cs="Times New Roman"/>
                <w:b w:val="0"/>
                <w:bCs w:val="0"/>
                <w:snapToGrid w:val="0"/>
                <w:color w:val="000000" w:themeColor="text1"/>
                <w:sz w:val="24"/>
                <w:szCs w:val="24"/>
                <w:lang w:val="en-US" w:eastAsia="zh-CN" w:bidi="ar-SA"/>
                <w14:textFill>
                  <w14:solidFill>
                    <w14:schemeClr w14:val="tx1"/>
                  </w14:solidFill>
                </w14:textFill>
              </w:rPr>
              <w:t>8</w:t>
            </w:r>
            <w:r>
              <w:rPr>
                <w:rFonts w:hint="default" w:ascii="Times New Roman" w:hAnsi="Times New Roman" w:eastAsia="黑体" w:cs="Times New Roman"/>
                <w:b w:val="0"/>
                <w:bCs w:val="0"/>
                <w:snapToGrid w:val="0"/>
                <w:color w:val="000000" w:themeColor="text1"/>
                <w:sz w:val="24"/>
                <w:szCs w:val="24"/>
                <w:lang w:val="en-US" w:eastAsia="en-US" w:bidi="ar-SA"/>
                <w14:textFill>
                  <w14:solidFill>
                    <w14:schemeClr w14:val="tx1"/>
                  </w14:solidFill>
                </w14:textFill>
              </w:rPr>
              <w:t xml:space="preserve"> </w:t>
            </w:r>
            <w:r>
              <w:rPr>
                <w:rFonts w:hint="eastAsia" w:ascii="Times New Roman" w:hAnsi="Times New Roman" w:eastAsia="黑体" w:cs="Times New Roman"/>
                <w:b w:val="0"/>
                <w:bCs w:val="0"/>
                <w:snapToGrid w:val="0"/>
                <w:color w:val="000000" w:themeColor="text1"/>
                <w:sz w:val="24"/>
                <w:szCs w:val="24"/>
                <w:lang w:val="en-US" w:eastAsia="zh-CN" w:bidi="ar-SA"/>
                <w14:textFill>
                  <w14:solidFill>
                    <w14:schemeClr w14:val="tx1"/>
                  </w14:solidFill>
                </w14:textFill>
              </w:rPr>
              <w:t xml:space="preserve"> </w:t>
            </w:r>
            <w:r>
              <w:rPr>
                <w:rFonts w:hint="default" w:ascii="Times New Roman" w:hAnsi="Times New Roman" w:eastAsia="黑体" w:cs="Times New Roman"/>
                <w:b w:val="0"/>
                <w:bCs w:val="0"/>
                <w:snapToGrid w:val="0"/>
                <w:color w:val="000000" w:themeColor="text1"/>
                <w:sz w:val="24"/>
                <w:szCs w:val="24"/>
                <w:lang w:val="en-US" w:eastAsia="en-US" w:bidi="ar-SA"/>
                <w14:textFill>
                  <w14:solidFill>
                    <w14:schemeClr w14:val="tx1"/>
                  </w14:solidFill>
                </w14:textFill>
              </w:rPr>
              <w:t>原辅料组成成分及理化性质一览表</w:t>
            </w:r>
          </w:p>
          <w:tbl>
            <w:tblPr>
              <w:tblStyle w:val="31"/>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04"/>
              <w:gridCol w:w="8275"/>
            </w:tblGrid>
            <w:tr w14:paraId="1A07DD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41" w:type="pct"/>
                  <w:vAlign w:val="center"/>
                </w:tcPr>
                <w:p w14:paraId="5D807A4B">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eastAsia="黑体" w:cs="Times New Roman"/>
                      <w:b w:val="0"/>
                      <w:bCs w:val="0"/>
                      <w:color w:val="000000" w:themeColor="text1"/>
                      <w:sz w:val="21"/>
                      <w:szCs w:val="21"/>
                      <w:highlight w:val="none"/>
                      <w:lang w:val="en-US" w:eastAsia="zh-CN"/>
                      <w14:textFill>
                        <w14:solidFill>
                          <w14:schemeClr w14:val="tx1"/>
                        </w14:solidFill>
                      </w14:textFill>
                    </w:rPr>
                  </w:pPr>
                  <w:r>
                    <w:rPr>
                      <w:rFonts w:hint="default" w:ascii="Times New Roman" w:hAnsi="Times New Roman" w:eastAsia="黑体" w:cs="Times New Roman"/>
                      <w:b w:val="0"/>
                      <w:bCs w:val="0"/>
                      <w:color w:val="000000" w:themeColor="text1"/>
                      <w:sz w:val="21"/>
                      <w:szCs w:val="21"/>
                      <w:highlight w:val="none"/>
                      <w:lang w:val="en-US" w:eastAsia="zh-CN"/>
                      <w14:textFill>
                        <w14:solidFill>
                          <w14:schemeClr w14:val="tx1"/>
                        </w14:solidFill>
                      </w14:textFill>
                    </w:rPr>
                    <w:t>名称</w:t>
                  </w:r>
                </w:p>
              </w:tc>
              <w:tc>
                <w:tcPr>
                  <w:tcW w:w="4458" w:type="pct"/>
                  <w:vAlign w:val="center"/>
                </w:tcPr>
                <w:p w14:paraId="746676F5">
                  <w:pPr>
                    <w:pStyle w:val="81"/>
                    <w:keepNext w:val="0"/>
                    <w:keepLines w:val="0"/>
                    <w:pageBreakBefore w:val="0"/>
                    <w:widowControl w:val="0"/>
                    <w:kinsoku/>
                    <w:overflowPunct/>
                    <w:topLinePunct w:val="0"/>
                    <w:autoSpaceDE w:val="0"/>
                    <w:autoSpaceDN w:val="0"/>
                    <w:bidi w:val="0"/>
                    <w:adjustRightInd w:val="0"/>
                    <w:snapToGrid w:val="0"/>
                    <w:spacing w:line="240" w:lineRule="auto"/>
                    <w:ind w:left="0" w:leftChars="0" w:right="0" w:rightChars="0" w:firstLine="0"/>
                    <w:jc w:val="center"/>
                    <w:textAlignment w:val="baseline"/>
                    <w:rPr>
                      <w:rFonts w:hint="default" w:ascii="Times New Roman" w:hAnsi="Times New Roman" w:eastAsia="黑体" w:cs="Times New Roman"/>
                      <w:b w:val="0"/>
                      <w:bCs w:val="0"/>
                      <w:color w:val="000000" w:themeColor="text1"/>
                      <w:sz w:val="21"/>
                      <w:szCs w:val="21"/>
                      <w:highlight w:val="none"/>
                      <w:lang w:val="en-US" w:eastAsia="zh-CN"/>
                      <w14:textFill>
                        <w14:solidFill>
                          <w14:schemeClr w14:val="tx1"/>
                        </w14:solidFill>
                      </w14:textFill>
                    </w:rPr>
                  </w:pPr>
                  <w:r>
                    <w:rPr>
                      <w:rFonts w:hint="default" w:ascii="Times New Roman" w:hAnsi="Times New Roman" w:eastAsia="黑体" w:cs="Times New Roman"/>
                      <w:b w:val="0"/>
                      <w:bCs w:val="0"/>
                      <w:color w:val="000000" w:themeColor="text1"/>
                      <w:sz w:val="21"/>
                      <w:szCs w:val="21"/>
                      <w:highlight w:val="none"/>
                      <w:lang w:val="en-US" w:eastAsia="zh-CN"/>
                      <w14:textFill>
                        <w14:solidFill>
                          <w14:schemeClr w14:val="tx1"/>
                        </w14:solidFill>
                      </w14:textFill>
                    </w:rPr>
                    <w:t>理化特性</w:t>
                  </w:r>
                  <w:r>
                    <w:rPr>
                      <w:rFonts w:hint="eastAsia" w:ascii="Times New Roman" w:hAnsi="Times New Roman" w:eastAsia="黑体" w:cs="Times New Roman"/>
                      <w:b w:val="0"/>
                      <w:bCs w:val="0"/>
                      <w:color w:val="000000" w:themeColor="text1"/>
                      <w:sz w:val="21"/>
                      <w:szCs w:val="21"/>
                      <w:highlight w:val="none"/>
                      <w:lang w:val="en-US" w:eastAsia="zh-CN"/>
                      <w14:textFill>
                        <w14:solidFill>
                          <w14:schemeClr w14:val="tx1"/>
                        </w14:solidFill>
                      </w14:textFill>
                    </w:rPr>
                    <w:t>、</w:t>
                  </w:r>
                  <w:r>
                    <w:rPr>
                      <w:rFonts w:hint="default" w:ascii="Times New Roman" w:hAnsi="Times New Roman" w:eastAsia="黑体" w:cs="Times New Roman"/>
                      <w:b w:val="0"/>
                      <w:bCs w:val="0"/>
                      <w:color w:val="000000" w:themeColor="text1"/>
                      <w:sz w:val="21"/>
                      <w:szCs w:val="21"/>
                      <w:highlight w:val="none"/>
                      <w:lang w:val="en-US" w:eastAsia="zh-CN"/>
                      <w14:textFill>
                        <w14:solidFill>
                          <w14:schemeClr w14:val="tx1"/>
                        </w14:solidFill>
                      </w14:textFill>
                    </w:rPr>
                    <w:t>燃烧爆炸性</w:t>
                  </w:r>
                  <w:r>
                    <w:rPr>
                      <w:rFonts w:hint="eastAsia" w:ascii="Times New Roman" w:hAnsi="Times New Roman" w:eastAsia="黑体" w:cs="Times New Roman"/>
                      <w:b w:val="0"/>
                      <w:bCs w:val="0"/>
                      <w:color w:val="000000" w:themeColor="text1"/>
                      <w:sz w:val="21"/>
                      <w:szCs w:val="21"/>
                      <w:highlight w:val="none"/>
                      <w:lang w:val="en-US" w:eastAsia="zh-CN"/>
                      <w14:textFill>
                        <w14:solidFill>
                          <w14:schemeClr w14:val="tx1"/>
                        </w14:solidFill>
                      </w14:textFill>
                    </w:rPr>
                    <w:t>、</w:t>
                  </w:r>
                  <w:r>
                    <w:rPr>
                      <w:rFonts w:hint="default" w:ascii="Times New Roman" w:hAnsi="Times New Roman" w:eastAsia="黑体" w:cs="Times New Roman"/>
                      <w:b w:val="0"/>
                      <w:bCs w:val="0"/>
                      <w:color w:val="000000" w:themeColor="text1"/>
                      <w:sz w:val="21"/>
                      <w:szCs w:val="21"/>
                      <w:highlight w:val="none"/>
                      <w:lang w:val="en-US" w:eastAsia="zh-CN"/>
                      <w14:textFill>
                        <w14:solidFill>
                          <w14:schemeClr w14:val="tx1"/>
                        </w14:solidFill>
                      </w14:textFill>
                    </w:rPr>
                    <w:t>毒性毒理</w:t>
                  </w:r>
                </w:p>
              </w:tc>
            </w:tr>
            <w:tr w14:paraId="65D7B5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41" w:type="pct"/>
                  <w:vAlign w:val="center"/>
                </w:tcPr>
                <w:p w14:paraId="6EFC2827">
                  <w:pPr>
                    <w:pStyle w:val="39"/>
                    <w:keepNext w:val="0"/>
                    <w:keepLines w:val="0"/>
                    <w:pageBreakBefore w:val="0"/>
                    <w:widowControl/>
                    <w:kinsoku w:val="0"/>
                    <w:wordWrap/>
                    <w:overflowPunct/>
                    <w:topLinePunct w:val="0"/>
                    <w:autoSpaceDE w:val="0"/>
                    <w:autoSpaceDN w:val="0"/>
                    <w:bidi w:val="0"/>
                    <w:adjustRightInd/>
                    <w:snapToGrid/>
                    <w:spacing w:beforeLines="0" w:after="0" w:afterLines="0" w:line="240" w:lineRule="auto"/>
                    <w:ind w:left="0" w:leftChars="0" w:firstLine="0" w:firstLineChars="0"/>
                    <w:textAlignment w:val="baseline"/>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丙烷</w:t>
                  </w:r>
                </w:p>
              </w:tc>
              <w:tc>
                <w:tcPr>
                  <w:tcW w:w="4458" w:type="pct"/>
                  <w:vAlign w:val="center"/>
                </w:tcPr>
                <w:p w14:paraId="7308BC73">
                  <w:pPr>
                    <w:pStyle w:val="39"/>
                    <w:keepNext w:val="0"/>
                    <w:keepLines w:val="0"/>
                    <w:pageBreakBefore w:val="0"/>
                    <w:widowControl/>
                    <w:kinsoku w:val="0"/>
                    <w:wordWrap/>
                    <w:overflowPunct/>
                    <w:topLinePunct w:val="0"/>
                    <w:autoSpaceDE w:val="0"/>
                    <w:autoSpaceDN w:val="0"/>
                    <w:bidi w:val="0"/>
                    <w:adjustRightInd/>
                    <w:snapToGrid/>
                    <w:spacing w:beforeLines="0" w:after="0" w:afterLines="0" w:line="240" w:lineRule="auto"/>
                    <w:ind w:left="0" w:leftChars="0" w:firstLine="0" w:firstLineChars="0"/>
                    <w:jc w:val="both"/>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化学式：</w:t>
                  </w:r>
                  <w:r>
                    <w:rPr>
                      <w:rFonts w:hint="default" w:ascii="Times New Roman" w:hAnsi="Times New Roman" w:cs="Times New Roman"/>
                      <w:color w:val="000000" w:themeColor="text1"/>
                      <w:sz w:val="21"/>
                      <w:szCs w:val="21"/>
                      <w14:textFill>
                        <w14:solidFill>
                          <w14:schemeClr w14:val="tx1"/>
                        </w14:solidFill>
                      </w14:textFill>
                    </w:rPr>
                    <w:t>C</w:t>
                  </w:r>
                  <w:r>
                    <w:rPr>
                      <w:rFonts w:hint="default" w:ascii="Times New Roman" w:hAnsi="Times New Roman" w:cs="Times New Roman"/>
                      <w:color w:val="000000" w:themeColor="text1"/>
                      <w:sz w:val="21"/>
                      <w:szCs w:val="21"/>
                      <w:vertAlign w:val="subscript"/>
                      <w14:textFill>
                        <w14:solidFill>
                          <w14:schemeClr w14:val="tx1"/>
                        </w14:solidFill>
                      </w14:textFill>
                    </w:rPr>
                    <w:t>3</w:t>
                  </w:r>
                  <w:r>
                    <w:rPr>
                      <w:rFonts w:hint="default" w:ascii="Times New Roman" w:hAnsi="Times New Roman" w:cs="Times New Roman"/>
                      <w:color w:val="000000" w:themeColor="text1"/>
                      <w:sz w:val="21"/>
                      <w:szCs w:val="21"/>
                      <w14:textFill>
                        <w14:solidFill>
                          <w14:schemeClr w14:val="tx1"/>
                        </w14:solidFill>
                      </w14:textFill>
                    </w:rPr>
                    <w:t>H</w:t>
                  </w:r>
                  <w:r>
                    <w:rPr>
                      <w:rFonts w:hint="default" w:ascii="Times New Roman" w:hAnsi="Times New Roman" w:cs="Times New Roman"/>
                      <w:color w:val="000000" w:themeColor="text1"/>
                      <w:sz w:val="21"/>
                      <w:szCs w:val="21"/>
                      <w:vertAlign w:val="subscript"/>
                      <w14:textFill>
                        <w14:solidFill>
                          <w14:schemeClr w14:val="tx1"/>
                        </w14:solidFill>
                      </w14:textFill>
                    </w:rPr>
                    <w:t>8</w:t>
                  </w:r>
                  <w:r>
                    <w:rPr>
                      <w:rFonts w:hint="eastAsia" w:ascii="Times New Roman" w:hAnsi="Times New Roman" w:eastAsia="宋体" w:cs="Times New Roman"/>
                      <w:color w:val="000000" w:themeColor="text1"/>
                      <w:sz w:val="21"/>
                      <w:szCs w:val="21"/>
                      <w:vertAlign w:val="baseline"/>
                      <w:lang w:eastAsia="zh-CN"/>
                      <w14:textFill>
                        <w14:solidFill>
                          <w14:schemeClr w14:val="tx1"/>
                        </w14:solidFill>
                      </w14:textFill>
                    </w:rPr>
                    <w:t>；</w:t>
                  </w:r>
                  <w:r>
                    <w:rPr>
                      <w:rFonts w:hint="eastAsia" w:ascii="Times New Roman" w:hAnsi="Times New Roman" w:eastAsia="宋体" w:cs="Times New Roman"/>
                      <w:color w:val="000000" w:themeColor="text1"/>
                      <w:sz w:val="21"/>
                      <w:szCs w:val="21"/>
                      <w:vertAlign w:val="baseline"/>
                      <w:lang w:val="en-US" w:eastAsia="zh-CN"/>
                      <w14:textFill>
                        <w14:solidFill>
                          <w14:schemeClr w14:val="tx1"/>
                        </w14:solidFill>
                      </w14:textFill>
                    </w:rPr>
                    <w:t>CAS号：</w:t>
                  </w:r>
                  <w:r>
                    <w:rPr>
                      <w:rFonts w:hint="default" w:ascii="Times New Roman" w:hAnsi="Times New Roman" w:cs="Times New Roman"/>
                      <w:color w:val="000000" w:themeColor="text1"/>
                      <w:sz w:val="21"/>
                      <w:szCs w:val="21"/>
                      <w14:textFill>
                        <w14:solidFill>
                          <w14:schemeClr w14:val="tx1"/>
                        </w14:solidFill>
                      </w14:textFill>
                    </w:rPr>
                    <w:t>74-98-6</w:t>
                  </w:r>
                  <w:r>
                    <w:rPr>
                      <w:rFonts w:hint="eastAsia" w:ascii="Times New Roman" w:hAnsi="Times New Roman" w:cs="Times New Roman"/>
                      <w:color w:val="000000" w:themeColor="text1"/>
                      <w:sz w:val="21"/>
                      <w:szCs w:val="21"/>
                      <w:lang w:eastAsia="zh-CN"/>
                      <w14:textFill>
                        <w14:solidFill>
                          <w14:schemeClr w14:val="tx1"/>
                        </w14:solidFill>
                      </w14:textFill>
                    </w:rPr>
                    <w:t>；</w:t>
                  </w:r>
                  <w:r>
                    <w:rPr>
                      <w:rFonts w:hint="eastAsia" w:ascii="Times New Roman" w:hAnsi="Times New Roman" w:cs="Times New Roman"/>
                      <w:color w:val="000000" w:themeColor="text1"/>
                      <w:sz w:val="21"/>
                      <w:szCs w:val="21"/>
                      <w:lang w:val="en-US" w:eastAsia="zh-CN"/>
                      <w14:textFill>
                        <w14:solidFill>
                          <w14:schemeClr w14:val="tx1"/>
                        </w14:solidFill>
                      </w14:textFill>
                    </w:rPr>
                    <w:t>无色无臭易燃易爆气体</w:t>
                  </w:r>
                  <w:r>
                    <w:rPr>
                      <w:rFonts w:hint="eastAsia" w:ascii="Times New Roman" w:hAnsi="Times New Roman" w:cs="Times New Roman"/>
                      <w:color w:val="000000" w:themeColor="text1"/>
                      <w:sz w:val="21"/>
                      <w:szCs w:val="21"/>
                      <w:lang w:eastAsia="zh-CN"/>
                      <w14:textFill>
                        <w14:solidFill>
                          <w14:schemeClr w14:val="tx1"/>
                        </w14:solidFill>
                      </w14:textFill>
                    </w:rPr>
                    <w:t>，在室温下加压易液化</w:t>
                  </w:r>
                  <w:r>
                    <w:rPr>
                      <w:rFonts w:hint="default" w:ascii="Times New Roman" w:hAnsi="Times New Roman" w:cs="Times New Roman"/>
                      <w:color w:val="000000" w:themeColor="text1"/>
                      <w:sz w:val="21"/>
                      <w:szCs w:val="21"/>
                      <w14:textFill>
                        <w14:solidFill>
                          <w14:schemeClr w14:val="tx1"/>
                        </w14:solidFill>
                      </w14:textFill>
                    </w:rPr>
                    <w:t>。熔点</w:t>
                  </w:r>
                  <w:r>
                    <w:rPr>
                      <w:rFonts w:hint="eastAsia" w:ascii="Times New Roman" w:hAnsi="Times New Roman" w:eastAsia="宋体" w:cs="Times New Roman"/>
                      <w:color w:val="000000" w:themeColor="text1"/>
                      <w:sz w:val="21"/>
                      <w:szCs w:val="21"/>
                      <w:lang w:eastAsia="zh-CN"/>
                      <w14:textFill>
                        <w14:solidFill>
                          <w14:schemeClr w14:val="tx1"/>
                        </w14:solidFill>
                      </w14:textFill>
                    </w:rPr>
                    <w:t>：</w:t>
                  </w:r>
                  <w:r>
                    <w:rPr>
                      <w:rFonts w:hint="default" w:ascii="Times New Roman" w:hAnsi="Times New Roman" w:cs="Times New Roman"/>
                      <w:color w:val="000000" w:themeColor="text1"/>
                      <w:sz w:val="21"/>
                      <w:szCs w:val="21"/>
                      <w14:textFill>
                        <w14:solidFill>
                          <w14:schemeClr w14:val="tx1"/>
                        </w14:solidFill>
                      </w14:textFill>
                    </w:rPr>
                    <w:t>-187.6℃；沸点</w:t>
                  </w:r>
                  <w:r>
                    <w:rPr>
                      <w:rFonts w:hint="eastAsia" w:ascii="Times New Roman" w:hAnsi="Times New Roman" w:eastAsia="宋体" w:cs="Times New Roman"/>
                      <w:color w:val="000000" w:themeColor="text1"/>
                      <w:sz w:val="21"/>
                      <w:szCs w:val="21"/>
                      <w:lang w:eastAsia="zh-CN"/>
                      <w14:textFill>
                        <w14:solidFill>
                          <w14:schemeClr w14:val="tx1"/>
                        </w14:solidFill>
                      </w14:textFill>
                    </w:rPr>
                    <w:t>：</w:t>
                  </w:r>
                  <w:r>
                    <w:rPr>
                      <w:rFonts w:hint="default" w:ascii="Times New Roman" w:hAnsi="Times New Roman" w:cs="Times New Roman"/>
                      <w:color w:val="000000" w:themeColor="text1"/>
                      <w:sz w:val="21"/>
                      <w:szCs w:val="21"/>
                      <w14:textFill>
                        <w14:solidFill>
                          <w14:schemeClr w14:val="tx1"/>
                        </w14:solidFill>
                      </w14:textFill>
                    </w:rPr>
                    <w:t>-42.</w:t>
                  </w:r>
                  <w:r>
                    <w:rPr>
                      <w:rFonts w:hint="eastAsia" w:ascii="Times New Roman" w:hAnsi="Times New Roman" w:cs="Times New Roman"/>
                      <w:color w:val="000000" w:themeColor="text1"/>
                      <w:sz w:val="21"/>
                      <w:szCs w:val="21"/>
                      <w:lang w:val="en-US" w:eastAsia="zh-CN"/>
                      <w14:textFill>
                        <w14:solidFill>
                          <w14:schemeClr w14:val="tx1"/>
                        </w14:solidFill>
                      </w14:textFill>
                    </w:rPr>
                    <w:t>1</w:t>
                  </w:r>
                  <w:r>
                    <w:rPr>
                      <w:rFonts w:hint="default" w:ascii="Times New Roman" w:hAnsi="Times New Roman" w:cs="Times New Roman"/>
                      <w:color w:val="000000" w:themeColor="text1"/>
                      <w:sz w:val="21"/>
                      <w:szCs w:val="21"/>
                      <w14:textFill>
                        <w14:solidFill>
                          <w14:schemeClr w14:val="tx1"/>
                        </w14:solidFill>
                      </w14:textFill>
                    </w:rPr>
                    <w:t>℃；</w:t>
                  </w:r>
                  <w:r>
                    <w:rPr>
                      <w:rFonts w:hint="eastAsia" w:ascii="Times New Roman" w:hAnsi="Times New Roman" w:cs="Times New Roman"/>
                      <w:color w:val="000000" w:themeColor="text1"/>
                      <w:sz w:val="21"/>
                      <w:szCs w:val="21"/>
                      <w:lang w:val="en-US" w:eastAsia="zh-CN"/>
                      <w14:textFill>
                        <w14:solidFill>
                          <w14:schemeClr w14:val="tx1"/>
                        </w14:solidFill>
                      </w14:textFill>
                    </w:rPr>
                    <w:t>气体</w:t>
                  </w:r>
                  <w:r>
                    <w:rPr>
                      <w:rFonts w:hint="default" w:ascii="Times New Roman" w:hAnsi="Times New Roman" w:cs="Times New Roman"/>
                      <w:color w:val="000000" w:themeColor="text1"/>
                      <w:sz w:val="21"/>
                      <w:szCs w:val="21"/>
                      <w14:textFill>
                        <w14:solidFill>
                          <w14:schemeClr w14:val="tx1"/>
                        </w14:solidFill>
                      </w14:textFill>
                    </w:rPr>
                    <w:t>密度</w:t>
                  </w:r>
                  <w:r>
                    <w:rPr>
                      <w:rFonts w:hint="eastAsia" w:ascii="Times New Roman" w:hAnsi="Times New Roman" w:eastAsia="宋体"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1.868kg/m</w:t>
                  </w:r>
                  <w:r>
                    <w:rPr>
                      <w:rFonts w:hint="eastAsia" w:ascii="Times New Roman" w:hAnsi="Times New Roman" w:eastAsia="宋体" w:cs="Times New Roman"/>
                      <w:color w:val="000000" w:themeColor="text1"/>
                      <w:sz w:val="21"/>
                      <w:szCs w:val="21"/>
                      <w:vertAlign w:val="superscript"/>
                      <w:lang w:val="en-US" w:eastAsia="zh-CN"/>
                      <w14:textFill>
                        <w14:solidFill>
                          <w14:schemeClr w14:val="tx1"/>
                        </w14:solidFill>
                      </w14:textFill>
                    </w:rPr>
                    <w:t>3</w:t>
                  </w:r>
                  <w:r>
                    <w:rPr>
                      <w:rFonts w:hint="eastAsia" w:ascii="Times New Roman" w:hAnsi="Times New Roman" w:cs="Times New Roman"/>
                      <w:color w:val="000000" w:themeColor="text1"/>
                      <w:sz w:val="21"/>
                      <w:szCs w:val="21"/>
                      <w:lang w:eastAsia="zh-CN"/>
                      <w14:textFill>
                        <w14:solidFill>
                          <w14:schemeClr w14:val="tx1"/>
                        </w14:solidFill>
                      </w14:textFill>
                    </w:rPr>
                    <w:t>（</w:t>
                  </w:r>
                  <w:r>
                    <w:rPr>
                      <w:rFonts w:hint="eastAsia" w:ascii="Times New Roman" w:hAnsi="Times New Roman" w:cs="Times New Roman"/>
                      <w:color w:val="000000" w:themeColor="text1"/>
                      <w:sz w:val="21"/>
                      <w:szCs w:val="21"/>
                      <w:lang w:val="en-US" w:eastAsia="zh-CN"/>
                      <w14:textFill>
                        <w14:solidFill>
                          <w14:schemeClr w14:val="tx1"/>
                        </w14:solidFill>
                      </w14:textFill>
                    </w:rPr>
                    <w:t>20</w:t>
                  </w:r>
                  <w:r>
                    <w:rPr>
                      <w:rFonts w:hint="default" w:ascii="Times New Roman" w:hAnsi="Times New Roman" w:cs="Times New Roman"/>
                      <w:color w:val="000000" w:themeColor="text1"/>
                      <w:sz w:val="21"/>
                      <w:szCs w:val="21"/>
                      <w14:textFill>
                        <w14:solidFill>
                          <w14:schemeClr w14:val="tx1"/>
                        </w14:solidFill>
                      </w14:textFill>
                    </w:rPr>
                    <w:t>℃</w:t>
                  </w:r>
                  <w:r>
                    <w:rPr>
                      <w:rFonts w:hint="eastAsia" w:ascii="Times New Roman" w:cs="Times New Roman"/>
                      <w:color w:val="000000" w:themeColor="text1"/>
                      <w:sz w:val="21"/>
                      <w:szCs w:val="21"/>
                      <w:lang w:val="en-US" w:eastAsia="zh-CN"/>
                      <w14:textFill>
                        <w14:solidFill>
                          <w14:schemeClr w14:val="tx1"/>
                        </w14:solidFill>
                      </w14:textFill>
                    </w:rPr>
                    <w:t>，0.1MPa</w:t>
                  </w:r>
                  <w:r>
                    <w:rPr>
                      <w:rFonts w:hint="eastAsia" w:ascii="Times New Roman" w:hAnsi="Times New Roman" w:cs="Times New Roman"/>
                      <w:color w:val="000000" w:themeColor="text1"/>
                      <w:sz w:val="21"/>
                      <w:szCs w:val="21"/>
                      <w:lang w:eastAsia="zh-CN"/>
                      <w14:textFill>
                        <w14:solidFill>
                          <w14:schemeClr w14:val="tx1"/>
                        </w14:solidFill>
                      </w14:textFill>
                    </w:rPr>
                    <w:t>），</w:t>
                  </w:r>
                  <w:r>
                    <w:rPr>
                      <w:rFonts w:hint="eastAsia" w:ascii="Times New Roman" w:hAnsi="Times New Roman" w:cs="Times New Roman"/>
                      <w:color w:val="000000" w:themeColor="text1"/>
                      <w:sz w:val="21"/>
                      <w:szCs w:val="21"/>
                      <w:lang w:val="en-US" w:eastAsia="zh-CN"/>
                      <w14:textFill>
                        <w14:solidFill>
                          <w14:schemeClr w14:val="tx1"/>
                        </w14:solidFill>
                      </w14:textFill>
                    </w:rPr>
                    <w:t>液体密度：500.5</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kg/m</w:t>
                  </w:r>
                  <w:r>
                    <w:rPr>
                      <w:rFonts w:hint="eastAsia" w:ascii="Times New Roman" w:hAnsi="Times New Roman" w:eastAsia="宋体" w:cs="Times New Roman"/>
                      <w:color w:val="000000" w:themeColor="text1"/>
                      <w:sz w:val="21"/>
                      <w:szCs w:val="21"/>
                      <w:vertAlign w:val="superscript"/>
                      <w:lang w:val="en-US" w:eastAsia="zh-CN"/>
                      <w14:textFill>
                        <w14:solidFill>
                          <w14:schemeClr w14:val="tx1"/>
                        </w14:solidFill>
                      </w14:textFill>
                    </w:rPr>
                    <w:t>3</w:t>
                  </w:r>
                  <w:r>
                    <w:rPr>
                      <w:rFonts w:hint="eastAsia" w:ascii="Times New Roman" w:hAnsi="Times New Roman" w:cs="Times New Roman"/>
                      <w:color w:val="000000" w:themeColor="text1"/>
                      <w:sz w:val="21"/>
                      <w:szCs w:val="21"/>
                      <w:lang w:eastAsia="zh-CN"/>
                      <w14:textFill>
                        <w14:solidFill>
                          <w14:schemeClr w14:val="tx1"/>
                        </w14:solidFill>
                      </w14:textFill>
                    </w:rPr>
                    <w:t>（</w:t>
                  </w:r>
                  <w:r>
                    <w:rPr>
                      <w:rFonts w:hint="eastAsia" w:ascii="Times New Roman" w:hAnsi="Times New Roman" w:cs="Times New Roman"/>
                      <w:color w:val="000000" w:themeColor="text1"/>
                      <w:sz w:val="21"/>
                      <w:szCs w:val="21"/>
                      <w:lang w:val="en-US" w:eastAsia="zh-CN"/>
                      <w14:textFill>
                        <w14:solidFill>
                          <w14:schemeClr w14:val="tx1"/>
                        </w14:solidFill>
                      </w14:textFill>
                    </w:rPr>
                    <w:t>20</w:t>
                  </w:r>
                  <w:r>
                    <w:rPr>
                      <w:rFonts w:hint="default" w:ascii="Times New Roman" w:hAnsi="Times New Roman" w:cs="Times New Roman"/>
                      <w:color w:val="000000" w:themeColor="text1"/>
                      <w:sz w:val="21"/>
                      <w:szCs w:val="21"/>
                      <w14:textFill>
                        <w14:solidFill>
                          <w14:schemeClr w14:val="tx1"/>
                        </w14:solidFill>
                      </w14:textFill>
                    </w:rPr>
                    <w:t>℃</w:t>
                  </w:r>
                  <w:r>
                    <w:rPr>
                      <w:rFonts w:hint="eastAsia" w:ascii="Times New Roman" w:cs="Times New Roman"/>
                      <w:color w:val="000000" w:themeColor="text1"/>
                      <w:sz w:val="21"/>
                      <w:szCs w:val="21"/>
                      <w:lang w:val="en-US" w:eastAsia="zh-CN"/>
                      <w14:textFill>
                        <w14:solidFill>
                          <w14:schemeClr w14:val="tx1"/>
                        </w14:solidFill>
                      </w14:textFill>
                    </w:rPr>
                    <w:t>，饱和压力</w:t>
                  </w:r>
                  <w:r>
                    <w:rPr>
                      <w:rFonts w:hint="eastAsia" w:ascii="Times New Roman" w:hAnsi="Times New Roman" w:cs="Times New Roman"/>
                      <w:color w:val="000000" w:themeColor="text1"/>
                      <w:sz w:val="21"/>
                      <w:szCs w:val="21"/>
                      <w:lang w:eastAsia="zh-CN"/>
                      <w14:textFill>
                        <w14:solidFill>
                          <w14:schemeClr w14:val="tx1"/>
                        </w14:solidFill>
                      </w14:textFill>
                    </w:rPr>
                    <w:t>）</w:t>
                  </w:r>
                  <w:r>
                    <w:rPr>
                      <w:rFonts w:hint="default" w:ascii="Times New Roman" w:hAnsi="Times New Roman" w:cs="Times New Roman"/>
                      <w:color w:val="000000" w:themeColor="text1"/>
                      <w:sz w:val="21"/>
                      <w:szCs w:val="21"/>
                      <w14:textFill>
                        <w14:solidFill>
                          <w14:schemeClr w14:val="tx1"/>
                        </w14:solidFill>
                      </w14:textFill>
                    </w:rPr>
                    <w:t>；</w:t>
                  </w:r>
                  <w:r>
                    <w:rPr>
                      <w:rFonts w:hint="eastAsia" w:ascii="Times New Roman" w:hAnsi="Times New Roman" w:cs="Times New Roman"/>
                      <w:color w:val="000000" w:themeColor="text1"/>
                      <w:sz w:val="21"/>
                      <w:szCs w:val="21"/>
                      <w:lang w:val="en-US" w:eastAsia="zh-CN"/>
                      <w14:textFill>
                        <w14:solidFill>
                          <w14:schemeClr w14:val="tx1"/>
                        </w14:solidFill>
                      </w14:textFill>
                    </w:rPr>
                    <w:t>引燃温度</w:t>
                  </w:r>
                  <w:r>
                    <w:rPr>
                      <w:rFonts w:hint="eastAsia" w:ascii="Times New Roman" w:hAnsi="Times New Roman" w:eastAsia="宋体" w:cs="Times New Roman"/>
                      <w:color w:val="000000" w:themeColor="text1"/>
                      <w:sz w:val="21"/>
                      <w:szCs w:val="21"/>
                      <w:lang w:eastAsia="zh-CN"/>
                      <w14:textFill>
                        <w14:solidFill>
                          <w14:schemeClr w14:val="tx1"/>
                        </w14:solidFill>
                      </w14:textFill>
                    </w:rPr>
                    <w:t>：</w:t>
                  </w:r>
                  <w:r>
                    <w:rPr>
                      <w:rFonts w:hint="default" w:ascii="Times New Roman" w:hAnsi="Times New Roman" w:cs="Times New Roman"/>
                      <w:color w:val="000000" w:themeColor="text1"/>
                      <w:sz w:val="21"/>
                      <w:szCs w:val="21"/>
                      <w14:textFill>
                        <w14:solidFill>
                          <w14:schemeClr w14:val="tx1"/>
                        </w14:solidFill>
                      </w14:textFill>
                    </w:rPr>
                    <w:t>450℃；</w:t>
                  </w:r>
                  <w:r>
                    <w:rPr>
                      <w:rFonts w:hint="eastAsia" w:ascii="Times New Roman" w:hAnsi="Times New Roman" w:cs="Times New Roman"/>
                      <w:color w:val="000000" w:themeColor="text1"/>
                      <w:sz w:val="21"/>
                      <w:szCs w:val="21"/>
                      <w:lang w:val="en-US" w:eastAsia="zh-CN"/>
                      <w14:textFill>
                        <w14:solidFill>
                          <w14:schemeClr w14:val="tx1"/>
                        </w14:solidFill>
                      </w14:textFill>
                    </w:rPr>
                    <w:t>闪点：-104</w:t>
                  </w:r>
                  <w:r>
                    <w:rPr>
                      <w:rFonts w:hint="default" w:ascii="Times New Roman" w:hAnsi="Times New Roman" w:cs="Times New Roman"/>
                      <w:color w:val="000000" w:themeColor="text1"/>
                      <w:sz w:val="21"/>
                      <w:szCs w:val="21"/>
                      <w14:textFill>
                        <w14:solidFill>
                          <w14:schemeClr w14:val="tx1"/>
                        </w14:solidFill>
                      </w14:textFill>
                    </w:rPr>
                    <w:t>℃</w:t>
                  </w:r>
                  <w:r>
                    <w:rPr>
                      <w:rFonts w:hint="eastAsia" w:ascii="Times New Roman" w:cs="Times New Roman"/>
                      <w:color w:val="000000" w:themeColor="text1"/>
                      <w:sz w:val="21"/>
                      <w:szCs w:val="21"/>
                      <w:lang w:eastAsia="zh-CN"/>
                      <w14:textFill>
                        <w14:solidFill>
                          <w14:schemeClr w14:val="tx1"/>
                        </w14:solidFill>
                      </w14:textFill>
                    </w:rPr>
                    <w:t>，</w:t>
                  </w:r>
                  <w:r>
                    <w:rPr>
                      <w:rFonts w:hint="eastAsia" w:ascii="Times New Roman" w:cs="Times New Roman"/>
                      <w:color w:val="000000" w:themeColor="text1"/>
                      <w:sz w:val="21"/>
                      <w:szCs w:val="21"/>
                      <w:lang w:val="en-US" w:eastAsia="zh-CN"/>
                      <w14:textFill>
                        <w14:solidFill>
                          <w14:schemeClr w14:val="tx1"/>
                        </w14:solidFill>
                      </w14:textFill>
                    </w:rPr>
                    <w:t>爆炸上限（V/V）：9.5%，爆炸下限（V/V）：2.1%</w:t>
                  </w:r>
                  <w:r>
                    <w:rPr>
                      <w:rFonts w:hint="eastAsia" w:ascii="Times New Roman" w:hAnsi="Times New Roman" w:cs="Times New Roman"/>
                      <w:color w:val="000000" w:themeColor="text1"/>
                      <w:sz w:val="21"/>
                      <w:szCs w:val="21"/>
                      <w:lang w:val="en-US" w:eastAsia="zh-CN"/>
                      <w14:textFill>
                        <w14:solidFill>
                          <w14:schemeClr w14:val="tx1"/>
                        </w14:solidFill>
                      </w14:textFill>
                    </w:rPr>
                    <w:t>。</w:t>
                  </w:r>
                  <w:r>
                    <w:rPr>
                      <w:rFonts w:hint="default" w:ascii="Times New Roman" w:hAnsi="Times New Roman" w:cs="Times New Roman"/>
                      <w:color w:val="000000" w:themeColor="text1"/>
                      <w:sz w:val="21"/>
                      <w:szCs w:val="21"/>
                      <w14:textFill>
                        <w14:solidFill>
                          <w14:schemeClr w14:val="tx1"/>
                        </w14:solidFill>
                      </w14:textFill>
                    </w:rPr>
                    <w:t>丙烷可以在充足氧气下燃烧，生成水和二氧化碳。当氧气不充足时，生成水和</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一氧化碳</w:t>
                  </w:r>
                  <w:r>
                    <w:rPr>
                      <w:rFonts w:hint="eastAsia" w:ascii="Times New Roman" w:hAnsi="Times New Roman" w:eastAsia="宋体"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毒性：LD</w:t>
                  </w:r>
                  <w:r>
                    <w:rPr>
                      <w:rFonts w:hint="eastAsia" w:ascii="Times New Roman" w:hAnsi="Times New Roman" w:eastAsia="宋体" w:cs="Times New Roman"/>
                      <w:color w:val="000000" w:themeColor="text1"/>
                      <w:sz w:val="21"/>
                      <w:szCs w:val="21"/>
                      <w:vertAlign w:val="subscript"/>
                      <w:lang w:val="en-US" w:eastAsia="zh-CN"/>
                      <w14:textFill>
                        <w14:solidFill>
                          <w14:schemeClr w14:val="tx1"/>
                        </w14:solidFill>
                      </w14:textFill>
                    </w:rPr>
                    <w:t>50</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 xml:space="preserve"> 5800mg/kg（大鼠经口），20000mg/kg（</w:t>
                  </w:r>
                  <w:r>
                    <w:rPr>
                      <w:rFonts w:hint="eastAsia" w:ascii="Times New Roman" w:cs="Times New Roman"/>
                      <w:color w:val="000000" w:themeColor="text1"/>
                      <w:sz w:val="21"/>
                      <w:szCs w:val="21"/>
                      <w:lang w:val="en-US" w:eastAsia="zh-CN"/>
                      <w14:textFill>
                        <w14:solidFill>
                          <w14:schemeClr w14:val="tx1"/>
                        </w14:solidFill>
                      </w14:textFill>
                    </w:rPr>
                    <w:t>兔经皮</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r>
                    <w:rPr>
                      <w:rFonts w:hint="eastAsia" w:ascii="Times New Roman" w:cs="Times New Roman"/>
                      <w:color w:val="000000" w:themeColor="text1"/>
                      <w:sz w:val="21"/>
                      <w:szCs w:val="21"/>
                      <w:lang w:val="en-US" w:eastAsia="zh-CN"/>
                      <w14:textFill>
                        <w14:solidFill>
                          <w14:schemeClr w14:val="tx1"/>
                        </w14:solidFill>
                      </w14:textFill>
                    </w:rPr>
                    <w:t>。</w:t>
                  </w:r>
                </w:p>
              </w:tc>
            </w:tr>
            <w:tr w14:paraId="733E67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41" w:type="pct"/>
                  <w:vAlign w:val="center"/>
                </w:tcPr>
                <w:p w14:paraId="7E1F30CB">
                  <w:pPr>
                    <w:keepNext w:val="0"/>
                    <w:keepLines w:val="0"/>
                    <w:pageBreakBefore w:val="0"/>
                    <w:widowControl w:val="0"/>
                    <w:kinsoku/>
                    <w:wordWrap/>
                    <w:overflowPunct/>
                    <w:topLinePunct w:val="0"/>
                    <w:autoSpaceDE w:val="0"/>
                    <w:autoSpaceDN w:val="0"/>
                    <w:bidi w:val="0"/>
                    <w:adjustRightInd/>
                    <w:snapToGrid/>
                    <w:jc w:val="center"/>
                    <w:textAlignment w:val="baseline"/>
                    <w:rPr>
                      <w:rFonts w:hint="default" w:ascii="Times New Roman" w:hAnsi="Times New Roman" w:eastAsia="宋体" w:cs="Times New Roman"/>
                      <w:snapToGrid w:val="0"/>
                      <w:color w:val="000000" w:themeColor="text1"/>
                      <w:sz w:val="21"/>
                      <w:szCs w:val="21"/>
                      <w:lang w:val="en-US" w:eastAsia="zh-CN" w:bidi="ar"/>
                      <w14:textFill>
                        <w14:solidFill>
                          <w14:schemeClr w14:val="tx1"/>
                        </w14:solidFill>
                      </w14:textFill>
                    </w:rPr>
                  </w:pPr>
                  <w:r>
                    <w:rPr>
                      <w:rFonts w:hint="eastAsia" w:ascii="Times New Roman" w:hAnsi="Times New Roman" w:eastAsia="宋体" w:cs="Times New Roman"/>
                      <w:color w:val="000000" w:themeColor="text1"/>
                      <w:sz w:val="21"/>
                      <w:szCs w:val="21"/>
                      <w:lang w:eastAsia="zh-CN" w:bidi="ar"/>
                      <w14:textFill>
                        <w14:solidFill>
                          <w14:schemeClr w14:val="tx1"/>
                        </w14:solidFill>
                      </w14:textFill>
                    </w:rPr>
                    <w:t>氩气</w:t>
                  </w:r>
                </w:p>
              </w:tc>
              <w:tc>
                <w:tcPr>
                  <w:tcW w:w="4458" w:type="pct"/>
                  <w:vAlign w:val="center"/>
                </w:tcPr>
                <w:p w14:paraId="11CB1096">
                  <w:pPr>
                    <w:keepNext w:val="0"/>
                    <w:keepLines w:val="0"/>
                    <w:pageBreakBefore w:val="0"/>
                    <w:widowControl w:val="0"/>
                    <w:kinsoku/>
                    <w:wordWrap/>
                    <w:overflowPunct/>
                    <w:topLinePunct w:val="0"/>
                    <w:autoSpaceDE w:val="0"/>
                    <w:autoSpaceDN w:val="0"/>
                    <w:bidi w:val="0"/>
                    <w:adjustRightInd/>
                    <w:snapToGrid/>
                    <w:jc w:val="both"/>
                    <w:textAlignment w:val="baseline"/>
                    <w:rPr>
                      <w:rFonts w:hint="default" w:ascii="Times New Roman" w:hAnsi="Times New Roman" w:eastAsia="宋体" w:cs="Times New Roman"/>
                      <w:snapToGrid w:val="0"/>
                      <w:color w:val="000000" w:themeColor="text1"/>
                      <w:sz w:val="21"/>
                      <w:szCs w:val="21"/>
                      <w:lang w:val="en-US" w:eastAsia="zh-CN" w:bidi="ar"/>
                      <w14:textFill>
                        <w14:solidFill>
                          <w14:schemeClr w14:val="tx1"/>
                        </w14:solidFill>
                      </w14:textFill>
                    </w:rPr>
                  </w:pPr>
                  <w:r>
                    <w:rPr>
                      <w:rFonts w:ascii="Times New Roman" w:hAnsi="Times New Roman" w:eastAsia="宋体" w:cs="Times New Roman"/>
                      <w:color w:val="000000" w:themeColor="text1"/>
                      <w:sz w:val="21"/>
                      <w:szCs w:val="21"/>
                      <w:lang w:eastAsia="zh-CN" w:bidi="ar"/>
                      <w14:textFill>
                        <w14:solidFill>
                          <w14:schemeClr w14:val="tx1"/>
                        </w14:solidFill>
                      </w14:textFill>
                    </w:rPr>
                    <w:t>化学式</w:t>
                  </w:r>
                  <w:r>
                    <w:rPr>
                      <w:rFonts w:hint="eastAsia" w:ascii="Times New Roman" w:hAnsi="Times New Roman" w:eastAsia="宋体" w:cs="Times New Roman"/>
                      <w:color w:val="000000" w:themeColor="text1"/>
                      <w:sz w:val="21"/>
                      <w:szCs w:val="21"/>
                      <w:lang w:eastAsia="zh-CN" w:bidi="ar"/>
                      <w14:textFill>
                        <w14:solidFill>
                          <w14:schemeClr w14:val="tx1"/>
                        </w14:solidFill>
                      </w14:textFill>
                    </w:rPr>
                    <w:t>：</w:t>
                  </w:r>
                  <w:r>
                    <w:rPr>
                      <w:rFonts w:ascii="Times New Roman" w:hAnsi="Times New Roman" w:eastAsia="宋体" w:cs="Times New Roman"/>
                      <w:color w:val="000000" w:themeColor="text1"/>
                      <w:sz w:val="21"/>
                      <w:szCs w:val="21"/>
                      <w:lang w:eastAsia="zh-CN" w:bidi="ar"/>
                      <w14:textFill>
                        <w14:solidFill>
                          <w14:schemeClr w14:val="tx1"/>
                        </w14:solidFill>
                      </w14:textFill>
                    </w:rPr>
                    <w:t>Ar</w:t>
                  </w:r>
                  <w:r>
                    <w:rPr>
                      <w:rFonts w:hint="eastAsia" w:ascii="Times New Roman" w:hAnsi="Times New Roman" w:eastAsia="宋体" w:cs="Times New Roman"/>
                      <w:color w:val="000000" w:themeColor="text1"/>
                      <w:sz w:val="21"/>
                      <w:szCs w:val="21"/>
                      <w:lang w:eastAsia="zh-CN" w:bidi="ar"/>
                      <w14:textFill>
                        <w14:solidFill>
                          <w14:schemeClr w14:val="tx1"/>
                        </w14:solidFill>
                      </w14:textFill>
                    </w:rPr>
                    <w:t>；</w:t>
                  </w:r>
                  <w:r>
                    <w:rPr>
                      <w:rFonts w:hint="eastAsia" w:ascii="Times New Roman" w:hAnsi="Times New Roman" w:eastAsia="宋体" w:cs="Times New Roman"/>
                      <w:color w:val="000000" w:themeColor="text1"/>
                      <w:sz w:val="21"/>
                      <w:szCs w:val="21"/>
                      <w:vertAlign w:val="baseline"/>
                      <w:lang w:val="en-US" w:eastAsia="zh-CN"/>
                      <w14:textFill>
                        <w14:solidFill>
                          <w14:schemeClr w14:val="tx1"/>
                        </w14:solidFill>
                      </w14:textFill>
                    </w:rPr>
                    <w:t>CAS号：7440-37-1；</w:t>
                  </w:r>
                  <w:r>
                    <w:rPr>
                      <w:rFonts w:ascii="Times New Roman" w:hAnsi="Times New Roman" w:eastAsia="宋体" w:cs="Times New Roman"/>
                      <w:color w:val="000000" w:themeColor="text1"/>
                      <w:sz w:val="21"/>
                      <w:szCs w:val="21"/>
                      <w:shd w:val="clear" w:color="auto" w:fill="FFFFFF"/>
                      <w:lang w:eastAsia="zh-CN"/>
                      <w14:textFill>
                        <w14:solidFill>
                          <w14:schemeClr w14:val="tx1"/>
                        </w14:solidFill>
                      </w14:textFill>
                    </w:rPr>
                    <w:t>熔点：-189.2℃</w:t>
                  </w:r>
                  <w:r>
                    <w:rPr>
                      <w:rFonts w:hint="eastAsia" w:ascii="Times New Roman" w:hAnsi="Times New Roman" w:eastAsia="宋体" w:cs="Times New Roman"/>
                      <w:color w:val="000000" w:themeColor="text1"/>
                      <w:sz w:val="21"/>
                      <w:szCs w:val="21"/>
                      <w:shd w:val="clear" w:color="auto" w:fill="FFFFFF"/>
                      <w:lang w:eastAsia="zh-CN"/>
                      <w14:textFill>
                        <w14:solidFill>
                          <w14:schemeClr w14:val="tx1"/>
                        </w14:solidFill>
                      </w14:textFill>
                    </w:rPr>
                    <w:t>；</w:t>
                  </w:r>
                  <w:r>
                    <w:rPr>
                      <w:rFonts w:ascii="Times New Roman" w:hAnsi="Times New Roman" w:eastAsia="宋体" w:cs="Times New Roman"/>
                      <w:color w:val="000000" w:themeColor="text1"/>
                      <w:sz w:val="21"/>
                      <w:szCs w:val="21"/>
                      <w:shd w:val="clear" w:color="auto" w:fill="FFFFFF"/>
                      <w:lang w:eastAsia="zh-CN"/>
                      <w14:textFill>
                        <w14:solidFill>
                          <w14:schemeClr w14:val="tx1"/>
                        </w14:solidFill>
                      </w14:textFill>
                    </w:rPr>
                    <w:t>沸点：-185.</w:t>
                  </w:r>
                  <w:r>
                    <w:rPr>
                      <w:rFonts w:hint="eastAsia" w:ascii="Times New Roman" w:hAnsi="Times New Roman" w:eastAsia="宋体" w:cs="Times New Roman"/>
                      <w:color w:val="000000" w:themeColor="text1"/>
                      <w:sz w:val="21"/>
                      <w:szCs w:val="21"/>
                      <w:shd w:val="clear" w:color="auto" w:fill="FFFFFF"/>
                      <w:lang w:val="en-US" w:eastAsia="zh-CN"/>
                      <w14:textFill>
                        <w14:solidFill>
                          <w14:schemeClr w14:val="tx1"/>
                        </w14:solidFill>
                      </w14:textFill>
                    </w:rPr>
                    <w:t>7</w:t>
                  </w:r>
                  <w:r>
                    <w:rPr>
                      <w:rFonts w:ascii="Times New Roman" w:hAnsi="Times New Roman" w:eastAsia="宋体" w:cs="Times New Roman"/>
                      <w:color w:val="000000" w:themeColor="text1"/>
                      <w:sz w:val="21"/>
                      <w:szCs w:val="21"/>
                      <w:shd w:val="clear" w:color="auto" w:fill="FFFFFF"/>
                      <w:lang w:eastAsia="zh-CN"/>
                      <w14:textFill>
                        <w14:solidFill>
                          <w14:schemeClr w14:val="tx1"/>
                        </w14:solidFill>
                      </w14:textFill>
                    </w:rPr>
                    <w:t>℃</w:t>
                  </w:r>
                  <w:r>
                    <w:rPr>
                      <w:rFonts w:hint="eastAsia" w:ascii="Times New Roman" w:hAnsi="Times New Roman" w:eastAsia="宋体" w:cs="Times New Roman"/>
                      <w:color w:val="000000" w:themeColor="text1"/>
                      <w:sz w:val="21"/>
                      <w:szCs w:val="21"/>
                      <w:shd w:val="clear" w:color="auto" w:fill="FFFFFF"/>
                      <w:lang w:eastAsia="zh-CN"/>
                      <w14:textFill>
                        <w14:solidFill>
                          <w14:schemeClr w14:val="tx1"/>
                        </w14:solidFill>
                      </w14:textFill>
                    </w:rPr>
                    <w:t>；</w:t>
                  </w:r>
                  <w:r>
                    <w:rPr>
                      <w:rFonts w:ascii="Times New Roman" w:hAnsi="Times New Roman" w:eastAsia="宋体" w:cs="Times New Roman"/>
                      <w:color w:val="000000" w:themeColor="text1"/>
                      <w:sz w:val="21"/>
                      <w:szCs w:val="21"/>
                      <w:shd w:val="clear" w:color="auto" w:fill="FFFFFF"/>
                      <w:lang w:eastAsia="zh-CN"/>
                      <w14:textFill>
                        <w14:solidFill>
                          <w14:schemeClr w14:val="tx1"/>
                        </w14:solidFill>
                      </w14:textFill>
                    </w:rPr>
                    <w:t>密度</w:t>
                  </w:r>
                  <w:r>
                    <w:rPr>
                      <w:rFonts w:hint="eastAsia" w:ascii="Times New Roman" w:hAnsi="Times New Roman" w:eastAsia="宋体" w:cs="Times New Roman"/>
                      <w:color w:val="000000" w:themeColor="text1"/>
                      <w:sz w:val="21"/>
                      <w:szCs w:val="21"/>
                      <w:shd w:val="clear" w:color="auto" w:fill="FFFFFF"/>
                      <w:lang w:eastAsia="zh-CN"/>
                      <w14:textFill>
                        <w14:solidFill>
                          <w14:schemeClr w14:val="tx1"/>
                        </w14:solidFill>
                      </w14:textFill>
                    </w:rPr>
                    <w:t>：</w:t>
                  </w:r>
                  <w:r>
                    <w:rPr>
                      <w:rFonts w:ascii="Times New Roman" w:hAnsi="Times New Roman" w:eastAsia="宋体" w:cs="Times New Roman"/>
                      <w:color w:val="000000" w:themeColor="text1"/>
                      <w:sz w:val="21"/>
                      <w:szCs w:val="21"/>
                      <w:shd w:val="clear" w:color="auto" w:fill="FFFFFF"/>
                      <w:lang w:eastAsia="zh-CN"/>
                      <w14:textFill>
                        <w14:solidFill>
                          <w14:schemeClr w14:val="tx1"/>
                        </w14:solidFill>
                      </w14:textFill>
                    </w:rPr>
                    <w:t>1.784kg/m</w:t>
                  </w:r>
                  <w:r>
                    <w:rPr>
                      <w:rFonts w:ascii="Times New Roman" w:hAnsi="Times New Roman" w:eastAsia="宋体" w:cs="Times New Roman"/>
                      <w:color w:val="000000" w:themeColor="text1"/>
                      <w:sz w:val="21"/>
                      <w:szCs w:val="21"/>
                      <w:shd w:val="clear" w:color="auto" w:fill="FFFFFF"/>
                      <w:vertAlign w:val="superscript"/>
                      <w:lang w:eastAsia="zh-CN"/>
                      <w14:textFill>
                        <w14:solidFill>
                          <w14:schemeClr w14:val="tx1"/>
                        </w14:solidFill>
                      </w14:textFill>
                    </w:rPr>
                    <w:t>3</w:t>
                  </w:r>
                  <w:r>
                    <w:rPr>
                      <w:rFonts w:hint="eastAsia" w:ascii="Times New Roman" w:hAnsi="Times New Roman" w:eastAsia="宋体" w:cs="Times New Roman"/>
                      <w:color w:val="000000" w:themeColor="text1"/>
                      <w:sz w:val="21"/>
                      <w:szCs w:val="21"/>
                      <w:shd w:val="clear" w:color="auto" w:fill="FFFFFF"/>
                      <w:lang w:eastAsia="zh-CN"/>
                      <w14:textFill>
                        <w14:solidFill>
                          <w14:schemeClr w14:val="tx1"/>
                        </w14:solidFill>
                      </w14:textFill>
                    </w:rPr>
                    <w:t>；</w:t>
                  </w:r>
                  <w:r>
                    <w:rPr>
                      <w:rFonts w:ascii="Times New Roman" w:hAnsi="Times New Roman" w:eastAsia="宋体" w:cs="Times New Roman"/>
                      <w:color w:val="000000" w:themeColor="text1"/>
                      <w:sz w:val="21"/>
                      <w:szCs w:val="21"/>
                      <w:shd w:val="clear" w:color="auto" w:fill="FFFFFF"/>
                      <w:lang w:eastAsia="zh-CN"/>
                      <w14:textFill>
                        <w14:solidFill>
                          <w14:schemeClr w14:val="tx1"/>
                        </w14:solidFill>
                      </w14:textFill>
                    </w:rPr>
                    <w:t>无色、无味的惰性气体，</w:t>
                  </w:r>
                  <w:r>
                    <w:rPr>
                      <w:rFonts w:hint="eastAsia" w:ascii="Times New Roman" w:hAnsi="Times New Roman" w:eastAsia="宋体" w:cs="Times New Roman"/>
                      <w:color w:val="000000" w:themeColor="text1"/>
                      <w:sz w:val="21"/>
                      <w:szCs w:val="21"/>
                      <w:shd w:val="clear" w:color="auto" w:fill="FFFFFF"/>
                      <w:lang w:val="en-US" w:eastAsia="zh-CN"/>
                      <w14:textFill>
                        <w14:solidFill>
                          <w14:schemeClr w14:val="tx1"/>
                        </w14:solidFill>
                      </w14:textFill>
                    </w:rPr>
                    <w:t>常温下</w:t>
                  </w:r>
                  <w:r>
                    <w:rPr>
                      <w:rFonts w:ascii="Times New Roman" w:hAnsi="Times New Roman" w:eastAsia="宋体" w:cs="Times New Roman"/>
                      <w:color w:val="000000" w:themeColor="text1"/>
                      <w:sz w:val="21"/>
                      <w:szCs w:val="21"/>
                      <w:shd w:val="clear" w:color="auto" w:fill="FFFFFF"/>
                      <w:lang w:eastAsia="zh-CN"/>
                      <w14:textFill>
                        <w14:solidFill>
                          <w14:schemeClr w14:val="tx1"/>
                        </w14:solidFill>
                      </w14:textFill>
                    </w:rPr>
                    <w:t>微溶于水</w:t>
                  </w:r>
                  <w:r>
                    <w:rPr>
                      <w:rFonts w:hint="eastAsia" w:ascii="Times New Roman" w:hAnsi="Times New Roman" w:eastAsia="宋体" w:cs="Times New Roman"/>
                      <w:color w:val="000000" w:themeColor="text1"/>
                      <w:sz w:val="21"/>
                      <w:szCs w:val="21"/>
                      <w:shd w:val="clear" w:color="auto" w:fill="FFFFFF"/>
                      <w:lang w:eastAsia="zh-CN"/>
                      <w14:textFill>
                        <w14:solidFill>
                          <w14:schemeClr w14:val="tx1"/>
                        </w14:solidFill>
                      </w14:textFill>
                    </w:rPr>
                    <w:t>，</w:t>
                  </w:r>
                  <w:r>
                    <w:rPr>
                      <w:rFonts w:hint="eastAsia" w:ascii="Times New Roman" w:hAnsi="Times New Roman" w:eastAsia="宋体" w:cs="Times New Roman"/>
                      <w:color w:val="000000" w:themeColor="text1"/>
                      <w:sz w:val="21"/>
                      <w:szCs w:val="21"/>
                      <w:shd w:val="clear" w:color="auto" w:fill="FFFFFF"/>
                      <w:lang w:val="en-US" w:eastAsia="zh-CN"/>
                      <w14:textFill>
                        <w14:solidFill>
                          <w14:schemeClr w14:val="tx1"/>
                        </w14:solidFill>
                      </w14:textFill>
                    </w:rPr>
                    <w:t>无毒，性质非常稳定，不燃烧也不助燃</w:t>
                  </w:r>
                  <w:r>
                    <w:rPr>
                      <w:rFonts w:ascii="Times New Roman" w:hAnsi="Times New Roman" w:eastAsia="宋体" w:cs="Times New Roman"/>
                      <w:color w:val="000000" w:themeColor="text1"/>
                      <w:sz w:val="21"/>
                      <w:szCs w:val="21"/>
                      <w:shd w:val="clear" w:color="auto" w:fill="FFFFFF"/>
                      <w:lang w:eastAsia="zh-CN"/>
                      <w14:textFill>
                        <w14:solidFill>
                          <w14:schemeClr w14:val="tx1"/>
                        </w14:solidFill>
                      </w14:textFill>
                    </w:rPr>
                    <w:t>。</w:t>
                  </w:r>
                </w:p>
              </w:tc>
            </w:tr>
            <w:tr w14:paraId="7F5352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41" w:type="pct"/>
                  <w:vAlign w:val="center"/>
                </w:tcPr>
                <w:p w14:paraId="49397407">
                  <w:pPr>
                    <w:keepNext w:val="0"/>
                    <w:keepLines w:val="0"/>
                    <w:pageBreakBefore w:val="0"/>
                    <w:widowControl w:val="0"/>
                    <w:kinsoku/>
                    <w:wordWrap/>
                    <w:overflowPunct/>
                    <w:topLinePunct w:val="0"/>
                    <w:autoSpaceDE w:val="0"/>
                    <w:autoSpaceDN w:val="0"/>
                    <w:bidi w:val="0"/>
                    <w:adjustRightInd/>
                    <w:snapToGrid/>
                    <w:jc w:val="center"/>
                    <w:textAlignment w:val="baseline"/>
                    <w:rPr>
                      <w:rFonts w:hint="eastAsia" w:ascii="Times New Roman" w:hAnsi="Times New Roman" w:eastAsia="宋体" w:cs="Times New Roman"/>
                      <w:color w:val="000000" w:themeColor="text1"/>
                      <w:sz w:val="21"/>
                      <w:szCs w:val="21"/>
                      <w:lang w:eastAsia="zh-CN" w:bidi="ar"/>
                      <w14:textFill>
                        <w14:solidFill>
                          <w14:schemeClr w14:val="tx1"/>
                        </w14:solidFill>
                      </w14:textFill>
                    </w:rPr>
                  </w:pPr>
                  <w:r>
                    <w:rPr>
                      <w:rFonts w:hint="eastAsia" w:ascii="Times New Roman" w:hAnsi="Times New Roman" w:eastAsia="宋体" w:cs="Times New Roman"/>
                      <w:color w:val="000000" w:themeColor="text1"/>
                      <w:sz w:val="21"/>
                      <w:szCs w:val="21"/>
                      <w:lang w:eastAsia="zh-CN" w:bidi="ar"/>
                      <w14:textFill>
                        <w14:solidFill>
                          <w14:schemeClr w14:val="tx1"/>
                        </w14:solidFill>
                      </w14:textFill>
                    </w:rPr>
                    <w:t>二氧化碳</w:t>
                  </w:r>
                </w:p>
              </w:tc>
              <w:tc>
                <w:tcPr>
                  <w:tcW w:w="4458" w:type="pct"/>
                  <w:vAlign w:val="center"/>
                </w:tcPr>
                <w:p w14:paraId="7DE09088">
                  <w:pPr>
                    <w:keepNext w:val="0"/>
                    <w:keepLines w:val="0"/>
                    <w:pageBreakBefore w:val="0"/>
                    <w:widowControl w:val="0"/>
                    <w:kinsoku/>
                    <w:wordWrap/>
                    <w:overflowPunct/>
                    <w:topLinePunct w:val="0"/>
                    <w:autoSpaceDE w:val="0"/>
                    <w:autoSpaceDN w:val="0"/>
                    <w:bidi w:val="0"/>
                    <w:adjustRightInd/>
                    <w:snapToGrid/>
                    <w:jc w:val="both"/>
                    <w:textAlignment w:val="baseline"/>
                    <w:rPr>
                      <w:rFonts w:ascii="Times New Roman" w:hAnsi="Times New Roman" w:eastAsia="宋体" w:cs="Times New Roman"/>
                      <w:color w:val="000000" w:themeColor="text1"/>
                      <w:sz w:val="21"/>
                      <w:szCs w:val="21"/>
                      <w:lang w:eastAsia="zh-CN" w:bidi="ar"/>
                      <w14:textFill>
                        <w14:solidFill>
                          <w14:schemeClr w14:val="tx1"/>
                        </w14:solidFill>
                      </w14:textFill>
                    </w:rPr>
                  </w:pPr>
                  <w:r>
                    <w:rPr>
                      <w:color w:val="000000" w:themeColor="text1"/>
                      <w:sz w:val="21"/>
                      <w:szCs w:val="21"/>
                      <w14:textFill>
                        <w14:solidFill>
                          <w14:schemeClr w14:val="tx1"/>
                        </w14:solidFill>
                      </w14:textFill>
                    </w:rPr>
                    <w:fldChar w:fldCharType="begin"/>
                  </w:r>
                  <w:r>
                    <w:rPr>
                      <w:color w:val="000000" w:themeColor="text1"/>
                      <w:sz w:val="21"/>
                      <w:szCs w:val="21"/>
                      <w14:textFill>
                        <w14:solidFill>
                          <w14:schemeClr w14:val="tx1"/>
                        </w14:solidFill>
                      </w14:textFill>
                    </w:rPr>
                    <w:instrText xml:space="preserve"> HYPERLINK "https://baike.baidu.com/item/%E5%8C%96%E5%AD%A6%E5%BC%8F/2609855?fromModule=lemma_inlink" \t "https://baike.baidu.com/item/%E4%BA%8C%E6%B0%A7%E5%8C%96%E7%A2%B3/_blank" </w:instrText>
                  </w:r>
                  <w:r>
                    <w:rPr>
                      <w:color w:val="000000" w:themeColor="text1"/>
                      <w:sz w:val="21"/>
                      <w:szCs w:val="21"/>
                      <w14:textFill>
                        <w14:solidFill>
                          <w14:schemeClr w14:val="tx1"/>
                        </w14:solidFill>
                      </w14:textFill>
                    </w:rPr>
                    <w:fldChar w:fldCharType="separate"/>
                  </w:r>
                  <w:r>
                    <w:rPr>
                      <w:rStyle w:val="35"/>
                      <w:rFonts w:ascii="Times New Roman" w:hAnsi="Times New Roman" w:eastAsia="宋体" w:cs="Times New Roman"/>
                      <w:color w:val="000000" w:themeColor="text1"/>
                      <w:sz w:val="21"/>
                      <w:szCs w:val="21"/>
                      <w:u w:val="none"/>
                      <w:shd w:val="clear" w:color="auto" w:fill="FFFFFF"/>
                      <w:lang w:eastAsia="zh-CN"/>
                      <w14:textFill>
                        <w14:solidFill>
                          <w14:schemeClr w14:val="tx1"/>
                        </w14:solidFill>
                      </w14:textFill>
                    </w:rPr>
                    <w:t>化学式</w:t>
                  </w:r>
                  <w:r>
                    <w:rPr>
                      <w:rStyle w:val="35"/>
                      <w:rFonts w:ascii="Times New Roman" w:hAnsi="Times New Roman" w:eastAsia="宋体" w:cs="Times New Roman"/>
                      <w:color w:val="000000" w:themeColor="text1"/>
                      <w:sz w:val="21"/>
                      <w:szCs w:val="21"/>
                      <w:u w:val="none"/>
                      <w:shd w:val="clear" w:color="auto" w:fill="FFFFFF"/>
                      <w:lang w:eastAsia="zh-CN"/>
                      <w14:textFill>
                        <w14:solidFill>
                          <w14:schemeClr w14:val="tx1"/>
                        </w14:solidFill>
                      </w14:textFill>
                    </w:rPr>
                    <w:fldChar w:fldCharType="end"/>
                  </w:r>
                  <w:r>
                    <w:rPr>
                      <w:rFonts w:hint="eastAsia" w:ascii="Times New Roman" w:hAnsi="Times New Roman" w:eastAsia="宋体" w:cs="Times New Roman"/>
                      <w:color w:val="000000" w:themeColor="text1"/>
                      <w:sz w:val="21"/>
                      <w:szCs w:val="21"/>
                      <w:shd w:val="clear" w:color="auto" w:fill="FFFFFF"/>
                      <w:lang w:eastAsia="zh-CN"/>
                      <w14:textFill>
                        <w14:solidFill>
                          <w14:schemeClr w14:val="tx1"/>
                        </w14:solidFill>
                      </w14:textFill>
                    </w:rPr>
                    <w:t>：</w:t>
                  </w:r>
                  <w:r>
                    <w:rPr>
                      <w:rFonts w:ascii="Times New Roman" w:hAnsi="Times New Roman" w:eastAsia="宋体" w:cs="Times New Roman"/>
                      <w:color w:val="000000" w:themeColor="text1"/>
                      <w:sz w:val="21"/>
                      <w:szCs w:val="21"/>
                      <w:shd w:val="clear" w:color="auto" w:fill="FFFFFF"/>
                      <w:lang w:eastAsia="zh-CN"/>
                      <w14:textFill>
                        <w14:solidFill>
                          <w14:schemeClr w14:val="tx1"/>
                        </w14:solidFill>
                      </w14:textFill>
                    </w:rPr>
                    <w:t>CO</w:t>
                  </w:r>
                  <w:r>
                    <w:rPr>
                      <w:rFonts w:ascii="Times New Roman" w:hAnsi="Times New Roman" w:eastAsia="宋体" w:cs="Times New Roman"/>
                      <w:color w:val="000000" w:themeColor="text1"/>
                      <w:sz w:val="21"/>
                      <w:szCs w:val="21"/>
                      <w:shd w:val="clear" w:color="auto" w:fill="FFFFFF"/>
                      <w:vertAlign w:val="subscript"/>
                      <w:lang w:eastAsia="zh-CN"/>
                      <w14:textFill>
                        <w14:solidFill>
                          <w14:schemeClr w14:val="tx1"/>
                        </w14:solidFill>
                      </w14:textFill>
                    </w:rPr>
                    <w:t>2</w:t>
                  </w:r>
                  <w:r>
                    <w:rPr>
                      <w:rFonts w:hint="eastAsia" w:ascii="Times New Roman" w:hAnsi="Times New Roman" w:eastAsia="宋体" w:cs="Times New Roman"/>
                      <w:color w:val="000000" w:themeColor="text1"/>
                      <w:sz w:val="21"/>
                      <w:szCs w:val="21"/>
                      <w:lang w:eastAsia="zh-CN" w:bidi="ar"/>
                      <w14:textFill>
                        <w14:solidFill>
                          <w14:schemeClr w14:val="tx1"/>
                        </w14:solidFill>
                      </w14:textFill>
                    </w:rPr>
                    <w:t>；</w:t>
                  </w:r>
                  <w:r>
                    <w:rPr>
                      <w:rFonts w:hint="eastAsia" w:ascii="Times New Roman" w:hAnsi="Times New Roman" w:eastAsia="宋体" w:cs="Times New Roman"/>
                      <w:color w:val="000000" w:themeColor="text1"/>
                      <w:sz w:val="21"/>
                      <w:szCs w:val="21"/>
                      <w:vertAlign w:val="baseline"/>
                      <w:lang w:val="en-US" w:eastAsia="zh-CN"/>
                      <w14:textFill>
                        <w14:solidFill>
                          <w14:schemeClr w14:val="tx1"/>
                        </w14:solidFill>
                      </w14:textFill>
                    </w:rPr>
                    <w:t>CAS号：124-38-9；</w:t>
                  </w:r>
                  <w:r>
                    <w:rPr>
                      <w:rFonts w:ascii="Times New Roman" w:hAnsi="Times New Roman" w:eastAsia="宋体" w:cs="Times New Roman"/>
                      <w:color w:val="000000" w:themeColor="text1"/>
                      <w:sz w:val="21"/>
                      <w:szCs w:val="21"/>
                      <w:shd w:val="clear" w:color="auto" w:fill="FFFFFF"/>
                      <w:lang w:eastAsia="zh-CN"/>
                      <w14:textFill>
                        <w14:solidFill>
                          <w14:schemeClr w14:val="tx1"/>
                        </w14:solidFill>
                      </w14:textFill>
                    </w:rPr>
                    <w:t>常温常压下是一种无色无味或无色无臭而其水溶液略有酸味的</w:t>
                  </w:r>
                  <w:r>
                    <w:rPr>
                      <w:color w:val="000000" w:themeColor="text1"/>
                      <w:sz w:val="21"/>
                      <w:szCs w:val="21"/>
                      <w14:textFill>
                        <w14:solidFill>
                          <w14:schemeClr w14:val="tx1"/>
                        </w14:solidFill>
                      </w14:textFill>
                    </w:rPr>
                    <w:fldChar w:fldCharType="begin"/>
                  </w:r>
                  <w:r>
                    <w:rPr>
                      <w:color w:val="000000" w:themeColor="text1"/>
                      <w:sz w:val="21"/>
                      <w:szCs w:val="21"/>
                      <w14:textFill>
                        <w14:solidFill>
                          <w14:schemeClr w14:val="tx1"/>
                        </w14:solidFill>
                      </w14:textFill>
                    </w:rPr>
                    <w:instrText xml:space="preserve"> HYPERLINK "https://baike.baidu.com/item/%E6%B0%94%E4%BD%93/254432?fromModule=lemma_inlink" \t "https://baike.baidu.com/item/%E4%BA%8C%E6%B0%A7%E5%8C%96%E7%A2%B3/_blank" </w:instrText>
                  </w:r>
                  <w:r>
                    <w:rPr>
                      <w:color w:val="000000" w:themeColor="text1"/>
                      <w:sz w:val="21"/>
                      <w:szCs w:val="21"/>
                      <w14:textFill>
                        <w14:solidFill>
                          <w14:schemeClr w14:val="tx1"/>
                        </w14:solidFill>
                      </w14:textFill>
                    </w:rPr>
                    <w:fldChar w:fldCharType="separate"/>
                  </w:r>
                  <w:r>
                    <w:rPr>
                      <w:rStyle w:val="35"/>
                      <w:rFonts w:ascii="Times New Roman" w:hAnsi="Times New Roman" w:eastAsia="宋体" w:cs="Times New Roman"/>
                      <w:color w:val="000000" w:themeColor="text1"/>
                      <w:sz w:val="21"/>
                      <w:szCs w:val="21"/>
                      <w:u w:val="none"/>
                      <w:shd w:val="clear" w:color="auto" w:fill="FFFFFF"/>
                      <w:lang w:eastAsia="zh-CN"/>
                      <w14:textFill>
                        <w14:solidFill>
                          <w14:schemeClr w14:val="tx1"/>
                        </w14:solidFill>
                      </w14:textFill>
                    </w:rPr>
                    <w:t>气体</w:t>
                  </w:r>
                  <w:r>
                    <w:rPr>
                      <w:rStyle w:val="35"/>
                      <w:rFonts w:ascii="Times New Roman" w:hAnsi="Times New Roman" w:eastAsia="宋体" w:cs="Times New Roman"/>
                      <w:color w:val="000000" w:themeColor="text1"/>
                      <w:sz w:val="21"/>
                      <w:szCs w:val="21"/>
                      <w:u w:val="none"/>
                      <w:shd w:val="clear" w:color="auto" w:fill="FFFFFF"/>
                      <w:lang w:eastAsia="zh-CN"/>
                      <w14:textFill>
                        <w14:solidFill>
                          <w14:schemeClr w14:val="tx1"/>
                        </w14:solidFill>
                      </w14:textFill>
                    </w:rPr>
                    <w:fldChar w:fldCharType="end"/>
                  </w:r>
                  <w:r>
                    <w:rPr>
                      <w:rFonts w:ascii="Times New Roman" w:hAnsi="Times New Roman" w:eastAsia="宋体" w:cs="Times New Roman"/>
                      <w:color w:val="000000" w:themeColor="text1"/>
                      <w:sz w:val="21"/>
                      <w:szCs w:val="21"/>
                      <w:shd w:val="clear" w:color="auto" w:fill="FFFFFF"/>
                      <w:lang w:eastAsia="zh-CN"/>
                      <w14:textFill>
                        <w14:solidFill>
                          <w14:schemeClr w14:val="tx1"/>
                        </w14:solidFill>
                      </w14:textFill>
                    </w:rPr>
                    <w:t>，</w:t>
                  </w:r>
                  <w:r>
                    <w:rPr>
                      <w:color w:val="000000" w:themeColor="text1"/>
                      <w:sz w:val="21"/>
                      <w:szCs w:val="21"/>
                      <w14:textFill>
                        <w14:solidFill>
                          <w14:schemeClr w14:val="tx1"/>
                        </w14:solidFill>
                      </w14:textFill>
                    </w:rPr>
                    <w:fldChar w:fldCharType="begin"/>
                  </w:r>
                  <w:r>
                    <w:rPr>
                      <w:color w:val="000000" w:themeColor="text1"/>
                      <w:sz w:val="21"/>
                      <w:szCs w:val="21"/>
                      <w14:textFill>
                        <w14:solidFill>
                          <w14:schemeClr w14:val="tx1"/>
                        </w14:solidFill>
                      </w14:textFill>
                    </w:rPr>
                    <w:instrText xml:space="preserve"> HYPERLINK "https://baike.baidu.com/item/%E6%B2%B8%E7%82%B9/3784678?fromModule=lemma_inlink" \t "https://baike.baidu.com/item/%E4%BA%8C%E6%B0%A7%E5%8C%96%E7%A2%B3/_blank" </w:instrText>
                  </w:r>
                  <w:r>
                    <w:rPr>
                      <w:color w:val="000000" w:themeColor="text1"/>
                      <w:sz w:val="21"/>
                      <w:szCs w:val="21"/>
                      <w14:textFill>
                        <w14:solidFill>
                          <w14:schemeClr w14:val="tx1"/>
                        </w14:solidFill>
                      </w14:textFill>
                    </w:rPr>
                    <w:fldChar w:fldCharType="separate"/>
                  </w:r>
                  <w:r>
                    <w:rPr>
                      <w:rStyle w:val="35"/>
                      <w:rFonts w:ascii="Times New Roman" w:hAnsi="Times New Roman" w:eastAsia="宋体" w:cs="Times New Roman"/>
                      <w:color w:val="000000" w:themeColor="text1"/>
                      <w:sz w:val="21"/>
                      <w:szCs w:val="21"/>
                      <w:u w:val="none"/>
                      <w:shd w:val="clear" w:color="auto" w:fill="FFFFFF"/>
                      <w:lang w:eastAsia="zh-CN"/>
                      <w14:textFill>
                        <w14:solidFill>
                          <w14:schemeClr w14:val="tx1"/>
                        </w14:solidFill>
                      </w14:textFill>
                    </w:rPr>
                    <w:t>沸点</w:t>
                  </w:r>
                  <w:r>
                    <w:rPr>
                      <w:rStyle w:val="35"/>
                      <w:rFonts w:ascii="Times New Roman" w:hAnsi="Times New Roman" w:eastAsia="宋体" w:cs="Times New Roman"/>
                      <w:color w:val="000000" w:themeColor="text1"/>
                      <w:sz w:val="21"/>
                      <w:szCs w:val="21"/>
                      <w:u w:val="none"/>
                      <w:shd w:val="clear" w:color="auto" w:fill="FFFFFF"/>
                      <w:lang w:eastAsia="zh-CN"/>
                      <w14:textFill>
                        <w14:solidFill>
                          <w14:schemeClr w14:val="tx1"/>
                        </w14:solidFill>
                      </w14:textFill>
                    </w:rPr>
                    <w:fldChar w:fldCharType="end"/>
                  </w:r>
                  <w:r>
                    <w:rPr>
                      <w:rFonts w:hint="eastAsia" w:ascii="Times New Roman" w:hAnsi="Times New Roman" w:eastAsia="宋体" w:cs="Times New Roman"/>
                      <w:color w:val="000000" w:themeColor="text1"/>
                      <w:sz w:val="21"/>
                      <w:szCs w:val="21"/>
                      <w:shd w:val="clear" w:color="auto" w:fill="FFFFFF"/>
                      <w:lang w:eastAsia="zh-CN"/>
                      <w14:textFill>
                        <w14:solidFill>
                          <w14:schemeClr w14:val="tx1"/>
                        </w14:solidFill>
                      </w14:textFill>
                    </w:rPr>
                    <w:t>：</w:t>
                  </w:r>
                  <w:r>
                    <w:rPr>
                      <w:rFonts w:ascii="Times New Roman" w:hAnsi="Times New Roman" w:eastAsia="宋体" w:cs="Times New Roman"/>
                      <w:color w:val="000000" w:themeColor="text1"/>
                      <w:sz w:val="21"/>
                      <w:szCs w:val="21"/>
                      <w:shd w:val="clear" w:color="auto" w:fill="FFFFFF"/>
                      <w:lang w:eastAsia="zh-CN"/>
                      <w14:textFill>
                        <w14:solidFill>
                          <w14:schemeClr w14:val="tx1"/>
                        </w14:solidFill>
                      </w14:textFill>
                    </w:rPr>
                    <w:t>-78.5℃（</w:t>
                  </w:r>
                  <w:r>
                    <w:rPr>
                      <w:rFonts w:hint="eastAsia" w:ascii="Times New Roman" w:hAnsi="Times New Roman" w:eastAsia="宋体" w:cs="Times New Roman"/>
                      <w:color w:val="000000" w:themeColor="text1"/>
                      <w:sz w:val="21"/>
                      <w:szCs w:val="21"/>
                      <w:shd w:val="clear" w:color="auto" w:fill="FFFFFF"/>
                      <w:lang w:val="en-US" w:eastAsia="zh-CN"/>
                      <w14:textFill>
                        <w14:solidFill>
                          <w14:schemeClr w14:val="tx1"/>
                        </w14:solidFill>
                      </w14:textFill>
                    </w:rPr>
                    <w:t>升华</w:t>
                  </w:r>
                  <w:r>
                    <w:rPr>
                      <w:rFonts w:ascii="Times New Roman" w:hAnsi="Times New Roman" w:eastAsia="宋体" w:cs="Times New Roman"/>
                      <w:color w:val="000000" w:themeColor="text1"/>
                      <w:sz w:val="21"/>
                      <w:szCs w:val="21"/>
                      <w:shd w:val="clear" w:color="auto" w:fill="FFFFFF"/>
                      <w:lang w:eastAsia="zh-CN"/>
                      <w14:textFill>
                        <w14:solidFill>
                          <w14:schemeClr w14:val="tx1"/>
                        </w14:solidFill>
                      </w14:textFill>
                    </w:rPr>
                    <w:t>），</w:t>
                  </w:r>
                  <w:r>
                    <w:rPr>
                      <w:color w:val="000000" w:themeColor="text1"/>
                      <w:sz w:val="21"/>
                      <w:szCs w:val="21"/>
                      <w14:textFill>
                        <w14:solidFill>
                          <w14:schemeClr w14:val="tx1"/>
                        </w14:solidFill>
                      </w14:textFill>
                    </w:rPr>
                    <w:fldChar w:fldCharType="begin"/>
                  </w:r>
                  <w:r>
                    <w:rPr>
                      <w:color w:val="000000" w:themeColor="text1"/>
                      <w:sz w:val="21"/>
                      <w:szCs w:val="21"/>
                      <w14:textFill>
                        <w14:solidFill>
                          <w14:schemeClr w14:val="tx1"/>
                        </w14:solidFill>
                      </w14:textFill>
                    </w:rPr>
                    <w:instrText xml:space="preserve"> HYPERLINK "https://baike.baidu.com/item/%E7%86%94%E7%82%B9/2144633?fromModule=lemma_inlink" \t "https://baike.baidu.com/item/%E4%BA%8C%E6%B0%A7%E5%8C%96%E7%A2%B3/_blank" </w:instrText>
                  </w:r>
                  <w:r>
                    <w:rPr>
                      <w:color w:val="000000" w:themeColor="text1"/>
                      <w:sz w:val="21"/>
                      <w:szCs w:val="21"/>
                      <w14:textFill>
                        <w14:solidFill>
                          <w14:schemeClr w14:val="tx1"/>
                        </w14:solidFill>
                      </w14:textFill>
                    </w:rPr>
                    <w:fldChar w:fldCharType="separate"/>
                  </w:r>
                  <w:r>
                    <w:rPr>
                      <w:rStyle w:val="35"/>
                      <w:rFonts w:ascii="Times New Roman" w:hAnsi="Times New Roman" w:eastAsia="宋体" w:cs="Times New Roman"/>
                      <w:color w:val="000000" w:themeColor="text1"/>
                      <w:sz w:val="21"/>
                      <w:szCs w:val="21"/>
                      <w:u w:val="none"/>
                      <w:shd w:val="clear" w:color="auto" w:fill="FFFFFF"/>
                      <w:lang w:eastAsia="zh-CN"/>
                      <w14:textFill>
                        <w14:solidFill>
                          <w14:schemeClr w14:val="tx1"/>
                        </w14:solidFill>
                      </w14:textFill>
                    </w:rPr>
                    <w:t>熔点</w:t>
                  </w:r>
                  <w:r>
                    <w:rPr>
                      <w:rStyle w:val="35"/>
                      <w:rFonts w:ascii="Times New Roman" w:hAnsi="Times New Roman" w:eastAsia="宋体" w:cs="Times New Roman"/>
                      <w:color w:val="000000" w:themeColor="text1"/>
                      <w:sz w:val="21"/>
                      <w:szCs w:val="21"/>
                      <w:u w:val="none"/>
                      <w:shd w:val="clear" w:color="auto" w:fill="FFFFFF"/>
                      <w:lang w:eastAsia="zh-CN"/>
                      <w14:textFill>
                        <w14:solidFill>
                          <w14:schemeClr w14:val="tx1"/>
                        </w14:solidFill>
                      </w14:textFill>
                    </w:rPr>
                    <w:fldChar w:fldCharType="end"/>
                  </w:r>
                  <w:r>
                    <w:rPr>
                      <w:rFonts w:hint="eastAsia" w:ascii="Times New Roman" w:hAnsi="Times New Roman" w:eastAsia="宋体" w:cs="Times New Roman"/>
                      <w:color w:val="000000" w:themeColor="text1"/>
                      <w:sz w:val="21"/>
                      <w:szCs w:val="21"/>
                      <w:shd w:val="clear" w:color="auto" w:fill="FFFFFF"/>
                      <w:lang w:eastAsia="zh-CN"/>
                      <w14:textFill>
                        <w14:solidFill>
                          <w14:schemeClr w14:val="tx1"/>
                        </w14:solidFill>
                      </w14:textFill>
                    </w:rPr>
                    <w:t>：</w:t>
                  </w:r>
                  <w:r>
                    <w:rPr>
                      <w:rFonts w:ascii="Times New Roman" w:hAnsi="Times New Roman" w:eastAsia="宋体" w:cs="Times New Roman"/>
                      <w:color w:val="000000" w:themeColor="text1"/>
                      <w:sz w:val="21"/>
                      <w:szCs w:val="21"/>
                      <w:shd w:val="clear" w:color="auto" w:fill="FFFFFF"/>
                      <w:lang w:eastAsia="zh-CN"/>
                      <w14:textFill>
                        <w14:solidFill>
                          <w14:schemeClr w14:val="tx1"/>
                        </w14:solidFill>
                      </w14:textFill>
                    </w:rPr>
                    <w:t>-56.6℃，</w:t>
                  </w:r>
                  <w:r>
                    <w:rPr>
                      <w:rFonts w:hint="eastAsia" w:ascii="Times New Roman" w:hAnsi="Times New Roman" w:eastAsia="宋体" w:cs="Times New Roman"/>
                      <w:color w:val="000000" w:themeColor="text1"/>
                      <w:sz w:val="21"/>
                      <w:szCs w:val="21"/>
                      <w:shd w:val="clear" w:color="auto" w:fill="FFFFFF"/>
                      <w:lang w:val="en-US" w:eastAsia="zh-CN"/>
                      <w14:textFill>
                        <w14:solidFill>
                          <w14:schemeClr w14:val="tx1"/>
                        </w14:solidFill>
                      </w14:textFill>
                    </w:rPr>
                    <w:t>相对蒸汽密度1.53</w:t>
                  </w:r>
                  <w:r>
                    <w:rPr>
                      <w:rFonts w:hint="eastAsia" w:ascii="Times New Roman" w:hAnsi="Times New Roman" w:eastAsia="宋体" w:cs="Times New Roman"/>
                      <w:color w:val="000000" w:themeColor="text1"/>
                      <w:sz w:val="21"/>
                      <w:szCs w:val="21"/>
                      <w:shd w:val="clear" w:color="auto" w:fill="FFFFFF"/>
                      <w:lang w:eastAsia="zh-CN"/>
                      <w14:textFill>
                        <w14:solidFill>
                          <w14:schemeClr w14:val="tx1"/>
                        </w14:solidFill>
                      </w14:textFill>
                    </w:rPr>
                    <w:t>；</w:t>
                  </w:r>
                  <w:r>
                    <w:rPr>
                      <w:rFonts w:ascii="Times New Roman" w:hAnsi="Times New Roman" w:eastAsia="宋体" w:cs="Times New Roman"/>
                      <w:color w:val="000000" w:themeColor="text1"/>
                      <w:sz w:val="21"/>
                      <w:szCs w:val="21"/>
                      <w:shd w:val="clear" w:color="auto" w:fill="FFFFFF"/>
                      <w:lang w:eastAsia="zh-CN"/>
                      <w14:textFill>
                        <w14:solidFill>
                          <w14:schemeClr w14:val="tx1"/>
                        </w14:solidFill>
                      </w14:textFill>
                    </w:rPr>
                    <w:t>可溶于水</w:t>
                  </w:r>
                  <w:r>
                    <w:rPr>
                      <w:rFonts w:hint="eastAsia" w:ascii="Times New Roman" w:hAnsi="Times New Roman" w:eastAsia="宋体" w:cs="Times New Roman"/>
                      <w:color w:val="000000" w:themeColor="text1"/>
                      <w:sz w:val="21"/>
                      <w:szCs w:val="21"/>
                      <w:shd w:val="clear" w:color="auto" w:fill="FFFFFF"/>
                      <w:lang w:eastAsia="zh-CN"/>
                      <w14:textFill>
                        <w14:solidFill>
                          <w14:schemeClr w14:val="tx1"/>
                        </w14:solidFill>
                      </w14:textFill>
                    </w:rPr>
                    <w:t>，</w:t>
                  </w:r>
                  <w:r>
                    <w:rPr>
                      <w:rFonts w:hint="eastAsia" w:ascii="Times New Roman" w:hAnsi="Times New Roman" w:eastAsia="宋体" w:cs="Times New Roman"/>
                      <w:color w:val="000000" w:themeColor="text1"/>
                      <w:sz w:val="21"/>
                      <w:szCs w:val="21"/>
                      <w:shd w:val="clear" w:color="auto" w:fill="FFFFFF"/>
                      <w:lang w:val="en-US" w:eastAsia="zh-CN"/>
                      <w14:textFill>
                        <w14:solidFill>
                          <w14:schemeClr w14:val="tx1"/>
                        </w14:solidFill>
                      </w14:textFill>
                    </w:rPr>
                    <w:t>不可燃，低浓度时无毒性</w:t>
                  </w:r>
                  <w:r>
                    <w:rPr>
                      <w:rFonts w:hint="eastAsia" w:ascii="Times New Roman" w:hAnsi="Times New Roman" w:eastAsia="宋体" w:cs="Times New Roman"/>
                      <w:color w:val="000000" w:themeColor="text1"/>
                      <w:sz w:val="21"/>
                      <w:szCs w:val="21"/>
                      <w:shd w:val="clear" w:color="auto" w:fill="FFFFFF"/>
                      <w:lang w:eastAsia="zh-CN"/>
                      <w14:textFill>
                        <w14:solidFill>
                          <w14:schemeClr w14:val="tx1"/>
                        </w14:solidFill>
                      </w14:textFill>
                    </w:rPr>
                    <w:t>。</w:t>
                  </w:r>
                </w:p>
              </w:tc>
            </w:tr>
            <w:tr w14:paraId="27940B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41" w:type="pct"/>
                  <w:vAlign w:val="center"/>
                </w:tcPr>
                <w:p w14:paraId="7158F8F4">
                  <w:pPr>
                    <w:pStyle w:val="67"/>
                    <w:keepNext w:val="0"/>
                    <w:keepLines w:val="0"/>
                    <w:pageBreakBefore w:val="0"/>
                    <w:widowControl/>
                    <w:kinsoku w:val="0"/>
                    <w:wordWrap/>
                    <w:overflowPunct/>
                    <w:topLinePunct w:val="0"/>
                    <w:autoSpaceDE w:val="0"/>
                    <w:autoSpaceDN w:val="0"/>
                    <w:bidi w:val="0"/>
                    <w:adjustRightInd w:val="0"/>
                    <w:snapToGrid w:val="0"/>
                    <w:spacing w:line="240" w:lineRule="auto"/>
                    <w:ind w:right="0" w:rightChars="0"/>
                    <w:jc w:val="center"/>
                    <w:textAlignment w:val="baseline"/>
                    <w:rPr>
                      <w:rFonts w:hint="eastAsia" w:ascii="Times New Roman" w:hAnsi="Times New Roman" w:eastAsia="宋体" w:cs="Times New Roman"/>
                      <w:color w:val="000000" w:themeColor="text1"/>
                      <w:sz w:val="21"/>
                      <w:szCs w:val="21"/>
                      <w:lang w:eastAsia="zh-CN" w:bidi="ar"/>
                      <w14:textFill>
                        <w14:solidFill>
                          <w14:schemeClr w14:val="tx1"/>
                        </w14:solidFill>
                      </w14:textFill>
                    </w:rPr>
                  </w:pPr>
                  <w:r>
                    <w:rPr>
                      <w:rFonts w:hint="default" w:ascii="Times New Roman" w:hAnsi="Times New Roman" w:eastAsia="宋体" w:cs="Times New Roman"/>
                      <w:color w:val="000000" w:themeColor="text1"/>
                      <w:spacing w:val="2"/>
                      <w:sz w:val="21"/>
                      <w:szCs w:val="21"/>
                      <w14:textFill>
                        <w14:solidFill>
                          <w14:schemeClr w14:val="tx1"/>
                        </w14:solidFill>
                      </w14:textFill>
                    </w:rPr>
                    <w:t>塑粉</w:t>
                  </w:r>
                </w:p>
              </w:tc>
              <w:tc>
                <w:tcPr>
                  <w:tcW w:w="4458" w:type="pct"/>
                  <w:vAlign w:val="center"/>
                </w:tcPr>
                <w:p w14:paraId="71B67687">
                  <w:pPr>
                    <w:pStyle w:val="26"/>
                    <w:keepNext w:val="0"/>
                    <w:keepLines w:val="0"/>
                    <w:pageBreakBefore w:val="0"/>
                    <w:widowControl w:val="0"/>
                    <w:kinsoku w:val="0"/>
                    <w:wordWrap/>
                    <w:overflowPunct/>
                    <w:topLinePunct w:val="0"/>
                    <w:autoSpaceDE w:val="0"/>
                    <w:autoSpaceDN w:val="0"/>
                    <w:bidi w:val="0"/>
                    <w:adjustRightInd/>
                    <w:snapToGrid/>
                    <w:spacing w:before="0"/>
                    <w:ind w:left="0" w:leftChars="0" w:firstLine="0" w:firstLineChars="0"/>
                    <w:jc w:val="both"/>
                    <w:textAlignment w:val="baseline"/>
                    <w:rPr>
                      <w:rFonts w:hint="default" w:ascii="Times New Roman" w:hAnsi="Times New Roman" w:eastAsia="宋体" w:cs="Times New Roman"/>
                      <w:color w:val="000000" w:themeColor="text1"/>
                      <w:sz w:val="21"/>
                      <w:szCs w:val="21"/>
                      <w:shd w:val="clear" w:color="auto" w:fill="FFFFFF"/>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环氧/聚酯型粉末涂料，干性粉末状，无气味，</w:t>
                  </w:r>
                  <w:r>
                    <w:rPr>
                      <w:rFonts w:hint="default" w:ascii="Times New Roman" w:hAnsi="Times New Roman" w:eastAsia="宋体" w:cs="Times New Roman"/>
                      <w:color w:val="000000" w:themeColor="text1"/>
                      <w:spacing w:val="6"/>
                      <w:sz w:val="21"/>
                      <w:szCs w:val="21"/>
                      <w:lang w:eastAsia="zh-CN"/>
                      <w14:textFill>
                        <w14:solidFill>
                          <w14:schemeClr w14:val="tx1"/>
                        </w14:solidFill>
                      </w14:textFill>
                    </w:rPr>
                    <w:t>一</w:t>
                  </w:r>
                  <w:r>
                    <w:rPr>
                      <w:rFonts w:hint="default" w:ascii="Times New Roman" w:hAnsi="Times New Roman" w:eastAsia="宋体" w:cs="Times New Roman"/>
                      <w:color w:val="000000" w:themeColor="text1"/>
                      <w:spacing w:val="6"/>
                      <w:sz w:val="21"/>
                      <w:szCs w:val="21"/>
                      <w14:textFill>
                        <w14:solidFill>
                          <w14:schemeClr w14:val="tx1"/>
                        </w14:solidFill>
                      </w14:textFill>
                    </w:rPr>
                    <w:t>种具有耐腐蚀性和坚韧性的热固性树脂粉末涂料</w:t>
                  </w:r>
                  <w:r>
                    <w:rPr>
                      <w:rFonts w:hint="eastAsia" w:ascii="Times New Roman" w:hAnsi="Times New Roman" w:eastAsia="宋体" w:cs="Times New Roman"/>
                      <w:color w:val="000000" w:themeColor="text1"/>
                      <w:spacing w:val="6"/>
                      <w:sz w:val="21"/>
                      <w:szCs w:val="21"/>
                      <w:lang w:eastAsia="zh-CN"/>
                      <w14:textFill>
                        <w14:solidFill>
                          <w14:schemeClr w14:val="tx1"/>
                        </w14:solidFill>
                      </w14:textFill>
                    </w:rPr>
                    <w:t>。</w:t>
                  </w:r>
                  <w:r>
                    <w:rPr>
                      <w:rFonts w:hint="eastAsia" w:ascii="Times New Roman" w:hAnsi="Times New Roman" w:eastAsia="宋体" w:cs="Times New Roman"/>
                      <w:color w:val="000000" w:themeColor="text1"/>
                      <w:spacing w:val="-1"/>
                      <w:sz w:val="21"/>
                      <w:szCs w:val="21"/>
                      <w:lang w:val="en-US" w:eastAsia="zh-CN"/>
                      <w14:textFill>
                        <w14:solidFill>
                          <w14:schemeClr w14:val="tx1"/>
                        </w14:solidFill>
                      </w14:textFill>
                    </w:rPr>
                    <w:t>相对密度：1.3~1.4，熔点：120</w:t>
                  </w:r>
                  <w:r>
                    <w:rPr>
                      <w:rFonts w:ascii="Times New Roman" w:hAnsi="Times New Roman" w:eastAsia="宋体" w:cs="Times New Roman"/>
                      <w:color w:val="000000" w:themeColor="text1"/>
                      <w:sz w:val="21"/>
                      <w:szCs w:val="21"/>
                      <w:shd w:val="clear" w:color="auto" w:fill="FFFFFF"/>
                      <w:lang w:eastAsia="zh-CN"/>
                      <w14:textFill>
                        <w14:solidFill>
                          <w14:schemeClr w14:val="tx1"/>
                        </w14:solidFill>
                      </w14:textFill>
                    </w:rPr>
                    <w:t>℃，</w:t>
                  </w:r>
                  <w:r>
                    <w:rPr>
                      <w:rFonts w:hint="eastAsia" w:ascii="Times New Roman" w:hAnsi="Times New Roman" w:eastAsia="宋体" w:cs="Times New Roman"/>
                      <w:color w:val="000000" w:themeColor="text1"/>
                      <w:sz w:val="21"/>
                      <w:szCs w:val="21"/>
                      <w:shd w:val="clear" w:color="auto" w:fill="FFFFFF"/>
                      <w:lang w:val="en-US" w:eastAsia="zh-CN"/>
                      <w14:textFill>
                        <w14:solidFill>
                          <w14:schemeClr w14:val="tx1"/>
                        </w14:solidFill>
                      </w14:textFill>
                    </w:rPr>
                    <w:t>固化条件：180</w:t>
                  </w:r>
                  <w:r>
                    <w:rPr>
                      <w:rFonts w:hint="eastAsia" w:ascii="Times New Roman" w:hAnsi="Times New Roman" w:eastAsia="宋体" w:cs="Times New Roman"/>
                      <w:color w:val="000000" w:themeColor="text1"/>
                      <w:spacing w:val="-1"/>
                      <w:sz w:val="21"/>
                      <w:szCs w:val="21"/>
                      <w:lang w:val="en-US" w:eastAsia="zh-CN"/>
                      <w14:textFill>
                        <w14:solidFill>
                          <w14:schemeClr w14:val="tx1"/>
                        </w14:solidFill>
                      </w14:textFill>
                    </w:rPr>
                    <w:t>~200</w:t>
                  </w:r>
                  <w:r>
                    <w:rPr>
                      <w:rFonts w:ascii="Times New Roman" w:hAnsi="Times New Roman" w:eastAsia="宋体" w:cs="Times New Roman"/>
                      <w:color w:val="000000" w:themeColor="text1"/>
                      <w:sz w:val="21"/>
                      <w:szCs w:val="21"/>
                      <w:shd w:val="clear" w:color="auto" w:fill="FFFFFF"/>
                      <w:lang w:eastAsia="zh-CN"/>
                      <w14:textFill>
                        <w14:solidFill>
                          <w14:schemeClr w14:val="tx1"/>
                        </w14:solidFill>
                      </w14:textFill>
                    </w:rPr>
                    <w:t>℃</w:t>
                  </w:r>
                  <w:r>
                    <w:rPr>
                      <w:rFonts w:hint="eastAsia" w:ascii="Times New Roman" w:hAnsi="Times New Roman" w:eastAsia="宋体" w:cs="Times New Roman"/>
                      <w:color w:val="000000" w:themeColor="text1"/>
                      <w:sz w:val="21"/>
                      <w:szCs w:val="21"/>
                      <w:shd w:val="clear" w:color="auto" w:fill="FFFFFF"/>
                      <w:lang w:val="en-US" w:eastAsia="zh-CN"/>
                      <w14:textFill>
                        <w14:solidFill>
                          <w14:schemeClr w14:val="tx1"/>
                        </w14:solidFill>
                      </w14:textFill>
                    </w:rPr>
                    <w:t>/15min；</w:t>
                  </w:r>
                  <w:r>
                    <w:rPr>
                      <w:rFonts w:hint="default" w:ascii="Times New Roman" w:hAnsi="Times New Roman" w:eastAsia="宋体" w:cs="Times New Roman"/>
                      <w:color w:val="000000" w:themeColor="text1"/>
                      <w:spacing w:val="6"/>
                      <w:sz w:val="21"/>
                      <w:szCs w:val="21"/>
                      <w14:textFill>
                        <w14:solidFill>
                          <w14:schemeClr w14:val="tx1"/>
                        </w14:solidFill>
                      </w14:textFill>
                    </w:rPr>
                    <w:t>不</w:t>
                  </w: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易</w:t>
                  </w:r>
                  <w:r>
                    <w:rPr>
                      <w:rFonts w:hint="eastAsia" w:ascii="Times New Roman" w:hAnsi="Times New Roman" w:eastAsia="宋体" w:cs="Times New Roman"/>
                      <w:color w:val="000000" w:themeColor="text1"/>
                      <w:spacing w:val="5"/>
                      <w:sz w:val="21"/>
                      <w:szCs w:val="21"/>
                      <w:lang w:val="en-US" w:eastAsia="zh-CN"/>
                      <w14:textFill>
                        <w14:solidFill>
                          <w14:schemeClr w14:val="tx1"/>
                        </w14:solidFill>
                      </w14:textFill>
                    </w:rPr>
                    <w:t>燃烧</w:t>
                  </w:r>
                  <w:r>
                    <w:rPr>
                      <w:rFonts w:hint="default" w:ascii="Times New Roman" w:hAnsi="Times New Roman" w:eastAsia="宋体" w:cs="Times New Roman"/>
                      <w:color w:val="000000" w:themeColor="text1"/>
                      <w:spacing w:val="5"/>
                      <w:sz w:val="21"/>
                      <w:szCs w:val="21"/>
                      <w14:textFill>
                        <w14:solidFill>
                          <w14:schemeClr w14:val="tx1"/>
                        </w14:solidFill>
                      </w14:textFill>
                    </w:rPr>
                    <w:t>、</w:t>
                  </w:r>
                  <w:r>
                    <w:rPr>
                      <w:rFonts w:hint="eastAsia" w:ascii="Times New Roman" w:hAnsi="Times New Roman" w:eastAsia="宋体" w:cs="Times New Roman"/>
                      <w:color w:val="000000" w:themeColor="text1"/>
                      <w:spacing w:val="5"/>
                      <w:sz w:val="21"/>
                      <w:szCs w:val="21"/>
                      <w:lang w:val="en-US" w:eastAsia="zh-CN"/>
                      <w14:textFill>
                        <w14:solidFill>
                          <w14:schemeClr w14:val="tx1"/>
                        </w14:solidFill>
                      </w14:textFill>
                    </w:rPr>
                    <w:t>不易爆炸</w:t>
                  </w:r>
                  <w:r>
                    <w:rPr>
                      <w:rFonts w:hint="default" w:ascii="Times New Roman" w:hAnsi="Times New Roman" w:eastAsia="宋体" w:cs="Times New Roman"/>
                      <w:color w:val="000000" w:themeColor="text1"/>
                      <w:spacing w:val="5"/>
                      <w:sz w:val="21"/>
                      <w:szCs w:val="21"/>
                      <w14:textFill>
                        <w14:solidFill>
                          <w14:schemeClr w14:val="tx1"/>
                        </w14:solidFill>
                      </w14:textFill>
                    </w:rPr>
                    <w:t>，无毒、</w:t>
                  </w:r>
                  <w:r>
                    <w:rPr>
                      <w:rFonts w:hint="default" w:ascii="Times New Roman" w:hAnsi="Times New Roman" w:eastAsia="宋体" w:cs="Times New Roman"/>
                      <w:color w:val="000000" w:themeColor="text1"/>
                      <w:spacing w:val="-1"/>
                      <w:sz w:val="21"/>
                      <w:szCs w:val="21"/>
                      <w14:textFill>
                        <w14:solidFill>
                          <w14:schemeClr w14:val="tx1"/>
                        </w14:solidFill>
                      </w14:textFill>
                    </w:rPr>
                    <w:t>无害，由环氧树脂、聚酯树脂、</w:t>
                  </w:r>
                  <w:r>
                    <w:rPr>
                      <w:rFonts w:hint="eastAsia" w:ascii="Times New Roman" w:hAnsi="Times New Roman" w:eastAsia="宋体" w:cs="Times New Roman"/>
                      <w:color w:val="000000" w:themeColor="text1"/>
                      <w:spacing w:val="-1"/>
                      <w:sz w:val="21"/>
                      <w:szCs w:val="21"/>
                      <w:lang w:val="en-US" w:eastAsia="zh-CN"/>
                      <w14:textFill>
                        <w14:solidFill>
                          <w14:schemeClr w14:val="tx1"/>
                        </w14:solidFill>
                      </w14:textFill>
                    </w:rPr>
                    <w:t>硫酸钡、安息香、PE蜡、碳黑等</w:t>
                  </w:r>
                  <w:r>
                    <w:rPr>
                      <w:rFonts w:hint="default" w:ascii="Times New Roman" w:hAnsi="Times New Roman" w:eastAsia="宋体" w:cs="Times New Roman"/>
                      <w:color w:val="000000" w:themeColor="text1"/>
                      <w:spacing w:val="-1"/>
                      <w:sz w:val="21"/>
                      <w:szCs w:val="21"/>
                      <w14:textFill>
                        <w14:solidFill>
                          <w14:schemeClr w14:val="tx1"/>
                        </w14:solidFill>
                      </w14:textFill>
                    </w:rPr>
                    <w:t>组成。</w:t>
                  </w:r>
                </w:p>
              </w:tc>
            </w:tr>
          </w:tbl>
          <w:p w14:paraId="00C6DB09">
            <w:pPr>
              <w:keepNext w:val="0"/>
              <w:keepLines w:val="0"/>
              <w:pageBreakBefore w:val="0"/>
              <w:widowControl/>
              <w:numPr>
                <w:ilvl w:val="0"/>
                <w:numId w:val="0"/>
              </w:numPr>
              <w:kinsoku/>
              <w:wordWrap/>
              <w:overflowPunct/>
              <w:topLinePunct w:val="0"/>
              <w:autoSpaceDE w:val="0"/>
              <w:autoSpaceDN w:val="0"/>
              <w:bidi w:val="0"/>
              <w:adjustRightInd/>
              <w:snapToGrid/>
              <w:spacing w:line="360" w:lineRule="auto"/>
              <w:ind w:leftChars="200"/>
              <w:textAlignment w:val="baseline"/>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eastAsia" w:ascii="Times New Roman" w:hAnsi="Times New Roman" w:eastAsia="宋体" w:cs="Times New Roman"/>
                <w:b w:val="0"/>
                <w:bCs/>
                <w:snapToGrid w:val="0"/>
                <w:color w:val="000000" w:themeColor="text1"/>
                <w:sz w:val="24"/>
                <w:szCs w:val="21"/>
                <w:lang w:val="en-US" w:eastAsia="zh-CN" w:bidi="ar-SA"/>
                <w14:textFill>
                  <w14:solidFill>
                    <w14:schemeClr w14:val="tx1"/>
                  </w14:solidFill>
                </w14:textFill>
              </w:rPr>
              <w:t>（2）</w:t>
            </w:r>
            <w:r>
              <w:rPr>
                <w:rFonts w:hint="eastAsia" w:ascii="Times New Roman" w:hAnsi="Times New Roman" w:eastAsia="宋体" w:cs="Times New Roman"/>
                <w:bCs/>
                <w:color w:val="000000" w:themeColor="text1"/>
                <w:sz w:val="24"/>
                <w:lang w:val="en-US" w:eastAsia="zh-CN"/>
                <w14:textFill>
                  <w14:solidFill>
                    <w14:schemeClr w14:val="tx1"/>
                  </w14:solidFill>
                </w14:textFill>
              </w:rPr>
              <w:t>相关物料核算</w:t>
            </w:r>
          </w:p>
          <w:p w14:paraId="567B874A">
            <w:pPr>
              <w:pageBreakBefore w:val="0"/>
              <w:kinsoku/>
              <w:wordWrap/>
              <w:overflowPunct/>
              <w:topLinePunct w:val="0"/>
              <w:bidi w:val="0"/>
              <w:adjustRightInd/>
              <w:snapToGrid/>
              <w:spacing w:line="360" w:lineRule="auto"/>
              <w:ind w:left="0" w:leftChars="0" w:right="0" w:rightChars="0" w:firstLine="480" w:firstLineChars="200"/>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eastAsia="宋体" w:cs="Times New Roman"/>
                <w:b w:val="0"/>
                <w:bCs w:val="0"/>
                <w:snapToGrid w:val="0"/>
                <w:color w:val="000000" w:themeColor="text1"/>
                <w:sz w:val="24"/>
                <w:szCs w:val="21"/>
                <w:lang w:val="en-US" w:eastAsia="zh-CN" w:bidi="ar-SA"/>
                <w14:textFill>
                  <w14:solidFill>
                    <w14:schemeClr w14:val="tx1"/>
                  </w14:solidFill>
                </w14:textFill>
              </w:rPr>
              <w:t>根据建设单位提供的资料，</w:t>
            </w:r>
            <w:r>
              <w:rPr>
                <w:rFonts w:hint="default" w:ascii="Times New Roman" w:hAnsi="Times New Roman" w:cs="Times New Roman"/>
                <w:b w:val="0"/>
                <w:bCs w:val="0"/>
                <w:color w:val="000000" w:themeColor="text1"/>
                <w:kern w:val="0"/>
                <w:sz w:val="24"/>
                <w:szCs w:val="24"/>
                <w:lang w:val="en-US" w:eastAsia="zh-CN"/>
                <w14:textFill>
                  <w14:solidFill>
                    <w14:schemeClr w14:val="tx1"/>
                  </w14:solidFill>
                </w14:textFill>
              </w:rPr>
              <w:t>本项目年产</w:t>
            </w:r>
            <w:r>
              <w:rPr>
                <w:rFonts w:hint="eastAsia" w:ascii="Times New Roman" w:hAnsi="Times New Roman" w:cs="Times New Roman" w:eastAsiaTheme="minorEastAsia"/>
                <w:color w:val="000000" w:themeColor="text1"/>
                <w:sz w:val="24"/>
                <w:lang w:val="en-US" w:eastAsia="zh-CN"/>
                <w14:textFill>
                  <w14:solidFill>
                    <w14:schemeClr w14:val="tx1"/>
                  </w14:solidFill>
                </w14:textFill>
              </w:rPr>
              <w:t>路面工程机械、移动/便携照明设备、清洗设备、发电设备共3000台</w:t>
            </w:r>
            <w:r>
              <w:rPr>
                <w:rFonts w:hint="default" w:ascii="Times New Roman" w:hAnsi="Times New Roman" w:cs="Times New Roman"/>
                <w:b w:val="0"/>
                <w:bCs w:val="0"/>
                <w:color w:val="000000" w:themeColor="text1"/>
                <w:kern w:val="0"/>
                <w:sz w:val="24"/>
                <w:szCs w:val="24"/>
                <w:lang w:val="en-US" w:eastAsia="zh-CN"/>
                <w14:textFill>
                  <w14:solidFill>
                    <w14:schemeClr w14:val="tx1"/>
                  </w14:solidFill>
                </w14:textFill>
              </w:rPr>
              <w:t>，</w:t>
            </w:r>
            <w:r>
              <w:rPr>
                <w:rFonts w:hint="eastAsia" w:ascii="Times New Roman" w:hAnsi="Times New Roman" w:cs="Times New Roman"/>
                <w:b w:val="0"/>
                <w:bCs w:val="0"/>
                <w:color w:val="000000" w:themeColor="text1"/>
                <w:kern w:val="0"/>
                <w:sz w:val="24"/>
                <w:szCs w:val="24"/>
                <w:lang w:val="en-US" w:eastAsia="zh-CN"/>
                <w14:textFill>
                  <w14:solidFill>
                    <w14:schemeClr w14:val="tx1"/>
                  </w14:solidFill>
                </w14:textFill>
              </w:rPr>
              <w:t>总喷塑面积</w:t>
            </w:r>
            <w:r>
              <w:rPr>
                <w:rFonts w:hint="eastAsia" w:ascii="Times New Roman" w:hAnsi="Times New Roman" w:cs="Times New Roman"/>
                <w:b w:val="0"/>
                <w:bCs w:val="0"/>
                <w:color w:val="000000" w:themeColor="text1"/>
                <w:kern w:val="0"/>
                <w:sz w:val="24"/>
                <w:szCs w:val="24"/>
                <w:lang w:val="en-US" w:eastAsia="zh-CN"/>
                <w14:textFill>
                  <w14:solidFill>
                    <w14:schemeClr w14:val="tx1"/>
                  </w14:solidFill>
                </w14:textFill>
              </w:rPr>
              <w:t>取最大值</w:t>
            </w:r>
            <w:r>
              <w:rPr>
                <w:rFonts w:hint="eastAsia" w:ascii="Times New Roman" w:hAnsi="Times New Roman" w:cs="Times New Roman"/>
                <w:b w:val="0"/>
                <w:bCs w:val="0"/>
                <w:color w:val="000000" w:themeColor="text1"/>
                <w:kern w:val="0"/>
                <w:sz w:val="24"/>
                <w:szCs w:val="24"/>
                <w:lang w:val="en-US" w:eastAsia="zh-CN"/>
                <w14:textFill>
                  <w14:solidFill>
                    <w14:schemeClr w14:val="tx1"/>
                  </w14:solidFill>
                </w14:textFill>
              </w:rPr>
              <w:t>为11700m</w:t>
            </w:r>
            <w:r>
              <w:rPr>
                <w:rFonts w:hint="eastAsia" w:ascii="Times New Roman" w:hAnsi="Times New Roman" w:cs="Times New Roman"/>
                <w:b w:val="0"/>
                <w:bCs w:val="0"/>
                <w:color w:val="000000" w:themeColor="text1"/>
                <w:kern w:val="0"/>
                <w:sz w:val="24"/>
                <w:szCs w:val="24"/>
                <w:vertAlign w:val="superscript"/>
                <w:lang w:val="en-US" w:eastAsia="zh-CN"/>
                <w14:textFill>
                  <w14:solidFill>
                    <w14:schemeClr w14:val="tx1"/>
                  </w14:solidFill>
                </w14:textFill>
              </w:rPr>
              <w:t>2</w:t>
            </w:r>
            <w:r>
              <w:rPr>
                <w:rFonts w:hint="eastAsia" w:ascii="Times New Roman" w:hAnsi="Times New Roman" w:cs="Times New Roman"/>
                <w:b w:val="0"/>
                <w:bCs w:val="0"/>
                <w:color w:val="000000" w:themeColor="text1"/>
                <w:kern w:val="0"/>
                <w:sz w:val="24"/>
                <w:szCs w:val="24"/>
                <w:lang w:val="en-US" w:eastAsia="zh-CN"/>
                <w14:textFill>
                  <w14:solidFill>
                    <w14:schemeClr w14:val="tx1"/>
                  </w14:solidFill>
                </w14:textFill>
              </w:rPr>
              <w:t>，构件表面</w:t>
            </w:r>
            <w:r>
              <w:rPr>
                <w:rFonts w:hint="default" w:ascii="Times New Roman" w:hAnsi="Times New Roman" w:cs="Times New Roman"/>
                <w:b w:val="0"/>
                <w:bCs w:val="0"/>
                <w:color w:val="000000" w:themeColor="text1"/>
                <w:kern w:val="0"/>
                <w:sz w:val="24"/>
                <w:szCs w:val="24"/>
                <w:lang w:val="en-US" w:eastAsia="zh-CN"/>
                <w14:textFill>
                  <w14:solidFill>
                    <w14:schemeClr w14:val="tx1"/>
                  </w14:solidFill>
                </w14:textFill>
              </w:rPr>
              <w:t>喷1遍，构件喷涂厚度约在80-1</w:t>
            </w:r>
            <w:r>
              <w:rPr>
                <w:rFonts w:hint="eastAsia" w:ascii="Times New Roman" w:hAnsi="Times New Roman" w:cs="Times New Roman"/>
                <w:b w:val="0"/>
                <w:bCs w:val="0"/>
                <w:color w:val="000000" w:themeColor="text1"/>
                <w:kern w:val="0"/>
                <w:sz w:val="24"/>
                <w:szCs w:val="24"/>
                <w:lang w:val="en-US" w:eastAsia="zh-CN"/>
                <w14:textFill>
                  <w14:solidFill>
                    <w14:schemeClr w14:val="tx1"/>
                  </w14:solidFill>
                </w14:textFill>
              </w:rPr>
              <w:t>2</w:t>
            </w:r>
            <w:r>
              <w:rPr>
                <w:rFonts w:hint="default" w:ascii="Times New Roman" w:hAnsi="Times New Roman" w:cs="Times New Roman"/>
                <w:b w:val="0"/>
                <w:bCs w:val="0"/>
                <w:color w:val="000000" w:themeColor="text1"/>
                <w:kern w:val="0"/>
                <w:sz w:val="24"/>
                <w:szCs w:val="24"/>
                <w:lang w:val="en-US" w:eastAsia="zh-CN"/>
                <w14:textFill>
                  <w14:solidFill>
                    <w14:schemeClr w14:val="tx1"/>
                  </w14:solidFill>
                </w14:textFill>
              </w:rPr>
              <w:t>0μm</w:t>
            </w:r>
            <w:r>
              <w:rPr>
                <w:rFonts w:hint="eastAsia" w:ascii="Times New Roman" w:hAnsi="Times New Roman" w:cs="Times New Roman"/>
                <w:b w:val="0"/>
                <w:bCs w:val="0"/>
                <w:color w:val="000000" w:themeColor="text1"/>
                <w:kern w:val="0"/>
                <w:sz w:val="24"/>
                <w:szCs w:val="24"/>
                <w:lang w:val="en-US" w:eastAsia="zh-CN"/>
                <w14:textFill>
                  <w14:solidFill>
                    <w14:schemeClr w14:val="tx1"/>
                  </w14:solidFill>
                </w14:textFill>
              </w:rPr>
              <w:t>。</w:t>
            </w:r>
            <w:r>
              <w:rPr>
                <w:rFonts w:hint="eastAsia" w:ascii="Times New Roman" w:hAnsi="Times New Roman" w:cs="Times New Roman"/>
                <w:color w:val="000000" w:themeColor="text1"/>
                <w:sz w:val="24"/>
                <w:szCs w:val="32"/>
                <w:highlight w:val="none"/>
                <w:lang w:val="en-US" w:eastAsia="zh-CN"/>
                <w14:textFill>
                  <w14:solidFill>
                    <w14:schemeClr w14:val="tx1"/>
                  </w14:solidFill>
                </w14:textFill>
              </w:rPr>
              <w:t>本项目塑粉的平均</w:t>
            </w:r>
            <w:r>
              <w:rPr>
                <w:rFonts w:hint="default" w:ascii="Times New Roman" w:hAnsi="Times New Roman" w:cs="Times New Roman"/>
                <w:color w:val="000000" w:themeColor="text1"/>
                <w:sz w:val="24"/>
                <w:szCs w:val="32"/>
                <w:highlight w:val="none"/>
                <w:lang w:eastAsia="zh-CN"/>
                <w14:textFill>
                  <w14:solidFill>
                    <w14:schemeClr w14:val="tx1"/>
                  </w14:solidFill>
                </w14:textFill>
              </w:rPr>
              <w:t>附着率为</w:t>
            </w:r>
            <w:r>
              <w:rPr>
                <w:rFonts w:hint="eastAsia" w:ascii="Times New Roman" w:hAnsi="Times New Roman" w:cs="Times New Roman"/>
                <w:color w:val="000000" w:themeColor="text1"/>
                <w:sz w:val="24"/>
                <w:szCs w:val="32"/>
                <w:highlight w:val="none"/>
                <w:lang w:val="en-US" w:eastAsia="zh-CN"/>
                <w14:textFill>
                  <w14:solidFill>
                    <w14:schemeClr w14:val="tx1"/>
                  </w14:solidFill>
                </w14:textFill>
              </w:rPr>
              <w:t>70</w:t>
            </w:r>
            <w:r>
              <w:rPr>
                <w:rFonts w:hint="default" w:ascii="Times New Roman" w:hAnsi="Times New Roman" w:cs="Times New Roman"/>
                <w:color w:val="000000" w:themeColor="text1"/>
                <w:sz w:val="24"/>
                <w:szCs w:val="32"/>
                <w:highlight w:val="none"/>
                <w:lang w:eastAsia="zh-CN"/>
                <w14:textFill>
                  <w14:solidFill>
                    <w14:schemeClr w14:val="tx1"/>
                  </w14:solidFill>
                </w14:textFill>
              </w:rPr>
              <w:t>%</w:t>
            </w:r>
            <w:r>
              <w:rPr>
                <w:rFonts w:hint="eastAsia" w:ascii="Times New Roman" w:hAnsi="Times New Roman" w:cs="Times New Roman"/>
                <w:color w:val="000000" w:themeColor="text1"/>
                <w:sz w:val="24"/>
                <w:szCs w:val="32"/>
                <w:highlight w:val="none"/>
                <w:lang w:val="en-US" w:eastAsia="zh-CN"/>
                <w14:textFill>
                  <w14:solidFill>
                    <w14:schemeClr w14:val="tx1"/>
                  </w14:solidFill>
                </w14:textFill>
              </w:rPr>
              <w:t>，喷涂厚度取最大值，</w:t>
            </w:r>
            <w:r>
              <w:rPr>
                <w:rFonts w:hint="eastAsia" w:ascii="Times New Roman" w:hAnsi="Times New Roman" w:eastAsia="宋体" w:cs="Times New Roman"/>
                <w:color w:val="000000" w:themeColor="text1"/>
                <w:sz w:val="24"/>
                <w:szCs w:val="32"/>
                <w:highlight w:val="none"/>
                <w:lang w:val="en-US" w:eastAsia="zh-CN"/>
                <w14:textFill>
                  <w14:solidFill>
                    <w14:schemeClr w14:val="tx1"/>
                  </w14:solidFill>
                </w14:textFill>
              </w:rPr>
              <w:t>具体喷塑参数</w:t>
            </w:r>
            <w:r>
              <w:rPr>
                <w:rFonts w:hint="default" w:ascii="Times New Roman" w:hAnsi="Times New Roman" w:cs="Times New Roman"/>
                <w:color w:val="000000" w:themeColor="text1"/>
                <w:sz w:val="24"/>
                <w:szCs w:val="32"/>
                <w:highlight w:val="none"/>
                <w14:textFill>
                  <w14:solidFill>
                    <w14:schemeClr w14:val="tx1"/>
                  </w14:solidFill>
                </w14:textFill>
              </w:rPr>
              <w:t>见下表。</w:t>
            </w:r>
          </w:p>
          <w:p w14:paraId="15644BCB">
            <w:pPr>
              <w:pStyle w:val="53"/>
              <w:keepNext w:val="0"/>
              <w:keepLines w:val="0"/>
              <w:pageBreakBefore w:val="0"/>
              <w:widowControl/>
              <w:kinsoku w:val="0"/>
              <w:wordWrap/>
              <w:overflowPunct/>
              <w:topLinePunct w:val="0"/>
              <w:autoSpaceDE w:val="0"/>
              <w:autoSpaceDN w:val="0"/>
              <w:bidi w:val="0"/>
              <w:adjustRightInd w:val="0"/>
              <w:snapToGrid w:val="0"/>
              <w:spacing w:before="157" w:beforeLines="50" w:line="240" w:lineRule="auto"/>
              <w:ind w:left="0" w:leftChars="0" w:firstLine="0" w:firstLineChars="0"/>
              <w:jc w:val="center"/>
              <w:textAlignment w:val="baseline"/>
              <w:rPr>
                <w:rFonts w:hint="eastAsia" w:ascii="Times New Roman" w:hAnsi="Times New Roman" w:eastAsia="黑体" w:cs="Times New Roman"/>
                <w:b w:val="0"/>
                <w:bCs w:val="0"/>
                <w:snapToGrid w:val="0"/>
                <w:color w:val="000000" w:themeColor="text1"/>
                <w:sz w:val="24"/>
                <w:szCs w:val="24"/>
                <w:lang w:val="en-US" w:eastAsia="zh-CN" w:bidi="ar-SA"/>
                <w14:textFill>
                  <w14:solidFill>
                    <w14:schemeClr w14:val="tx1"/>
                  </w14:solidFill>
                </w14:textFill>
              </w:rPr>
            </w:pPr>
            <w:r>
              <w:rPr>
                <w:rFonts w:hint="eastAsia" w:ascii="Times New Roman" w:hAnsi="Times New Roman" w:eastAsia="黑体" w:cs="Times New Roman"/>
                <w:b w:val="0"/>
                <w:bCs w:val="0"/>
                <w:snapToGrid w:val="0"/>
                <w:color w:val="000000" w:themeColor="text1"/>
                <w:sz w:val="24"/>
                <w:szCs w:val="24"/>
                <w:lang w:val="en-US" w:eastAsia="zh-CN" w:bidi="ar-SA"/>
                <w14:textFill>
                  <w14:solidFill>
                    <w14:schemeClr w14:val="tx1"/>
                  </w14:solidFill>
                </w14:textFill>
              </w:rPr>
              <w:t>表2-9  喷塑参数一览表</w:t>
            </w:r>
          </w:p>
          <w:tbl>
            <w:tblPr>
              <w:tblStyle w:val="30"/>
              <w:tblW w:w="499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27"/>
              <w:gridCol w:w="2019"/>
              <w:gridCol w:w="2177"/>
              <w:gridCol w:w="1664"/>
              <w:gridCol w:w="2093"/>
            </w:tblGrid>
            <w:tr w14:paraId="740A2F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exact"/>
                <w:jc w:val="center"/>
              </w:trPr>
              <w:tc>
                <w:tcPr>
                  <w:tcW w:w="715" w:type="pct"/>
                  <w:noWrap w:val="0"/>
                  <w:vAlign w:val="center"/>
                </w:tcPr>
                <w:p w14:paraId="3B3DD909">
                  <w:pPr>
                    <w:pStyle w:val="43"/>
                    <w:pageBreakBefore w:val="0"/>
                    <w:kinsoku/>
                    <w:overflowPunct/>
                    <w:topLinePunct w:val="0"/>
                    <w:bidi w:val="0"/>
                    <w:adjustRightInd w:val="0"/>
                    <w:snapToGrid w:val="0"/>
                    <w:spacing w:line="240" w:lineRule="auto"/>
                    <w:ind w:left="0" w:leftChars="0" w:right="0" w:rightChars="0" w:firstLine="0" w:firstLineChars="0"/>
                    <w:jc w:val="center"/>
                    <w:rPr>
                      <w:rFonts w:hint="default" w:ascii="Times New Roman" w:hAnsi="Times New Roman" w:eastAsia="黑体" w:cs="Times New Roman"/>
                      <w:b w:val="0"/>
                      <w:bCs w:val="0"/>
                      <w:color w:val="000000" w:themeColor="text1"/>
                      <w:highlight w:val="none"/>
                      <w14:textFill>
                        <w14:solidFill>
                          <w14:schemeClr w14:val="tx1"/>
                        </w14:solidFill>
                      </w14:textFill>
                    </w:rPr>
                  </w:pPr>
                  <w:r>
                    <w:rPr>
                      <w:rFonts w:hint="default" w:ascii="Times New Roman" w:hAnsi="Times New Roman" w:eastAsia="黑体" w:cs="Times New Roman"/>
                      <w:b w:val="0"/>
                      <w:bCs w:val="0"/>
                      <w:color w:val="000000" w:themeColor="text1"/>
                      <w:highlight w:val="none"/>
                      <w14:textFill>
                        <w14:solidFill>
                          <w14:schemeClr w14:val="tx1"/>
                        </w14:solidFill>
                      </w14:textFill>
                    </w:rPr>
                    <w:t>类型</w:t>
                  </w:r>
                </w:p>
              </w:tc>
              <w:tc>
                <w:tcPr>
                  <w:tcW w:w="1087" w:type="pct"/>
                  <w:noWrap w:val="0"/>
                  <w:vAlign w:val="center"/>
                </w:tcPr>
                <w:p w14:paraId="3613870B">
                  <w:pPr>
                    <w:pStyle w:val="43"/>
                    <w:pageBreakBefore w:val="0"/>
                    <w:kinsoku/>
                    <w:overflowPunct/>
                    <w:topLinePunct w:val="0"/>
                    <w:bidi w:val="0"/>
                    <w:adjustRightInd w:val="0"/>
                    <w:snapToGrid w:val="0"/>
                    <w:spacing w:line="240" w:lineRule="auto"/>
                    <w:ind w:left="0" w:leftChars="0" w:right="0" w:rightChars="0" w:firstLine="0" w:firstLineChars="0"/>
                    <w:jc w:val="center"/>
                    <w:rPr>
                      <w:rFonts w:hint="default" w:ascii="Times New Roman" w:hAnsi="Times New Roman" w:eastAsia="黑体" w:cs="Times New Roman"/>
                      <w:b w:val="0"/>
                      <w:bCs w:val="0"/>
                      <w:color w:val="000000" w:themeColor="text1"/>
                      <w:highlight w:val="none"/>
                      <w14:textFill>
                        <w14:solidFill>
                          <w14:schemeClr w14:val="tx1"/>
                        </w14:solidFill>
                      </w14:textFill>
                    </w:rPr>
                  </w:pPr>
                  <w:r>
                    <w:rPr>
                      <w:rFonts w:hint="default" w:ascii="Times New Roman" w:hAnsi="Times New Roman" w:eastAsia="黑体" w:cs="Times New Roman"/>
                      <w:b w:val="0"/>
                      <w:bCs w:val="0"/>
                      <w:color w:val="000000" w:themeColor="text1"/>
                      <w:highlight w:val="none"/>
                      <w14:textFill>
                        <w14:solidFill>
                          <w14:schemeClr w14:val="tx1"/>
                        </w14:solidFill>
                      </w14:textFill>
                    </w:rPr>
                    <w:t>密度（g/cm</w:t>
                  </w:r>
                  <w:r>
                    <w:rPr>
                      <w:rFonts w:hint="default" w:ascii="Times New Roman" w:hAnsi="Times New Roman" w:eastAsia="黑体" w:cs="Times New Roman"/>
                      <w:b w:val="0"/>
                      <w:bCs w:val="0"/>
                      <w:color w:val="000000" w:themeColor="text1"/>
                      <w:highlight w:val="none"/>
                      <w:vertAlign w:val="superscript"/>
                      <w14:textFill>
                        <w14:solidFill>
                          <w14:schemeClr w14:val="tx1"/>
                        </w14:solidFill>
                      </w14:textFill>
                    </w:rPr>
                    <w:t>3</w:t>
                  </w:r>
                  <w:r>
                    <w:rPr>
                      <w:rFonts w:hint="default" w:ascii="Times New Roman" w:hAnsi="Times New Roman" w:eastAsia="黑体" w:cs="Times New Roman"/>
                      <w:b w:val="0"/>
                      <w:bCs w:val="0"/>
                      <w:color w:val="000000" w:themeColor="text1"/>
                      <w:highlight w:val="none"/>
                      <w14:textFill>
                        <w14:solidFill>
                          <w14:schemeClr w14:val="tx1"/>
                        </w14:solidFill>
                      </w14:textFill>
                    </w:rPr>
                    <w:t>）</w:t>
                  </w:r>
                </w:p>
              </w:tc>
              <w:tc>
                <w:tcPr>
                  <w:tcW w:w="1172" w:type="pct"/>
                  <w:noWrap w:val="0"/>
                  <w:vAlign w:val="center"/>
                </w:tcPr>
                <w:p w14:paraId="617DBC49">
                  <w:pPr>
                    <w:pStyle w:val="43"/>
                    <w:pageBreakBefore w:val="0"/>
                    <w:kinsoku/>
                    <w:overflowPunct/>
                    <w:topLinePunct w:val="0"/>
                    <w:bidi w:val="0"/>
                    <w:adjustRightInd w:val="0"/>
                    <w:snapToGrid w:val="0"/>
                    <w:spacing w:line="240" w:lineRule="auto"/>
                    <w:ind w:left="0" w:leftChars="0" w:right="0" w:rightChars="0" w:firstLine="0" w:firstLineChars="0"/>
                    <w:jc w:val="center"/>
                    <w:rPr>
                      <w:rFonts w:hint="default" w:ascii="Times New Roman" w:hAnsi="Times New Roman" w:eastAsia="黑体" w:cs="Times New Roman"/>
                      <w:b w:val="0"/>
                      <w:bCs w:val="0"/>
                      <w:color w:val="000000" w:themeColor="text1"/>
                      <w:highlight w:val="none"/>
                      <w14:textFill>
                        <w14:solidFill>
                          <w14:schemeClr w14:val="tx1"/>
                        </w14:solidFill>
                      </w14:textFill>
                    </w:rPr>
                  </w:pPr>
                  <w:r>
                    <w:rPr>
                      <w:rFonts w:hint="default" w:ascii="Times New Roman" w:hAnsi="Times New Roman" w:eastAsia="黑体" w:cs="Times New Roman"/>
                      <w:b w:val="0"/>
                      <w:bCs w:val="0"/>
                      <w:color w:val="000000" w:themeColor="text1"/>
                      <w:highlight w:val="none"/>
                      <w14:textFill>
                        <w14:solidFill>
                          <w14:schemeClr w14:val="tx1"/>
                        </w14:solidFill>
                      </w14:textFill>
                    </w:rPr>
                    <w:t>涂层厚度（</w:t>
                  </w:r>
                  <w:r>
                    <w:rPr>
                      <w:rFonts w:hint="default" w:ascii="Times New Roman" w:hAnsi="Times New Roman" w:eastAsia="黑体" w:cs="Times New Roman"/>
                      <w:b w:val="0"/>
                      <w:bCs w:val="0"/>
                      <w:color w:val="000000" w:themeColor="text1"/>
                      <w:kern w:val="0"/>
                      <w:sz w:val="21"/>
                      <w:szCs w:val="21"/>
                      <w:lang w:val="en-US" w:eastAsia="zh-CN"/>
                      <w14:textFill>
                        <w14:solidFill>
                          <w14:schemeClr w14:val="tx1"/>
                        </w14:solidFill>
                      </w14:textFill>
                    </w:rPr>
                    <w:t>μm</w:t>
                  </w:r>
                  <w:r>
                    <w:rPr>
                      <w:rFonts w:hint="default" w:ascii="Times New Roman" w:hAnsi="Times New Roman" w:eastAsia="黑体" w:cs="Times New Roman"/>
                      <w:b w:val="0"/>
                      <w:bCs w:val="0"/>
                      <w:color w:val="000000" w:themeColor="text1"/>
                      <w:highlight w:val="none"/>
                      <w14:textFill>
                        <w14:solidFill>
                          <w14:schemeClr w14:val="tx1"/>
                        </w14:solidFill>
                      </w14:textFill>
                    </w:rPr>
                    <w:t>）</w:t>
                  </w:r>
                </w:p>
              </w:tc>
              <w:tc>
                <w:tcPr>
                  <w:tcW w:w="896" w:type="pct"/>
                  <w:noWrap w:val="0"/>
                  <w:vAlign w:val="center"/>
                </w:tcPr>
                <w:p w14:paraId="3465B937">
                  <w:pPr>
                    <w:pStyle w:val="43"/>
                    <w:pageBreakBefore w:val="0"/>
                    <w:kinsoku/>
                    <w:overflowPunct/>
                    <w:topLinePunct w:val="0"/>
                    <w:bidi w:val="0"/>
                    <w:adjustRightInd w:val="0"/>
                    <w:snapToGrid w:val="0"/>
                    <w:spacing w:line="240" w:lineRule="auto"/>
                    <w:ind w:left="0" w:leftChars="0" w:right="0" w:rightChars="0" w:firstLine="0" w:firstLineChars="0"/>
                    <w:jc w:val="center"/>
                    <w:rPr>
                      <w:rFonts w:hint="default" w:ascii="Times New Roman" w:hAnsi="Times New Roman" w:eastAsia="黑体" w:cs="Times New Roman"/>
                      <w:b w:val="0"/>
                      <w:bCs w:val="0"/>
                      <w:color w:val="000000" w:themeColor="text1"/>
                      <w:highlight w:val="none"/>
                      <w14:textFill>
                        <w14:solidFill>
                          <w14:schemeClr w14:val="tx1"/>
                        </w14:solidFill>
                      </w14:textFill>
                    </w:rPr>
                  </w:pPr>
                  <w:r>
                    <w:rPr>
                      <w:rFonts w:hint="default" w:ascii="Times New Roman" w:hAnsi="Times New Roman" w:eastAsia="黑体" w:cs="Times New Roman"/>
                      <w:b w:val="0"/>
                      <w:bCs w:val="0"/>
                      <w:color w:val="000000" w:themeColor="text1"/>
                      <w:highlight w:val="none"/>
                      <w14:textFill>
                        <w14:solidFill>
                          <w14:schemeClr w14:val="tx1"/>
                        </w14:solidFill>
                      </w14:textFill>
                    </w:rPr>
                    <w:t>上</w:t>
                  </w:r>
                  <w:r>
                    <w:rPr>
                      <w:rFonts w:hint="default" w:ascii="Times New Roman" w:hAnsi="Times New Roman" w:eastAsia="黑体" w:cs="Times New Roman"/>
                      <w:b w:val="0"/>
                      <w:bCs w:val="0"/>
                      <w:color w:val="000000" w:themeColor="text1"/>
                      <w:highlight w:val="none"/>
                      <w:lang w:eastAsia="zh-CN"/>
                      <w14:textFill>
                        <w14:solidFill>
                          <w14:schemeClr w14:val="tx1"/>
                        </w14:solidFill>
                      </w14:textFill>
                    </w:rPr>
                    <w:t>粉</w:t>
                  </w:r>
                  <w:r>
                    <w:rPr>
                      <w:rFonts w:hint="default" w:ascii="Times New Roman" w:hAnsi="Times New Roman" w:eastAsia="黑体" w:cs="Times New Roman"/>
                      <w:b w:val="0"/>
                      <w:bCs w:val="0"/>
                      <w:color w:val="000000" w:themeColor="text1"/>
                      <w:highlight w:val="none"/>
                      <w14:textFill>
                        <w14:solidFill>
                          <w14:schemeClr w14:val="tx1"/>
                        </w14:solidFill>
                      </w14:textFill>
                    </w:rPr>
                    <w:t>率（%）</w:t>
                  </w:r>
                </w:p>
              </w:tc>
              <w:tc>
                <w:tcPr>
                  <w:tcW w:w="1127" w:type="pct"/>
                  <w:noWrap w:val="0"/>
                  <w:vAlign w:val="center"/>
                </w:tcPr>
                <w:p w14:paraId="77AB1C02">
                  <w:pPr>
                    <w:pStyle w:val="43"/>
                    <w:pageBreakBefore w:val="0"/>
                    <w:kinsoku/>
                    <w:overflowPunct/>
                    <w:topLinePunct w:val="0"/>
                    <w:bidi w:val="0"/>
                    <w:adjustRightInd w:val="0"/>
                    <w:snapToGrid w:val="0"/>
                    <w:spacing w:line="240" w:lineRule="auto"/>
                    <w:ind w:left="0" w:leftChars="0" w:right="0" w:rightChars="0" w:firstLine="0" w:firstLineChars="0"/>
                    <w:jc w:val="center"/>
                    <w:rPr>
                      <w:rFonts w:hint="default" w:ascii="Times New Roman" w:hAnsi="Times New Roman" w:eastAsia="黑体" w:cs="Times New Roman"/>
                      <w:b w:val="0"/>
                      <w:bCs w:val="0"/>
                      <w:color w:val="000000" w:themeColor="text1"/>
                      <w:highlight w:val="none"/>
                      <w14:textFill>
                        <w14:solidFill>
                          <w14:schemeClr w14:val="tx1"/>
                        </w14:solidFill>
                      </w14:textFill>
                    </w:rPr>
                  </w:pPr>
                  <w:r>
                    <w:rPr>
                      <w:rFonts w:hint="default" w:ascii="Times New Roman" w:hAnsi="Times New Roman" w:eastAsia="黑体" w:cs="Times New Roman"/>
                      <w:b w:val="0"/>
                      <w:bCs w:val="0"/>
                      <w:color w:val="000000" w:themeColor="text1"/>
                      <w:highlight w:val="none"/>
                      <w14:textFill>
                        <w14:solidFill>
                          <w14:schemeClr w14:val="tx1"/>
                        </w14:solidFill>
                      </w14:textFill>
                    </w:rPr>
                    <w:t>涂装面积（m</w:t>
                  </w:r>
                  <w:r>
                    <w:rPr>
                      <w:rFonts w:hint="default" w:ascii="Times New Roman" w:hAnsi="Times New Roman" w:eastAsia="黑体" w:cs="Times New Roman"/>
                      <w:b w:val="0"/>
                      <w:bCs w:val="0"/>
                      <w:color w:val="000000" w:themeColor="text1"/>
                      <w:highlight w:val="none"/>
                      <w:vertAlign w:val="superscript"/>
                      <w14:textFill>
                        <w14:solidFill>
                          <w14:schemeClr w14:val="tx1"/>
                        </w14:solidFill>
                      </w14:textFill>
                    </w:rPr>
                    <w:t>2</w:t>
                  </w:r>
                  <w:r>
                    <w:rPr>
                      <w:rFonts w:hint="default" w:ascii="Times New Roman" w:hAnsi="Times New Roman" w:eastAsia="黑体" w:cs="Times New Roman"/>
                      <w:b w:val="0"/>
                      <w:bCs w:val="0"/>
                      <w:color w:val="000000" w:themeColor="text1"/>
                      <w:highlight w:val="none"/>
                      <w14:textFill>
                        <w14:solidFill>
                          <w14:schemeClr w14:val="tx1"/>
                        </w14:solidFill>
                      </w14:textFill>
                    </w:rPr>
                    <w:t>）</w:t>
                  </w:r>
                </w:p>
              </w:tc>
            </w:tr>
            <w:tr w14:paraId="482D58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715" w:type="pct"/>
                  <w:noWrap w:val="0"/>
                  <w:vAlign w:val="center"/>
                </w:tcPr>
                <w:p w14:paraId="47127836">
                  <w:pPr>
                    <w:pStyle w:val="43"/>
                    <w:pageBreakBefore w:val="0"/>
                    <w:kinsoku/>
                    <w:overflowPunct/>
                    <w:topLinePunct w:val="0"/>
                    <w:bidi w:val="0"/>
                    <w:adjustRightInd w:val="0"/>
                    <w:snapToGrid w:val="0"/>
                    <w:spacing w:line="240" w:lineRule="auto"/>
                    <w:ind w:left="0" w:leftChars="0" w:right="0" w:rightChars="0" w:firstLine="0" w:firstLineChars="0"/>
                    <w:jc w:val="center"/>
                    <w:rPr>
                      <w:rFonts w:hint="eastAsia" w:ascii="Times New Roman" w:hAnsi="Times New Roman" w:eastAsia="宋体" w:cs="Times New Roman"/>
                      <w:color w:val="000000" w:themeColor="text1"/>
                      <w:highlight w:val="none"/>
                      <w:lang w:eastAsia="zh-CN"/>
                      <w14:textFill>
                        <w14:solidFill>
                          <w14:schemeClr w14:val="tx1"/>
                        </w14:solidFill>
                      </w14:textFill>
                    </w:rPr>
                  </w:pPr>
                  <w:r>
                    <w:rPr>
                      <w:rFonts w:hint="eastAsia" w:ascii="Times New Roman" w:hAnsi="Times New Roman" w:eastAsia="宋体" w:cs="Times New Roman"/>
                      <w:color w:val="000000" w:themeColor="text1"/>
                      <w:highlight w:val="none"/>
                      <w:lang w:eastAsia="zh-CN"/>
                      <w14:textFill>
                        <w14:solidFill>
                          <w14:schemeClr w14:val="tx1"/>
                        </w14:solidFill>
                      </w14:textFill>
                    </w:rPr>
                    <w:t>塑粉</w:t>
                  </w:r>
                </w:p>
              </w:tc>
              <w:tc>
                <w:tcPr>
                  <w:tcW w:w="1087" w:type="pct"/>
                  <w:noWrap w:val="0"/>
                  <w:vAlign w:val="center"/>
                </w:tcPr>
                <w:p w14:paraId="4AE27CF0">
                  <w:pPr>
                    <w:pStyle w:val="43"/>
                    <w:pageBreakBefore w:val="0"/>
                    <w:kinsoku/>
                    <w:overflowPunct/>
                    <w:topLinePunct w:val="0"/>
                    <w:bidi w:val="0"/>
                    <w:adjustRightInd w:val="0"/>
                    <w:snapToGrid w:val="0"/>
                    <w:spacing w:line="240" w:lineRule="auto"/>
                    <w:ind w:left="0" w:leftChars="0" w:right="0" w:rightChars="0" w:firstLine="0" w:firstLineChars="0"/>
                    <w:jc w:val="center"/>
                    <w:rPr>
                      <w:rFonts w:hint="default" w:ascii="Times New Roman" w:hAnsi="Times New Roman" w:eastAsia="宋体" w:cs="Times New Roman"/>
                      <w:color w:val="000000" w:themeColor="text1"/>
                      <w:highlight w:val="none"/>
                      <w:lang w:val="en-US" w:eastAsia="zh-CN"/>
                      <w14:textFill>
                        <w14:solidFill>
                          <w14:schemeClr w14:val="tx1"/>
                        </w14:solidFill>
                      </w14:textFill>
                    </w:rPr>
                  </w:pPr>
                  <w:r>
                    <w:rPr>
                      <w:rFonts w:hint="eastAsia" w:ascii="Times New Roman" w:hAnsi="Times New Roman" w:eastAsia="宋体" w:cs="Times New Roman"/>
                      <w:color w:val="000000" w:themeColor="text1"/>
                      <w:highlight w:val="none"/>
                      <w:lang w:val="en-US" w:eastAsia="zh-CN"/>
                      <w14:textFill>
                        <w14:solidFill>
                          <w14:schemeClr w14:val="tx1"/>
                        </w14:solidFill>
                      </w14:textFill>
                    </w:rPr>
                    <w:t>1.4</w:t>
                  </w:r>
                </w:p>
              </w:tc>
              <w:tc>
                <w:tcPr>
                  <w:tcW w:w="1172" w:type="pct"/>
                  <w:noWrap w:val="0"/>
                  <w:vAlign w:val="center"/>
                </w:tcPr>
                <w:p w14:paraId="60237B1D">
                  <w:pPr>
                    <w:pStyle w:val="43"/>
                    <w:pageBreakBefore w:val="0"/>
                    <w:kinsoku/>
                    <w:overflowPunct/>
                    <w:topLinePunct w:val="0"/>
                    <w:bidi w:val="0"/>
                    <w:adjustRightInd w:val="0"/>
                    <w:snapToGrid w:val="0"/>
                    <w:spacing w:line="240" w:lineRule="auto"/>
                    <w:ind w:left="0" w:leftChars="0" w:right="0" w:rightChars="0" w:firstLine="0" w:firstLineChars="0"/>
                    <w:jc w:val="center"/>
                    <w:rPr>
                      <w:rFonts w:hint="default" w:ascii="Times New Roman" w:hAnsi="Times New Roman" w:eastAsia="宋体" w:cs="Times New Roman"/>
                      <w:color w:val="000000" w:themeColor="text1"/>
                      <w:highlight w:val="none"/>
                      <w:lang w:val="en-US" w:eastAsia="zh-CN"/>
                      <w14:textFill>
                        <w14:solidFill>
                          <w14:schemeClr w14:val="tx1"/>
                        </w14:solidFill>
                      </w14:textFill>
                    </w:rPr>
                  </w:pPr>
                  <w:r>
                    <w:rPr>
                      <w:rFonts w:hint="eastAsia" w:ascii="Times New Roman" w:hAnsi="Times New Roman" w:eastAsia="宋体" w:cs="Times New Roman"/>
                      <w:color w:val="000000" w:themeColor="text1"/>
                      <w:highlight w:val="none"/>
                      <w:lang w:val="en-US" w:eastAsia="zh-CN"/>
                      <w14:textFill>
                        <w14:solidFill>
                          <w14:schemeClr w14:val="tx1"/>
                        </w14:solidFill>
                      </w14:textFill>
                    </w:rPr>
                    <w:t>120</w:t>
                  </w:r>
                </w:p>
              </w:tc>
              <w:tc>
                <w:tcPr>
                  <w:tcW w:w="896" w:type="pct"/>
                  <w:noWrap w:val="0"/>
                  <w:vAlign w:val="center"/>
                </w:tcPr>
                <w:p w14:paraId="0CD89853">
                  <w:pPr>
                    <w:pStyle w:val="43"/>
                    <w:pageBreakBefore w:val="0"/>
                    <w:kinsoku/>
                    <w:overflowPunct/>
                    <w:topLinePunct w:val="0"/>
                    <w:bidi w:val="0"/>
                    <w:adjustRightInd w:val="0"/>
                    <w:snapToGrid w:val="0"/>
                    <w:spacing w:line="240" w:lineRule="auto"/>
                    <w:ind w:left="0" w:leftChars="0" w:right="0" w:rightChars="0" w:firstLine="0" w:firstLineChars="0"/>
                    <w:jc w:val="center"/>
                    <w:rPr>
                      <w:rFonts w:hint="default" w:ascii="Times New Roman" w:hAnsi="Times New Roman" w:eastAsia="宋体" w:cs="Times New Roman"/>
                      <w:color w:val="000000" w:themeColor="text1"/>
                      <w:highlight w:val="none"/>
                      <w:lang w:val="en-US" w:eastAsia="zh-CN"/>
                      <w14:textFill>
                        <w14:solidFill>
                          <w14:schemeClr w14:val="tx1"/>
                        </w14:solidFill>
                      </w14:textFill>
                    </w:rPr>
                  </w:pPr>
                  <w:r>
                    <w:rPr>
                      <w:rFonts w:hint="eastAsia" w:ascii="Times New Roman" w:hAnsi="Times New Roman" w:eastAsia="宋体" w:cs="Times New Roman"/>
                      <w:color w:val="000000" w:themeColor="text1"/>
                      <w:highlight w:val="none"/>
                      <w:lang w:val="en-US" w:eastAsia="zh-CN"/>
                      <w14:textFill>
                        <w14:solidFill>
                          <w14:schemeClr w14:val="tx1"/>
                        </w14:solidFill>
                      </w14:textFill>
                    </w:rPr>
                    <w:t>70</w:t>
                  </w:r>
                </w:p>
              </w:tc>
              <w:tc>
                <w:tcPr>
                  <w:tcW w:w="1127" w:type="pct"/>
                  <w:noWrap w:val="0"/>
                  <w:vAlign w:val="center"/>
                </w:tcPr>
                <w:p w14:paraId="6FD646DB">
                  <w:pPr>
                    <w:pStyle w:val="43"/>
                    <w:pageBreakBefore w:val="0"/>
                    <w:kinsoku/>
                    <w:overflowPunct/>
                    <w:topLinePunct w:val="0"/>
                    <w:bidi w:val="0"/>
                    <w:adjustRightInd w:val="0"/>
                    <w:snapToGrid w:val="0"/>
                    <w:spacing w:line="240" w:lineRule="auto"/>
                    <w:ind w:left="0" w:leftChars="0" w:right="0" w:rightChars="0" w:firstLine="0" w:firstLineChars="0"/>
                    <w:jc w:val="center"/>
                    <w:rPr>
                      <w:rFonts w:hint="default" w:ascii="Times New Roman" w:hAnsi="Times New Roman" w:eastAsia="宋体" w:cs="Times New Roman"/>
                      <w:color w:val="000000" w:themeColor="text1"/>
                      <w:highlight w:val="none"/>
                      <w:lang w:val="en-US" w:eastAsia="zh-CN"/>
                      <w14:textFill>
                        <w14:solidFill>
                          <w14:schemeClr w14:val="tx1"/>
                        </w14:solidFill>
                      </w14:textFill>
                    </w:rPr>
                  </w:pPr>
                  <w:r>
                    <w:rPr>
                      <w:rFonts w:hint="default" w:ascii="Times New Roman" w:hAnsi="Times New Roman" w:eastAsia="宋体" w:cs="Times New Roman"/>
                      <w:color w:val="000000" w:themeColor="text1"/>
                      <w:highlight w:val="none"/>
                      <w:lang w:val="en-US" w:eastAsia="zh-CN"/>
                      <w14:textFill>
                        <w14:solidFill>
                          <w14:schemeClr w14:val="tx1"/>
                        </w14:solidFill>
                      </w14:textFill>
                    </w:rPr>
                    <w:t>11700</w:t>
                  </w:r>
                </w:p>
              </w:tc>
            </w:tr>
          </w:tbl>
          <w:p w14:paraId="6AD69A88">
            <w:pPr>
              <w:keepNext w:val="0"/>
              <w:keepLines w:val="0"/>
              <w:pageBreakBefore w:val="0"/>
              <w:widowControl/>
              <w:numPr>
                <w:ilvl w:val="0"/>
                <w:numId w:val="0"/>
              </w:numPr>
              <w:kinsoku/>
              <w:wordWrap/>
              <w:overflowPunct/>
              <w:topLinePunct w:val="0"/>
              <w:autoSpaceDE w:val="0"/>
              <w:autoSpaceDN w:val="0"/>
              <w:bidi w:val="0"/>
              <w:adjustRightInd/>
              <w:snapToGrid/>
              <w:spacing w:before="157" w:beforeLines="50" w:line="360" w:lineRule="auto"/>
              <w:ind w:leftChars="0" w:firstLine="480" w:firstLineChars="200"/>
              <w:jc w:val="both"/>
              <w:textAlignment w:val="baseline"/>
              <w:rPr>
                <w:rFonts w:hint="eastAsia" w:ascii="Times New Roman" w:hAnsi="Times New Roman" w:cs="Times New Roman"/>
                <w:b w:val="0"/>
                <w:bCs/>
                <w:color w:val="000000" w:themeColor="text1"/>
                <w:sz w:val="24"/>
                <w:szCs w:val="24"/>
                <w:highlight w:val="none"/>
                <w:lang w:val="en-US" w:eastAsia="zh-CN"/>
                <w14:textFill>
                  <w14:solidFill>
                    <w14:schemeClr w14:val="tx1"/>
                  </w14:solidFill>
                </w14:textFill>
              </w:rPr>
            </w:pPr>
            <w:r>
              <w:rPr>
                <w:rFonts w:hint="eastAsia" w:ascii="Times New Roman" w:hAnsi="Times New Roman" w:cs="Times New Roman"/>
                <w:b w:val="0"/>
                <w:bCs/>
                <w:color w:val="000000" w:themeColor="text1"/>
                <w:sz w:val="24"/>
                <w:szCs w:val="24"/>
                <w:highlight w:val="none"/>
                <w:lang w:val="en-US" w:eastAsia="zh-CN"/>
                <w14:textFill>
                  <w14:solidFill>
                    <w14:schemeClr w14:val="tx1"/>
                  </w14:solidFill>
                </w14:textFill>
              </w:rPr>
              <w:t>本项目塑粉用量物料平衡见下表。</w:t>
            </w:r>
          </w:p>
          <w:p w14:paraId="36BE4DE8">
            <w:pPr>
              <w:pStyle w:val="53"/>
              <w:keepNext w:val="0"/>
              <w:keepLines w:val="0"/>
              <w:pageBreakBefore w:val="0"/>
              <w:widowControl/>
              <w:kinsoku w:val="0"/>
              <w:wordWrap/>
              <w:overflowPunct/>
              <w:topLinePunct w:val="0"/>
              <w:autoSpaceDE w:val="0"/>
              <w:autoSpaceDN w:val="0"/>
              <w:bidi w:val="0"/>
              <w:adjustRightInd w:val="0"/>
              <w:snapToGrid w:val="0"/>
              <w:spacing w:before="157" w:beforeLines="50" w:line="240" w:lineRule="auto"/>
              <w:ind w:left="0" w:leftChars="0" w:firstLine="0" w:firstLineChars="0"/>
              <w:jc w:val="center"/>
              <w:textAlignment w:val="baseline"/>
              <w:rPr>
                <w:rFonts w:hint="eastAsia" w:ascii="Times New Roman" w:hAnsi="宋体" w:eastAsia="宋体" w:cs="Times New Roman"/>
                <w:b/>
                <w:color w:val="000000" w:themeColor="text1"/>
                <w:sz w:val="24"/>
                <w:szCs w:val="24"/>
                <w:lang w:eastAsia="zh-CN"/>
                <w14:textFill>
                  <w14:solidFill>
                    <w14:schemeClr w14:val="tx1"/>
                  </w14:solidFill>
                </w14:textFill>
              </w:rPr>
            </w:pPr>
            <w:r>
              <w:rPr>
                <w:rFonts w:hint="eastAsia" w:ascii="Times New Roman" w:hAnsi="Times New Roman" w:eastAsia="黑体" w:cs="Times New Roman"/>
                <w:b w:val="0"/>
                <w:bCs w:val="0"/>
                <w:snapToGrid w:val="0"/>
                <w:color w:val="000000" w:themeColor="text1"/>
                <w:sz w:val="24"/>
                <w:szCs w:val="24"/>
                <w:lang w:val="en-US" w:eastAsia="zh-CN" w:bidi="ar-SA"/>
                <w14:textFill>
                  <w14:solidFill>
                    <w14:schemeClr w14:val="tx1"/>
                  </w14:solidFill>
                </w14:textFill>
              </w:rPr>
              <w:t>表2-10  塑粉物料平衡表</w:t>
            </w:r>
          </w:p>
          <w:tbl>
            <w:tblPr>
              <w:tblStyle w:val="30"/>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28"/>
              <w:gridCol w:w="1264"/>
              <w:gridCol w:w="1539"/>
              <w:gridCol w:w="1116"/>
              <w:gridCol w:w="1851"/>
              <w:gridCol w:w="2084"/>
            </w:tblGrid>
            <w:tr w14:paraId="683B54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450" w:type="pct"/>
                  <w:gridSpan w:val="2"/>
                  <w:noWrap w:val="0"/>
                  <w:vAlign w:val="center"/>
                </w:tcPr>
                <w:p w14:paraId="1F4A61D8">
                  <w:pPr>
                    <w:pStyle w:val="43"/>
                    <w:keepNext w:val="0"/>
                    <w:keepLines w:val="0"/>
                    <w:pageBreakBefore w:val="0"/>
                    <w:widowControl/>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baseline"/>
                    <w:rPr>
                      <w:rFonts w:hint="default" w:ascii="Times New Roman" w:hAnsi="Times New Roman" w:eastAsia="黑体" w:cs="Times New Roman"/>
                      <w:b w:val="0"/>
                      <w:bCs w:val="0"/>
                      <w:color w:val="000000" w:themeColor="text1"/>
                      <w:highlight w:val="none"/>
                      <w14:textFill>
                        <w14:solidFill>
                          <w14:schemeClr w14:val="tx1"/>
                        </w14:solidFill>
                      </w14:textFill>
                    </w:rPr>
                  </w:pPr>
                  <w:r>
                    <w:rPr>
                      <w:rFonts w:hint="default" w:ascii="Times New Roman" w:hAnsi="Times New Roman" w:eastAsia="黑体" w:cs="Times New Roman"/>
                      <w:b w:val="0"/>
                      <w:bCs w:val="0"/>
                      <w:color w:val="000000" w:themeColor="text1"/>
                      <w:highlight w:val="none"/>
                      <w14:textFill>
                        <w14:solidFill>
                          <w14:schemeClr w14:val="tx1"/>
                        </w14:solidFill>
                      </w14:textFill>
                    </w:rPr>
                    <w:t>入方</w:t>
                  </w:r>
                </w:p>
              </w:tc>
              <w:tc>
                <w:tcPr>
                  <w:tcW w:w="3549" w:type="pct"/>
                  <w:gridSpan w:val="4"/>
                  <w:noWrap w:val="0"/>
                  <w:vAlign w:val="center"/>
                </w:tcPr>
                <w:p w14:paraId="2B7EF436">
                  <w:pPr>
                    <w:pStyle w:val="43"/>
                    <w:keepNext w:val="0"/>
                    <w:keepLines w:val="0"/>
                    <w:pageBreakBefore w:val="0"/>
                    <w:widowControl/>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baseline"/>
                    <w:rPr>
                      <w:rFonts w:hint="default" w:ascii="Times New Roman" w:hAnsi="Times New Roman" w:eastAsia="黑体" w:cs="Times New Roman"/>
                      <w:b w:val="0"/>
                      <w:bCs w:val="0"/>
                      <w:color w:val="000000" w:themeColor="text1"/>
                      <w:highlight w:val="none"/>
                      <w14:textFill>
                        <w14:solidFill>
                          <w14:schemeClr w14:val="tx1"/>
                        </w14:solidFill>
                      </w14:textFill>
                    </w:rPr>
                  </w:pPr>
                  <w:r>
                    <w:rPr>
                      <w:rFonts w:hint="default" w:ascii="Times New Roman" w:hAnsi="Times New Roman" w:eastAsia="黑体" w:cs="Times New Roman"/>
                      <w:b w:val="0"/>
                      <w:bCs w:val="0"/>
                      <w:color w:val="000000" w:themeColor="text1"/>
                      <w:highlight w:val="none"/>
                      <w14:textFill>
                        <w14:solidFill>
                          <w14:schemeClr w14:val="tx1"/>
                        </w14:solidFill>
                      </w14:textFill>
                    </w:rPr>
                    <w:t>出方</w:t>
                  </w:r>
                </w:p>
              </w:tc>
            </w:tr>
            <w:tr w14:paraId="333CD3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769" w:type="pct"/>
                  <w:noWrap w:val="0"/>
                  <w:vAlign w:val="center"/>
                </w:tcPr>
                <w:p w14:paraId="74936704">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名称</w:t>
                  </w:r>
                </w:p>
              </w:tc>
              <w:tc>
                <w:tcPr>
                  <w:tcW w:w="681" w:type="pct"/>
                  <w:noWrap w:val="0"/>
                  <w:vAlign w:val="center"/>
                </w:tcPr>
                <w:p w14:paraId="26F21F06">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用量（t/a）</w:t>
                  </w:r>
                </w:p>
              </w:tc>
              <w:tc>
                <w:tcPr>
                  <w:tcW w:w="2427" w:type="pct"/>
                  <w:gridSpan w:val="3"/>
                  <w:noWrap w:val="0"/>
                  <w:vAlign w:val="center"/>
                </w:tcPr>
                <w:p w14:paraId="4E8AFEB5">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名称</w:t>
                  </w:r>
                </w:p>
              </w:tc>
              <w:tc>
                <w:tcPr>
                  <w:tcW w:w="1121" w:type="pct"/>
                  <w:noWrap w:val="0"/>
                  <w:vAlign w:val="center"/>
                </w:tcPr>
                <w:p w14:paraId="78AFD929">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数量（t/a）</w:t>
                  </w:r>
                </w:p>
              </w:tc>
            </w:tr>
            <w:tr w14:paraId="75567F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769" w:type="pct"/>
                  <w:noWrap w:val="0"/>
                  <w:vAlign w:val="center"/>
                </w:tcPr>
                <w:p w14:paraId="26E6A393">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塑粉</w:t>
                  </w:r>
                </w:p>
              </w:tc>
              <w:tc>
                <w:tcPr>
                  <w:tcW w:w="681" w:type="pct"/>
                  <w:noWrap w:val="0"/>
                  <w:vAlign w:val="center"/>
                </w:tcPr>
                <w:p w14:paraId="02674D4D">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2.138</w:t>
                  </w:r>
                </w:p>
              </w:tc>
              <w:tc>
                <w:tcPr>
                  <w:tcW w:w="2427" w:type="pct"/>
                  <w:gridSpan w:val="3"/>
                  <w:noWrap w:val="0"/>
                  <w:vAlign w:val="center"/>
                </w:tcPr>
                <w:p w14:paraId="687B570F">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附着在工件上</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进入产品</w:t>
                  </w:r>
                </w:p>
              </w:tc>
              <w:tc>
                <w:tcPr>
                  <w:tcW w:w="2083" w:type="dxa"/>
                  <w:noWrap w:val="0"/>
                  <w:vAlign w:val="center"/>
                </w:tcPr>
                <w:p w14:paraId="5A5607DF">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1.966</w:t>
                  </w:r>
                </w:p>
              </w:tc>
            </w:tr>
            <w:tr w14:paraId="22A737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769" w:type="pct"/>
                  <w:noWrap w:val="0"/>
                  <w:vAlign w:val="center"/>
                </w:tcPr>
                <w:p w14:paraId="3A9E7CA2">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塑粉回用</w:t>
                  </w:r>
                </w:p>
              </w:tc>
              <w:tc>
                <w:tcPr>
                  <w:tcW w:w="681" w:type="pct"/>
                  <w:noWrap w:val="0"/>
                  <w:vAlign w:val="center"/>
                </w:tcPr>
                <w:p w14:paraId="1D0C634A">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0.674</w:t>
                  </w:r>
                </w:p>
              </w:tc>
              <w:tc>
                <w:tcPr>
                  <w:tcW w:w="2427" w:type="pct"/>
                  <w:gridSpan w:val="3"/>
                  <w:noWrap w:val="0"/>
                  <w:vAlign w:val="center"/>
                </w:tcPr>
                <w:p w14:paraId="2744BE93">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滤芯回收</w:t>
                  </w:r>
                </w:p>
              </w:tc>
              <w:tc>
                <w:tcPr>
                  <w:tcW w:w="2083" w:type="dxa"/>
                  <w:noWrap w:val="0"/>
                  <w:vAlign w:val="center"/>
                </w:tcPr>
                <w:p w14:paraId="77FE7883">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0.674</w:t>
                  </w:r>
                </w:p>
              </w:tc>
            </w:tr>
            <w:tr w14:paraId="5401B1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769" w:type="pct"/>
                  <w:noWrap w:val="0"/>
                  <w:vAlign w:val="center"/>
                </w:tcPr>
                <w:p w14:paraId="3C46300B">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lang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w:t>
                  </w:r>
                </w:p>
              </w:tc>
              <w:tc>
                <w:tcPr>
                  <w:tcW w:w="681" w:type="pct"/>
                  <w:noWrap w:val="0"/>
                  <w:vAlign w:val="center"/>
                </w:tcPr>
                <w:p w14:paraId="06D76B93">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w:t>
                  </w:r>
                </w:p>
              </w:tc>
              <w:tc>
                <w:tcPr>
                  <w:tcW w:w="829" w:type="pct"/>
                  <w:vMerge w:val="restart"/>
                  <w:noWrap w:val="0"/>
                  <w:vAlign w:val="center"/>
                </w:tcPr>
                <w:p w14:paraId="60E85A39">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进入大气</w:t>
                  </w:r>
                </w:p>
              </w:tc>
              <w:tc>
                <w:tcPr>
                  <w:tcW w:w="601" w:type="pct"/>
                  <w:vMerge w:val="restart"/>
                  <w:noWrap w:val="0"/>
                  <w:vAlign w:val="center"/>
                </w:tcPr>
                <w:p w14:paraId="507F8E2D">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VOCs</w:t>
                  </w:r>
                </w:p>
              </w:tc>
              <w:tc>
                <w:tcPr>
                  <w:tcW w:w="995" w:type="pct"/>
                  <w:noWrap w:val="0"/>
                  <w:vAlign w:val="center"/>
                </w:tcPr>
                <w:p w14:paraId="2C867A5B">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有组</w:t>
                  </w:r>
                  <w:r>
                    <w:rPr>
                      <w:rFonts w:hint="default" w:ascii="Times New Roman" w:hAnsi="Times New Roman" w:eastAsia="宋体" w:cs="Times New Roman"/>
                      <w:color w:val="000000" w:themeColor="text1"/>
                      <w:sz w:val="21"/>
                      <w:szCs w:val="21"/>
                      <w14:textFill>
                        <w14:solidFill>
                          <w14:schemeClr w14:val="tx1"/>
                        </w14:solidFill>
                      </w14:textFill>
                    </w:rPr>
                    <w:t>织</w:t>
                  </w:r>
                </w:p>
              </w:tc>
              <w:tc>
                <w:tcPr>
                  <w:tcW w:w="2083" w:type="dxa"/>
                  <w:noWrap w:val="0"/>
                  <w:vAlign w:val="center"/>
                </w:tcPr>
                <w:p w14:paraId="08A1906F">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0.0002</w:t>
                  </w:r>
                  <w:r>
                    <w:rPr>
                      <w:rFonts w:hint="eastAsia"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w:t>
                  </w:r>
                </w:p>
              </w:tc>
            </w:tr>
            <w:tr w14:paraId="2870F6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769" w:type="pct"/>
                  <w:noWrap w:val="0"/>
                  <w:vAlign w:val="center"/>
                </w:tcPr>
                <w:p w14:paraId="0C0E8D26">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lang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w:t>
                  </w:r>
                </w:p>
              </w:tc>
              <w:tc>
                <w:tcPr>
                  <w:tcW w:w="681" w:type="pct"/>
                  <w:noWrap w:val="0"/>
                  <w:vAlign w:val="center"/>
                </w:tcPr>
                <w:p w14:paraId="7DF2ADC9">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w:t>
                  </w:r>
                </w:p>
              </w:tc>
              <w:tc>
                <w:tcPr>
                  <w:tcW w:w="829" w:type="pct"/>
                  <w:vMerge w:val="continue"/>
                  <w:noWrap w:val="0"/>
                  <w:vAlign w:val="center"/>
                </w:tcPr>
                <w:p w14:paraId="412BBE01">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p>
              </w:tc>
              <w:tc>
                <w:tcPr>
                  <w:tcW w:w="601" w:type="pct"/>
                  <w:vMerge w:val="continue"/>
                  <w:noWrap w:val="0"/>
                  <w:vAlign w:val="center"/>
                </w:tcPr>
                <w:p w14:paraId="5568347A">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p>
              </w:tc>
              <w:tc>
                <w:tcPr>
                  <w:tcW w:w="995" w:type="pct"/>
                  <w:noWrap w:val="0"/>
                  <w:vAlign w:val="center"/>
                </w:tcPr>
                <w:p w14:paraId="69B84F04">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无组织</w:t>
                  </w:r>
                </w:p>
              </w:tc>
              <w:tc>
                <w:tcPr>
                  <w:tcW w:w="2083" w:type="dxa"/>
                  <w:noWrap w:val="0"/>
                  <w:vAlign w:val="center"/>
                </w:tcPr>
                <w:p w14:paraId="1A8FBB4F">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0.00024</w:t>
                  </w:r>
                </w:p>
              </w:tc>
            </w:tr>
            <w:tr w14:paraId="3325C6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769" w:type="pct"/>
                  <w:noWrap w:val="0"/>
                  <w:vAlign w:val="center"/>
                </w:tcPr>
                <w:p w14:paraId="4C7A9F3B">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w:t>
                  </w:r>
                </w:p>
              </w:tc>
              <w:tc>
                <w:tcPr>
                  <w:tcW w:w="681" w:type="pct"/>
                  <w:noWrap w:val="0"/>
                  <w:vAlign w:val="center"/>
                </w:tcPr>
                <w:p w14:paraId="0A7937AC">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w:t>
                  </w:r>
                </w:p>
              </w:tc>
              <w:tc>
                <w:tcPr>
                  <w:tcW w:w="829" w:type="pct"/>
                  <w:vMerge w:val="continue"/>
                  <w:noWrap w:val="0"/>
                  <w:vAlign w:val="center"/>
                </w:tcPr>
                <w:p w14:paraId="39B1F096">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p>
              </w:tc>
              <w:tc>
                <w:tcPr>
                  <w:tcW w:w="601" w:type="pct"/>
                  <w:vMerge w:val="restart"/>
                  <w:noWrap w:val="0"/>
                  <w:vAlign w:val="center"/>
                </w:tcPr>
                <w:p w14:paraId="35B57A02">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粉尘</w:t>
                  </w:r>
                </w:p>
              </w:tc>
              <w:tc>
                <w:tcPr>
                  <w:tcW w:w="995" w:type="pct"/>
                  <w:noWrap w:val="0"/>
                  <w:vAlign w:val="center"/>
                </w:tcPr>
                <w:p w14:paraId="63BBB2E4">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有组</w:t>
                  </w:r>
                  <w:r>
                    <w:rPr>
                      <w:rFonts w:hint="default" w:ascii="Times New Roman" w:hAnsi="Times New Roman" w:eastAsia="宋体" w:cs="Times New Roman"/>
                      <w:color w:val="000000" w:themeColor="text1"/>
                      <w:sz w:val="21"/>
                      <w:szCs w:val="21"/>
                      <w14:textFill>
                        <w14:solidFill>
                          <w14:schemeClr w14:val="tx1"/>
                        </w14:solidFill>
                      </w14:textFill>
                    </w:rPr>
                    <w:t>织</w:t>
                  </w:r>
                </w:p>
              </w:tc>
              <w:tc>
                <w:tcPr>
                  <w:tcW w:w="2083" w:type="dxa"/>
                  <w:noWrap w:val="0"/>
                  <w:vAlign w:val="center"/>
                </w:tcPr>
                <w:p w14:paraId="7F54E031">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0.004</w:t>
                  </w:r>
                </w:p>
              </w:tc>
            </w:tr>
            <w:tr w14:paraId="6619FB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769" w:type="pct"/>
                  <w:noWrap w:val="0"/>
                  <w:vAlign w:val="center"/>
                </w:tcPr>
                <w:p w14:paraId="6A5D0193">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w:t>
                  </w:r>
                </w:p>
              </w:tc>
              <w:tc>
                <w:tcPr>
                  <w:tcW w:w="681" w:type="pct"/>
                  <w:noWrap w:val="0"/>
                  <w:vAlign w:val="center"/>
                </w:tcPr>
                <w:p w14:paraId="28B539E8">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w:t>
                  </w:r>
                </w:p>
              </w:tc>
              <w:tc>
                <w:tcPr>
                  <w:tcW w:w="829" w:type="pct"/>
                  <w:vMerge w:val="continue"/>
                  <w:noWrap w:val="0"/>
                  <w:vAlign w:val="center"/>
                </w:tcPr>
                <w:p w14:paraId="3DF46D94">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p>
              </w:tc>
              <w:tc>
                <w:tcPr>
                  <w:tcW w:w="601" w:type="pct"/>
                  <w:vMerge w:val="continue"/>
                  <w:noWrap w:val="0"/>
                  <w:vAlign w:val="center"/>
                </w:tcPr>
                <w:p w14:paraId="4F23F081">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p>
              </w:tc>
              <w:tc>
                <w:tcPr>
                  <w:tcW w:w="995" w:type="pct"/>
                  <w:noWrap w:val="0"/>
                  <w:vAlign w:val="center"/>
                </w:tcPr>
                <w:p w14:paraId="01125562">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无组织</w:t>
                  </w:r>
                </w:p>
              </w:tc>
              <w:tc>
                <w:tcPr>
                  <w:tcW w:w="2083" w:type="dxa"/>
                  <w:noWrap w:val="0"/>
                  <w:vAlign w:val="center"/>
                </w:tcPr>
                <w:p w14:paraId="3CACDC30">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0.0836</w:t>
                  </w:r>
                </w:p>
              </w:tc>
            </w:tr>
            <w:tr w14:paraId="68C969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769" w:type="pct"/>
                  <w:noWrap w:val="0"/>
                  <w:vAlign w:val="center"/>
                </w:tcPr>
                <w:p w14:paraId="7181C56C">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w:t>
                  </w:r>
                </w:p>
              </w:tc>
              <w:tc>
                <w:tcPr>
                  <w:tcW w:w="681" w:type="pct"/>
                  <w:noWrap w:val="0"/>
                  <w:vAlign w:val="center"/>
                </w:tcPr>
                <w:p w14:paraId="6BCBE469">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w:t>
                  </w:r>
                </w:p>
              </w:tc>
              <w:tc>
                <w:tcPr>
                  <w:tcW w:w="829" w:type="pct"/>
                  <w:vMerge w:val="restart"/>
                  <w:noWrap w:val="0"/>
                  <w:vAlign w:val="center"/>
                </w:tcPr>
                <w:p w14:paraId="7240E82C">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进入固废</w:t>
                  </w:r>
                </w:p>
              </w:tc>
              <w:tc>
                <w:tcPr>
                  <w:tcW w:w="1597" w:type="pct"/>
                  <w:gridSpan w:val="2"/>
                  <w:noWrap w:val="0"/>
                  <w:vAlign w:val="center"/>
                </w:tcPr>
                <w:p w14:paraId="7DF0142C">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进入滤芯</w:t>
                  </w:r>
                </w:p>
              </w:tc>
              <w:tc>
                <w:tcPr>
                  <w:tcW w:w="2083" w:type="dxa"/>
                  <w:noWrap w:val="0"/>
                  <w:vAlign w:val="center"/>
                </w:tcPr>
                <w:p w14:paraId="01D11EE6">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0.01</w:t>
                  </w:r>
                </w:p>
              </w:tc>
            </w:tr>
            <w:tr w14:paraId="7843FC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769" w:type="pct"/>
                  <w:shd w:val="clear" w:color="auto" w:fill="auto"/>
                  <w:noWrap w:val="0"/>
                  <w:vAlign w:val="center"/>
                </w:tcPr>
                <w:p w14:paraId="5460FD03">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w:t>
                  </w:r>
                </w:p>
              </w:tc>
              <w:tc>
                <w:tcPr>
                  <w:tcW w:w="681" w:type="pct"/>
                  <w:shd w:val="clear" w:color="auto" w:fill="auto"/>
                  <w:noWrap w:val="0"/>
                  <w:vAlign w:val="center"/>
                </w:tcPr>
                <w:p w14:paraId="40EBEF2A">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w:t>
                  </w:r>
                </w:p>
              </w:tc>
              <w:tc>
                <w:tcPr>
                  <w:tcW w:w="829" w:type="pct"/>
                  <w:vMerge w:val="continue"/>
                  <w:noWrap w:val="0"/>
                  <w:vAlign w:val="center"/>
                </w:tcPr>
                <w:p w14:paraId="2C1B5CB6">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p>
              </w:tc>
              <w:tc>
                <w:tcPr>
                  <w:tcW w:w="1597" w:type="pct"/>
                  <w:gridSpan w:val="2"/>
                  <w:noWrap w:val="0"/>
                  <w:vAlign w:val="center"/>
                </w:tcPr>
                <w:p w14:paraId="572C2837">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进入布袋</w:t>
                  </w:r>
                </w:p>
              </w:tc>
              <w:tc>
                <w:tcPr>
                  <w:tcW w:w="2083" w:type="dxa"/>
                  <w:noWrap w:val="0"/>
                  <w:vAlign w:val="center"/>
                </w:tcPr>
                <w:p w14:paraId="2F659A47">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0.072</w:t>
                  </w:r>
                </w:p>
              </w:tc>
            </w:tr>
            <w:tr w14:paraId="080281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93" w:hRule="atLeast"/>
                <w:jc w:val="center"/>
              </w:trPr>
              <w:tc>
                <w:tcPr>
                  <w:tcW w:w="769" w:type="pct"/>
                  <w:noWrap w:val="0"/>
                  <w:vAlign w:val="center"/>
                </w:tcPr>
                <w:p w14:paraId="06AFB599">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w:t>
                  </w:r>
                </w:p>
              </w:tc>
              <w:tc>
                <w:tcPr>
                  <w:tcW w:w="681" w:type="pct"/>
                  <w:noWrap w:val="0"/>
                  <w:vAlign w:val="center"/>
                </w:tcPr>
                <w:p w14:paraId="2EBB17A1">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w:t>
                  </w:r>
                </w:p>
              </w:tc>
              <w:tc>
                <w:tcPr>
                  <w:tcW w:w="829" w:type="pct"/>
                  <w:vMerge w:val="continue"/>
                  <w:noWrap w:val="0"/>
                  <w:vAlign w:val="center"/>
                </w:tcPr>
                <w:p w14:paraId="7C7FF8E6">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p>
              </w:tc>
              <w:tc>
                <w:tcPr>
                  <w:tcW w:w="1597" w:type="pct"/>
                  <w:gridSpan w:val="2"/>
                  <w:noWrap w:val="0"/>
                  <w:vAlign w:val="center"/>
                </w:tcPr>
                <w:p w14:paraId="30B22007">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进入活性炭</w:t>
                  </w:r>
                </w:p>
              </w:tc>
              <w:tc>
                <w:tcPr>
                  <w:tcW w:w="2083" w:type="dxa"/>
                  <w:noWrap w:val="0"/>
                  <w:vAlign w:val="center"/>
                </w:tcPr>
                <w:p w14:paraId="591C96C0">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0.0019</w:t>
                  </w:r>
                  <w:r>
                    <w:rPr>
                      <w:rFonts w:hint="eastAsia"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4</w:t>
                  </w:r>
                </w:p>
              </w:tc>
            </w:tr>
            <w:tr w14:paraId="4CD3ED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769" w:type="pct"/>
                  <w:noWrap w:val="0"/>
                  <w:vAlign w:val="center"/>
                </w:tcPr>
                <w:p w14:paraId="23AC76C6">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合计</w:t>
                  </w:r>
                </w:p>
              </w:tc>
              <w:tc>
                <w:tcPr>
                  <w:tcW w:w="681" w:type="pct"/>
                  <w:noWrap w:val="0"/>
                  <w:vAlign w:val="center"/>
                </w:tcPr>
                <w:p w14:paraId="2F38EECC">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2.812</w:t>
                  </w:r>
                </w:p>
              </w:tc>
              <w:tc>
                <w:tcPr>
                  <w:tcW w:w="2427" w:type="pct"/>
                  <w:gridSpan w:val="3"/>
                  <w:noWrap w:val="0"/>
                  <w:vAlign w:val="center"/>
                </w:tcPr>
                <w:p w14:paraId="14B40B64">
                  <w:pPr>
                    <w:keepNext w:val="0"/>
                    <w:keepLines w:val="0"/>
                    <w:pageBreakBefore w:val="0"/>
                    <w:widowControl/>
                    <w:wordWrap/>
                    <w:overflowPunct/>
                    <w:topLinePunct w:val="0"/>
                    <w:autoSpaceDE w:val="0"/>
                    <w:autoSpaceDN w:val="0"/>
                    <w:bidi w:val="0"/>
                    <w:adjustRightInd w:val="0"/>
                    <w:snapToGrid w:val="0"/>
                    <w:spacing w:line="240" w:lineRule="auto"/>
                    <w:ind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合计</w:t>
                  </w:r>
                </w:p>
              </w:tc>
              <w:tc>
                <w:tcPr>
                  <w:tcW w:w="2083" w:type="dxa"/>
                  <w:noWrap w:val="0"/>
                  <w:vAlign w:val="center"/>
                </w:tcPr>
                <w:p w14:paraId="754FA7B4">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2.812</w:t>
                  </w:r>
                </w:p>
              </w:tc>
            </w:tr>
          </w:tbl>
          <w:p w14:paraId="6223A239">
            <w:pPr>
              <w:pStyle w:val="41"/>
              <w:keepNext w:val="0"/>
              <w:keepLines w:val="0"/>
              <w:pageBreakBefore w:val="0"/>
              <w:widowControl w:val="0"/>
              <w:kinsoku/>
              <w:wordWrap/>
              <w:overflowPunct/>
              <w:topLinePunct w:val="0"/>
              <w:autoSpaceDE w:val="0"/>
              <w:autoSpaceDN w:val="0"/>
              <w:bidi w:val="0"/>
              <w:adjustRightInd w:val="0"/>
              <w:snapToGrid/>
              <w:spacing w:after="0" w:line="360" w:lineRule="auto"/>
              <w:ind w:firstLine="480" w:firstLineChars="200"/>
              <w:textAlignment w:val="auto"/>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本项目塑粉物料平衡图见下图。</w:t>
            </w:r>
          </w:p>
          <w:p w14:paraId="1DBE6593">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Times New Roman" w:hAnsi="Times New Roman" w:eastAsia="宋体" w:cs="Times New Roman"/>
                <w:b w:val="0"/>
                <w:bCs/>
                <w:iCs/>
                <w:snapToGrid w:val="0"/>
                <w:color w:val="000000" w:themeColor="text1"/>
                <w:kern w:val="0"/>
                <w:sz w:val="24"/>
                <w:szCs w:val="24"/>
                <w:lang w:val="en-US" w:eastAsia="zh-CN" w:bidi="ar-SA"/>
                <w14:textFill>
                  <w14:solidFill>
                    <w14:schemeClr w14:val="tx1"/>
                  </w14:solidFill>
                </w14:textFill>
              </w:rPr>
            </w:pPr>
            <w:r>
              <w:rPr>
                <w:rFonts w:hint="eastAsia" w:ascii="Times New Roman" w:hAnsi="Times New Roman" w:eastAsia="宋体" w:cs="Times New Roman"/>
                <w:b w:val="0"/>
                <w:bCs/>
                <w:iCs/>
                <w:snapToGrid w:val="0"/>
                <w:color w:val="000000" w:themeColor="text1"/>
                <w:kern w:val="0"/>
                <w:sz w:val="24"/>
                <w:szCs w:val="24"/>
                <w:lang w:val="en-US" w:eastAsia="zh-CN" w:bidi="ar-SA"/>
                <w14:textFill>
                  <w14:solidFill>
                    <w14:schemeClr w14:val="tx1"/>
                  </w14:solidFill>
                </w14:textFill>
              </w:rPr>
              <w:object>
                <v:shape id="_x0000_i1025" o:spt="75" type="#_x0000_t75" style="height:248.25pt;width:495.1pt;" o:ole="t" filled="f" o:preferrelative="t" stroked="f" coordsize="21600,21600">
                  <v:path/>
                  <v:fill on="f" focussize="0,0"/>
                  <v:stroke on="f"/>
                  <v:imagedata r:id="rId15" croptop="2305f" cropbottom="3693f" o:title=""/>
                  <o:lock v:ext="edit" aspectratio="f"/>
                  <w10:wrap type="none"/>
                  <w10:anchorlock/>
                </v:shape>
                <o:OLEObject Type="Embed" ProgID="Visio.Drawing.11" ShapeID="_x0000_i1025" DrawAspect="Content" ObjectID="_1468075725" r:id="rId14">
                  <o:LockedField>false</o:LockedField>
                </o:OLEObject>
              </w:object>
            </w:r>
          </w:p>
          <w:p w14:paraId="150515A2">
            <w:pPr>
              <w:pStyle w:val="53"/>
              <w:keepNext w:val="0"/>
              <w:keepLines w:val="0"/>
              <w:pageBreakBefore w:val="0"/>
              <w:widowControl/>
              <w:kinsoku w:val="0"/>
              <w:wordWrap/>
              <w:overflowPunct/>
              <w:topLinePunct w:val="0"/>
              <w:autoSpaceDE w:val="0"/>
              <w:autoSpaceDN w:val="0"/>
              <w:bidi w:val="0"/>
              <w:adjustRightInd w:val="0"/>
              <w:snapToGrid w:val="0"/>
              <w:spacing w:before="157" w:beforeLines="50" w:line="240" w:lineRule="auto"/>
              <w:ind w:left="0" w:leftChars="0" w:firstLine="0" w:firstLineChars="0"/>
              <w:jc w:val="center"/>
              <w:textAlignment w:val="baseline"/>
              <w:rPr>
                <w:rFonts w:hint="default" w:ascii="Times New Roman" w:hAnsi="Times New Roman" w:eastAsia="黑体" w:cs="Times New Roman"/>
                <w:b w:val="0"/>
                <w:bCs w:val="0"/>
                <w:snapToGrid w:val="0"/>
                <w:color w:val="000000" w:themeColor="text1"/>
                <w:sz w:val="24"/>
                <w:szCs w:val="24"/>
                <w:lang w:val="en-US" w:eastAsia="zh-CN" w:bidi="ar-SA"/>
                <w14:textFill>
                  <w14:solidFill>
                    <w14:schemeClr w14:val="tx1"/>
                  </w14:solidFill>
                </w14:textFill>
              </w:rPr>
            </w:pPr>
            <w:r>
              <w:rPr>
                <w:rFonts w:hint="eastAsia" w:ascii="Times New Roman" w:hAnsi="Times New Roman" w:eastAsia="黑体" w:cs="Times New Roman"/>
                <w:b w:val="0"/>
                <w:bCs w:val="0"/>
                <w:snapToGrid w:val="0"/>
                <w:color w:val="000000" w:themeColor="text1"/>
                <w:sz w:val="24"/>
                <w:szCs w:val="24"/>
                <w:lang w:val="en-US" w:eastAsia="zh-CN" w:bidi="ar-SA"/>
                <w14:textFill>
                  <w14:solidFill>
                    <w14:schemeClr w14:val="tx1"/>
                  </w14:solidFill>
                </w14:textFill>
              </w:rPr>
              <w:t>图2-1  塑粉物料平衡图（t/a）</w:t>
            </w:r>
          </w:p>
          <w:p w14:paraId="6A4F13EC">
            <w:pPr>
              <w:keepNext w:val="0"/>
              <w:keepLines w:val="0"/>
              <w:pageBreakBefore w:val="0"/>
              <w:widowControl/>
              <w:numPr>
                <w:ilvl w:val="0"/>
                <w:numId w:val="4"/>
              </w:numPr>
              <w:kinsoku/>
              <w:wordWrap/>
              <w:overflowPunct/>
              <w:topLinePunct w:val="0"/>
              <w:autoSpaceDE w:val="0"/>
              <w:autoSpaceDN w:val="0"/>
              <w:bidi w:val="0"/>
              <w:adjustRightInd/>
              <w:snapToGrid/>
              <w:spacing w:line="360" w:lineRule="auto"/>
              <w:ind w:left="0" w:leftChars="0" w:firstLine="480" w:firstLineChars="200"/>
              <w:textAlignment w:val="baseline"/>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bCs/>
                <w:color w:val="000000" w:themeColor="text1"/>
                <w:sz w:val="24"/>
                <w:lang w:val="en-US" w:eastAsia="zh-CN"/>
                <w14:textFill>
                  <w14:solidFill>
                    <w14:schemeClr w14:val="tx1"/>
                  </w14:solidFill>
                </w14:textFill>
              </w:rPr>
              <w:t>职工人数及工作制度</w:t>
            </w:r>
          </w:p>
          <w:p w14:paraId="154F30B5">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lang w:val="en-US" w:eastAsia="zh-CN"/>
                <w14:textFill>
                  <w14:solidFill>
                    <w14:schemeClr w14:val="tx1"/>
                  </w14:solidFill>
                </w14:textFill>
              </w:rPr>
            </w:pPr>
            <w:r>
              <w:rPr>
                <w:rFonts w:ascii="Times New Roman" w:hAnsi="Times New Roman" w:eastAsia="宋体" w:cs="Times New Roman"/>
                <w:color w:val="000000" w:themeColor="text1"/>
                <w:sz w:val="24"/>
                <w:lang w:eastAsia="zh-CN"/>
                <w14:textFill>
                  <w14:solidFill>
                    <w14:schemeClr w14:val="tx1"/>
                  </w14:solidFill>
                </w14:textFill>
              </w:rPr>
              <w:t>本项目劳动定员</w:t>
            </w:r>
            <w:r>
              <w:rPr>
                <w:rFonts w:hint="eastAsia" w:ascii="Times New Roman" w:hAnsi="Times New Roman" w:eastAsia="宋体" w:cs="Times New Roman"/>
                <w:color w:val="000000" w:themeColor="text1"/>
                <w:sz w:val="24"/>
                <w:lang w:val="en-US" w:eastAsia="zh-CN"/>
                <w14:textFill>
                  <w14:solidFill>
                    <w14:schemeClr w14:val="tx1"/>
                  </w14:solidFill>
                </w14:textFill>
              </w:rPr>
              <w:t>30</w:t>
            </w:r>
            <w:r>
              <w:rPr>
                <w:rFonts w:ascii="Times New Roman" w:hAnsi="Times New Roman" w:eastAsia="宋体" w:cs="Times New Roman"/>
                <w:color w:val="000000" w:themeColor="text1"/>
                <w:sz w:val="24"/>
                <w:lang w:eastAsia="zh-CN"/>
                <w14:textFill>
                  <w14:solidFill>
                    <w14:schemeClr w14:val="tx1"/>
                  </w14:solidFill>
                </w14:textFill>
              </w:rPr>
              <w:t>人，</w:t>
            </w:r>
            <w:r>
              <w:rPr>
                <w:rFonts w:hint="eastAsia" w:ascii="Times New Roman" w:hAnsi="Times New Roman" w:eastAsia="宋体" w:cs="Times New Roman"/>
                <w:color w:val="000000" w:themeColor="text1"/>
                <w:sz w:val="24"/>
                <w:lang w:val="en-US" w:eastAsia="zh-CN"/>
                <w14:textFill>
                  <w14:solidFill>
                    <w14:schemeClr w14:val="tx1"/>
                  </w14:solidFill>
                </w14:textFill>
              </w:rPr>
              <w:t>单班制，每班工作8h</w:t>
            </w:r>
            <w:r>
              <w:rPr>
                <w:rFonts w:ascii="Times New Roman" w:hAnsi="Times New Roman" w:eastAsia="宋体" w:cs="Times New Roman"/>
                <w:color w:val="000000" w:themeColor="text1"/>
                <w:sz w:val="24"/>
                <w:lang w:eastAsia="zh-CN"/>
                <w14:textFill>
                  <w14:solidFill>
                    <w14:schemeClr w14:val="tx1"/>
                  </w14:solidFill>
                </w14:textFill>
              </w:rPr>
              <w:t>，年工作300天，年工作时间2400h</w:t>
            </w:r>
            <w:r>
              <w:rPr>
                <w:rFonts w:hint="eastAsia" w:ascii="Times New Roman" w:hAnsi="Times New Roman" w:eastAsia="宋体" w:cs="Times New Roman"/>
                <w:color w:val="000000" w:themeColor="text1"/>
                <w:sz w:val="24"/>
                <w:lang w:eastAsia="zh-CN"/>
                <w14:textFill>
                  <w14:solidFill>
                    <w14:schemeClr w14:val="tx1"/>
                  </w14:solidFill>
                </w14:textFill>
              </w:rPr>
              <w:t>，</w:t>
            </w:r>
            <w:r>
              <w:rPr>
                <w:rFonts w:hint="eastAsia" w:ascii="Times New Roman" w:hAnsi="Times New Roman" w:eastAsia="宋体" w:cs="Times New Roman"/>
                <w:color w:val="000000" w:themeColor="text1"/>
                <w:sz w:val="24"/>
                <w:lang w:val="en-US" w:eastAsia="zh-CN"/>
                <w14:textFill>
                  <w14:solidFill>
                    <w14:schemeClr w14:val="tx1"/>
                  </w14:solidFill>
                </w14:textFill>
              </w:rPr>
              <w:t>不提供食宿。</w:t>
            </w:r>
          </w:p>
          <w:p w14:paraId="301FE4B7">
            <w:pPr>
              <w:keepNext w:val="0"/>
              <w:keepLines w:val="0"/>
              <w:pageBreakBefore w:val="0"/>
              <w:widowControl/>
              <w:numPr>
                <w:ilvl w:val="0"/>
                <w:numId w:val="4"/>
              </w:numPr>
              <w:kinsoku/>
              <w:wordWrap/>
              <w:overflowPunct/>
              <w:topLinePunct w:val="0"/>
              <w:autoSpaceDE w:val="0"/>
              <w:autoSpaceDN w:val="0"/>
              <w:bidi w:val="0"/>
              <w:adjustRightInd/>
              <w:snapToGrid/>
              <w:spacing w:line="360" w:lineRule="auto"/>
              <w:ind w:left="0" w:leftChars="0" w:firstLine="480" w:firstLineChars="200"/>
              <w:textAlignment w:val="baseline"/>
              <w:rPr>
                <w:rFonts w:hint="default" w:ascii="Times New Roman" w:hAnsi="Times New Roman" w:eastAsia="宋体"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bCs/>
                <w:color w:val="000000" w:themeColor="text1"/>
                <w:sz w:val="24"/>
                <w:lang w:val="en-US" w:eastAsia="zh-CN"/>
                <w14:textFill>
                  <w14:solidFill>
                    <w14:schemeClr w14:val="tx1"/>
                  </w14:solidFill>
                </w14:textFill>
              </w:rPr>
              <w:t>公用工程</w:t>
            </w:r>
          </w:p>
          <w:p w14:paraId="1730B6BE">
            <w:pPr>
              <w:keepNext w:val="0"/>
              <w:keepLines w:val="0"/>
              <w:pageBreakBefore w:val="0"/>
              <w:widowControl/>
              <w:numPr>
                <w:ilvl w:val="0"/>
                <w:numId w:val="8"/>
              </w:numPr>
              <w:kinsoku/>
              <w:wordWrap/>
              <w:overflowPunct/>
              <w:topLinePunct w:val="0"/>
              <w:autoSpaceDE w:val="0"/>
              <w:autoSpaceDN w:val="0"/>
              <w:bidi w:val="0"/>
              <w:adjustRightInd/>
              <w:snapToGrid/>
              <w:spacing w:line="360" w:lineRule="auto"/>
              <w:ind w:left="0" w:leftChars="0" w:firstLine="480" w:firstLineChars="200"/>
              <w:textAlignment w:val="baseline"/>
              <w:rPr>
                <w:rFonts w:hint="default"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eastAsia="zh-CN"/>
                <w14:textFill>
                  <w14:solidFill>
                    <w14:schemeClr w14:val="tx1"/>
                  </w14:solidFill>
                </w14:textFill>
              </w:rPr>
              <w:t>给</w:t>
            </w:r>
            <w:r>
              <w:rPr>
                <w:rFonts w:hint="eastAsia" w:ascii="Times New Roman" w:hAnsi="Times New Roman" w:eastAsia="宋体" w:cs="Times New Roman"/>
                <w:color w:val="000000" w:themeColor="text1"/>
                <w:sz w:val="24"/>
                <w:lang w:val="en-US" w:eastAsia="zh-CN"/>
                <w14:textFill>
                  <w14:solidFill>
                    <w14:schemeClr w14:val="tx1"/>
                  </w14:solidFill>
                </w14:textFill>
              </w:rPr>
              <w:t>排水</w:t>
            </w:r>
          </w:p>
          <w:p w14:paraId="52D1EF0D">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由市政自来水管网供给，依托园区内现有供水管网，本项目接入使用能满足项目生活及生产用水需求。</w:t>
            </w:r>
          </w:p>
          <w:p w14:paraId="6946A040">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eastAsia" w:eastAsia="宋体"/>
                <w:color w:val="000000" w:themeColor="text1"/>
                <w:sz w:val="24"/>
                <w:lang w:val="en-US" w:eastAsia="zh-CN"/>
                <w14:textFill>
                  <w14:solidFill>
                    <w14:schemeClr w14:val="tx1"/>
                  </w14:solidFill>
                </w14:textFill>
              </w:rPr>
            </w:pPr>
            <w:r>
              <w:rPr>
                <w:rFonts w:hint="eastAsia" w:eastAsia="宋体"/>
                <w:color w:val="000000" w:themeColor="text1"/>
                <w:sz w:val="24"/>
                <w:lang w:val="en-US" w:eastAsia="zh-CN"/>
                <w14:textFill>
                  <w14:solidFill>
                    <w14:schemeClr w14:val="tx1"/>
                  </w14:solidFill>
                </w14:textFill>
              </w:rPr>
              <w:t>厂区排水实行雨污分流，雨水依托园区现有雨水管网经管道收集排入市政雨水管网；厂区生活污水经谢家集经济开发区污水管网收集后进入八公山污水处理厂处理。</w:t>
            </w:r>
          </w:p>
          <w:p w14:paraId="27DB76BD">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default" w:ascii="Times New Roman" w:hAnsi="Times New Roman" w:eastAsia="宋体" w:cs="Times New Roman"/>
                <w:color w:val="000000" w:themeColor="text1"/>
                <w:sz w:val="24"/>
                <w:lang w:eastAsia="zh-CN"/>
                <w14:textFill>
                  <w14:solidFill>
                    <w14:schemeClr w14:val="tx1"/>
                  </w14:solidFill>
                </w14:textFill>
              </w:rPr>
              <w:fldChar w:fldCharType="begin"/>
            </w:r>
            <w:r>
              <w:rPr>
                <w:rFonts w:hint="default" w:ascii="Times New Roman" w:hAnsi="Times New Roman" w:eastAsia="宋体" w:cs="Times New Roman"/>
                <w:color w:val="000000" w:themeColor="text1"/>
                <w:sz w:val="24"/>
                <w:lang w:eastAsia="zh-CN"/>
                <w14:textFill>
                  <w14:solidFill>
                    <w14:schemeClr w14:val="tx1"/>
                  </w14:solidFill>
                </w14:textFill>
              </w:rPr>
              <w:instrText xml:space="preserve"> = 1 \* GB3 \* MERGEFORMAT </w:instrText>
            </w:r>
            <w:r>
              <w:rPr>
                <w:rFonts w:hint="default" w:ascii="Times New Roman" w:hAnsi="Times New Roman" w:eastAsia="宋体" w:cs="Times New Roman"/>
                <w:color w:val="000000" w:themeColor="text1"/>
                <w:sz w:val="24"/>
                <w:lang w:eastAsia="zh-CN"/>
                <w14:textFill>
                  <w14:solidFill>
                    <w14:schemeClr w14:val="tx1"/>
                  </w14:solidFill>
                </w14:textFill>
              </w:rPr>
              <w:fldChar w:fldCharType="separate"/>
            </w:r>
            <w:r>
              <w:rPr>
                <w:color w:val="000000" w:themeColor="text1"/>
                <w14:textFill>
                  <w14:solidFill>
                    <w14:schemeClr w14:val="tx1"/>
                  </w14:solidFill>
                </w14:textFill>
              </w:rPr>
              <w:t>①</w:t>
            </w:r>
            <w:r>
              <w:rPr>
                <w:rFonts w:hint="default" w:ascii="Times New Roman" w:hAnsi="Times New Roman" w:eastAsia="宋体" w:cs="Times New Roman"/>
                <w:color w:val="000000" w:themeColor="text1"/>
                <w:sz w:val="24"/>
                <w:lang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t>生活用水</w:t>
            </w:r>
          </w:p>
          <w:p w14:paraId="3BCDDFDD">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lang w:eastAsia="zh-CN"/>
                <w14:textFill>
                  <w14:solidFill>
                    <w14:schemeClr w14:val="tx1"/>
                  </w14:solidFill>
                </w14:textFill>
              </w:rPr>
            </w:pPr>
            <w:r>
              <w:rPr>
                <w:rFonts w:hint="default" w:ascii="Times New Roman" w:hAnsi="Times New Roman" w:eastAsia="宋体" w:cs="Times New Roman"/>
                <w:color w:val="000000" w:themeColor="text1"/>
                <w:sz w:val="24"/>
                <w:lang w:eastAsia="zh-CN"/>
                <w14:textFill>
                  <w14:solidFill>
                    <w14:schemeClr w14:val="tx1"/>
                  </w14:solidFill>
                </w14:textFill>
              </w:rPr>
              <w:t>本项目劳动定员</w:t>
            </w:r>
            <w:r>
              <w:rPr>
                <w:rFonts w:hint="eastAsia" w:ascii="Times New Roman" w:hAnsi="Times New Roman" w:eastAsia="宋体" w:cs="Times New Roman"/>
                <w:color w:val="000000" w:themeColor="text1"/>
                <w:sz w:val="24"/>
                <w:lang w:val="en-US" w:eastAsia="zh-CN"/>
                <w14:textFill>
                  <w14:solidFill>
                    <w14:schemeClr w14:val="tx1"/>
                  </w14:solidFill>
                </w14:textFill>
              </w:rPr>
              <w:t>30</w:t>
            </w:r>
            <w:r>
              <w:rPr>
                <w:rFonts w:hint="default" w:ascii="Times New Roman" w:hAnsi="Times New Roman" w:eastAsia="宋体" w:cs="Times New Roman"/>
                <w:color w:val="000000" w:themeColor="text1"/>
                <w:sz w:val="24"/>
                <w:lang w:eastAsia="zh-CN"/>
                <w14:textFill>
                  <w14:solidFill>
                    <w14:schemeClr w14:val="tx1"/>
                  </w14:solidFill>
                </w14:textFill>
              </w:rPr>
              <w:t>人，员工</w:t>
            </w:r>
            <w:r>
              <w:rPr>
                <w:rFonts w:hint="eastAsia" w:ascii="Times New Roman" w:hAnsi="Times New Roman" w:eastAsia="宋体" w:cs="Times New Roman"/>
                <w:color w:val="000000" w:themeColor="text1"/>
                <w:sz w:val="24"/>
                <w:lang w:val="en-US" w:eastAsia="zh-CN"/>
                <w14:textFill>
                  <w14:solidFill>
                    <w14:schemeClr w14:val="tx1"/>
                  </w14:solidFill>
                </w14:textFill>
              </w:rPr>
              <w:t>办公生活会</w:t>
            </w:r>
            <w:r>
              <w:rPr>
                <w:rFonts w:hint="default" w:ascii="Times New Roman" w:hAnsi="Times New Roman" w:eastAsia="宋体" w:cs="Times New Roman"/>
                <w:color w:val="000000" w:themeColor="text1"/>
                <w:sz w:val="24"/>
                <w:lang w:eastAsia="zh-CN"/>
                <w14:textFill>
                  <w14:solidFill>
                    <w14:schemeClr w14:val="tx1"/>
                  </w14:solidFill>
                </w14:textFill>
              </w:rPr>
              <w:t>产生</w:t>
            </w:r>
            <w:r>
              <w:rPr>
                <w:rFonts w:hint="eastAsia" w:ascii="Times New Roman" w:hAnsi="Times New Roman" w:eastAsia="宋体" w:cs="Times New Roman"/>
                <w:color w:val="000000" w:themeColor="text1"/>
                <w:sz w:val="24"/>
                <w:lang w:val="en-US" w:eastAsia="zh-CN"/>
                <w14:textFill>
                  <w14:solidFill>
                    <w14:schemeClr w14:val="tx1"/>
                  </w14:solidFill>
                </w14:textFill>
              </w:rPr>
              <w:t>生活污水。</w:t>
            </w:r>
            <w:r>
              <w:rPr>
                <w:rFonts w:hint="eastAsia"/>
                <w:color w:val="000000" w:themeColor="text1"/>
                <w:spacing w:val="-1"/>
                <w:sz w:val="24"/>
                <w:szCs w:val="24"/>
                <w:lang w:val="en-US" w:eastAsia="zh-CN"/>
                <w14:textFill>
                  <w14:solidFill>
                    <w14:schemeClr w14:val="tx1"/>
                  </w14:solidFill>
                </w14:textFill>
              </w:rPr>
              <w:t>参照</w:t>
            </w:r>
            <w:r>
              <w:rPr>
                <w:color w:val="000000" w:themeColor="text1"/>
                <w:spacing w:val="-1"/>
                <w:sz w:val="24"/>
                <w:szCs w:val="24"/>
                <w14:textFill>
                  <w14:solidFill>
                    <w14:schemeClr w14:val="tx1"/>
                  </w14:solidFill>
                </w14:textFill>
              </w:rPr>
              <w:t>《安徽省行业用水定额》（</w:t>
            </w:r>
            <w:r>
              <w:rPr>
                <w:rFonts w:ascii="Times New Roman" w:hAnsi="Times New Roman" w:eastAsia="Times New Roman" w:cs="Times New Roman"/>
                <w:color w:val="000000" w:themeColor="text1"/>
                <w:spacing w:val="-1"/>
                <w:sz w:val="24"/>
                <w:szCs w:val="24"/>
                <w14:textFill>
                  <w14:solidFill>
                    <w14:schemeClr w14:val="tx1"/>
                  </w14:solidFill>
                </w14:textFill>
              </w:rPr>
              <w:t>DB</w:t>
            </w:r>
            <w:r>
              <w:rPr>
                <w:rFonts w:hint="default" w:ascii="Times New Roman" w:hAnsi="Times New Roman" w:eastAsia="Times New Roman" w:cs="Times New Roman"/>
                <w:color w:val="000000" w:themeColor="text1"/>
                <w:spacing w:val="-1"/>
                <w:sz w:val="24"/>
                <w:szCs w:val="24"/>
                <w14:textFill>
                  <w14:solidFill>
                    <w14:schemeClr w14:val="tx1"/>
                  </w14:solidFill>
                </w14:textFill>
              </w:rPr>
              <w:t>34/T</w:t>
            </w:r>
            <w:r>
              <w:rPr>
                <w:rFonts w:hint="default" w:ascii="Times New Roman" w:hAnsi="Times New Roman" w:cs="Times New Roman"/>
                <w:color w:val="000000" w:themeColor="text1"/>
                <w:spacing w:val="-1"/>
                <w:sz w:val="24"/>
                <w:szCs w:val="24"/>
                <w:lang w:val="en-US" w:eastAsia="zh-CN"/>
                <w14:textFill>
                  <w14:solidFill>
                    <w14:schemeClr w14:val="tx1"/>
                  </w14:solidFill>
                </w14:textFill>
              </w:rPr>
              <w:t xml:space="preserve"> </w:t>
            </w:r>
            <w:r>
              <w:rPr>
                <w:rFonts w:hint="default" w:ascii="Times New Roman" w:hAnsi="Times New Roman" w:eastAsia="Times New Roman" w:cs="Times New Roman"/>
                <w:color w:val="000000" w:themeColor="text1"/>
                <w:spacing w:val="-1"/>
                <w:sz w:val="24"/>
                <w:szCs w:val="24"/>
                <w14:textFill>
                  <w14:solidFill>
                    <w14:schemeClr w14:val="tx1"/>
                  </w14:solidFill>
                </w14:textFill>
              </w:rPr>
              <w:t>679-2019</w:t>
            </w:r>
            <w:r>
              <w:rPr>
                <w:rFonts w:hint="default" w:ascii="Times New Roman" w:hAnsi="Times New Roman" w:cs="Times New Roman"/>
                <w:color w:val="000000" w:themeColor="text1"/>
                <w:spacing w:val="-1"/>
                <w:sz w:val="24"/>
                <w:szCs w:val="24"/>
                <w14:textFill>
                  <w14:solidFill>
                    <w14:schemeClr w14:val="tx1"/>
                  </w14:solidFill>
                </w14:textFill>
              </w:rPr>
              <w:t>）</w:t>
            </w:r>
            <w:r>
              <w:rPr>
                <w:rFonts w:hint="default" w:ascii="Times New Roman" w:hAnsi="Times New Roman" w:cs="Times New Roman"/>
                <w:color w:val="000000" w:themeColor="text1"/>
                <w:spacing w:val="-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职工生活用水按</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60</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L/人·d计，</w:t>
            </w:r>
            <w:r>
              <w:rPr>
                <w:rFonts w:hint="default" w:ascii="Times New Roman" w:hAnsi="Times New Roman" w:cs="Times New Roman"/>
                <w:color w:val="000000" w:themeColor="text1"/>
                <w:sz w:val="24"/>
                <w:szCs w:val="24"/>
                <w14:textFill>
                  <w14:solidFill>
                    <w14:schemeClr w14:val="tx1"/>
                  </w14:solidFill>
                </w14:textFill>
              </w:rPr>
              <w:t>则生活用水量为</w:t>
            </w:r>
            <w:r>
              <w:rPr>
                <w:rFonts w:hint="eastAsia" w:ascii="Times New Roman" w:hAnsi="Times New Roman" w:cs="Times New Roman"/>
                <w:color w:val="000000" w:themeColor="text1"/>
                <w:sz w:val="24"/>
                <w:szCs w:val="24"/>
                <w:lang w:val="en-US" w:eastAsia="zh-CN"/>
                <w14:textFill>
                  <w14:solidFill>
                    <w14:schemeClr w14:val="tx1"/>
                  </w14:solidFill>
                </w14:textFill>
              </w:rPr>
              <w:t>1.8</w:t>
            </w:r>
            <w:r>
              <w:rPr>
                <w:rFonts w:hint="default" w:ascii="Times New Roman" w:hAnsi="Times New Roman" w:cs="Times New Roman"/>
                <w:color w:val="000000" w:themeColor="text1"/>
                <w:sz w:val="24"/>
                <w:szCs w:val="24"/>
                <w:lang w:val="en-US" w:eastAsia="zh-CN"/>
                <w14:textFill>
                  <w14:solidFill>
                    <w14:schemeClr w14:val="tx1"/>
                  </w14:solidFill>
                </w14:textFill>
              </w:rPr>
              <w:t>m</w:t>
            </w:r>
            <w:r>
              <w:rPr>
                <w:rFonts w:hint="default" w:ascii="Times New Roman" w:hAnsi="Times New Roman" w:cs="Times New Roman"/>
                <w:color w:val="000000" w:themeColor="text1"/>
                <w:sz w:val="24"/>
                <w:szCs w:val="24"/>
                <w:vertAlign w:val="superscript"/>
                <w:lang w:val="en-US" w:eastAsia="zh-CN"/>
                <w14:textFill>
                  <w14:solidFill>
                    <w14:schemeClr w14:val="tx1"/>
                  </w14:solidFill>
                </w14:textFill>
              </w:rPr>
              <w:t>3</w:t>
            </w:r>
            <w:r>
              <w:rPr>
                <w:rFonts w:hint="default" w:ascii="Times New Roman" w:hAnsi="Times New Roman" w:cs="Times New Roman"/>
                <w:color w:val="000000" w:themeColor="text1"/>
                <w:sz w:val="24"/>
                <w:szCs w:val="24"/>
                <w14:textFill>
                  <w14:solidFill>
                    <w14:schemeClr w14:val="tx1"/>
                  </w14:solidFill>
                </w14:textFill>
              </w:rPr>
              <w:t>/d（</w:t>
            </w:r>
            <w:r>
              <w:rPr>
                <w:rFonts w:hint="eastAsia" w:ascii="Times New Roman" w:hAnsi="Times New Roman" w:cs="Times New Roman"/>
                <w:color w:val="000000" w:themeColor="text1"/>
                <w:sz w:val="24"/>
                <w:szCs w:val="24"/>
                <w:lang w:val="en-US" w:eastAsia="zh-CN"/>
                <w14:textFill>
                  <w14:solidFill>
                    <w14:schemeClr w14:val="tx1"/>
                  </w14:solidFill>
                </w14:textFill>
              </w:rPr>
              <w:t>540</w:t>
            </w:r>
            <w:r>
              <w:rPr>
                <w:rFonts w:hint="default" w:ascii="Times New Roman" w:hAnsi="Times New Roman" w:cs="Times New Roman"/>
                <w:color w:val="000000" w:themeColor="text1"/>
                <w:sz w:val="24"/>
                <w:szCs w:val="24"/>
                <w:lang w:val="en-US" w:eastAsia="zh-CN"/>
                <w14:textFill>
                  <w14:solidFill>
                    <w14:schemeClr w14:val="tx1"/>
                  </w14:solidFill>
                </w14:textFill>
              </w:rPr>
              <w:t>m</w:t>
            </w:r>
            <w:r>
              <w:rPr>
                <w:rFonts w:hint="default" w:ascii="Times New Roman" w:hAnsi="Times New Roman" w:cs="Times New Roman"/>
                <w:color w:val="000000" w:themeColor="text1"/>
                <w:sz w:val="24"/>
                <w:szCs w:val="24"/>
                <w:vertAlign w:val="superscript"/>
                <w:lang w:val="en-US" w:eastAsia="zh-CN"/>
                <w14:textFill>
                  <w14:solidFill>
                    <w14:schemeClr w14:val="tx1"/>
                  </w14:solidFill>
                </w14:textFill>
              </w:rPr>
              <w:t>3</w:t>
            </w:r>
            <w:r>
              <w:rPr>
                <w:rFonts w:hint="default" w:ascii="Times New Roman" w:hAnsi="Times New Roman" w:cs="Times New Roman"/>
                <w:color w:val="000000" w:themeColor="text1"/>
                <w:sz w:val="24"/>
                <w:szCs w:val="24"/>
                <w14:textFill>
                  <w14:solidFill>
                    <w14:schemeClr w14:val="tx1"/>
                  </w14:solidFill>
                </w14:textFill>
              </w:rPr>
              <w:t>/a），排放系数取</w:t>
            </w:r>
            <w:r>
              <w:rPr>
                <w:rFonts w:hint="eastAsia" w:ascii="Times New Roman" w:hAnsi="Times New Roman" w:cs="Times New Roman"/>
                <w:color w:val="000000" w:themeColor="text1"/>
                <w:sz w:val="24"/>
                <w:szCs w:val="24"/>
                <w:lang w:val="en-US" w:eastAsia="zh-CN"/>
                <w14:textFill>
                  <w14:solidFill>
                    <w14:schemeClr w14:val="tx1"/>
                  </w14:solidFill>
                </w14:textFill>
              </w:rPr>
              <w:t>0.8</w:t>
            </w:r>
            <w:r>
              <w:rPr>
                <w:rFonts w:hint="default" w:ascii="Times New Roman" w:hAnsi="Times New Roman" w:cs="Times New Roman"/>
                <w:color w:val="000000" w:themeColor="text1"/>
                <w:sz w:val="24"/>
                <w:szCs w:val="24"/>
                <w14:textFill>
                  <w14:solidFill>
                    <w14:schemeClr w14:val="tx1"/>
                  </w14:solidFill>
                </w14:textFill>
              </w:rPr>
              <w:t>，则生活污水</w:t>
            </w:r>
            <w:r>
              <w:rPr>
                <w:rFonts w:hint="eastAsia" w:ascii="Times New Roman" w:hAnsi="Times New Roman" w:cs="Times New Roman"/>
                <w:color w:val="000000" w:themeColor="text1"/>
                <w:sz w:val="24"/>
                <w:szCs w:val="24"/>
                <w:lang w:val="en-US" w:eastAsia="zh-CN"/>
                <w14:textFill>
                  <w14:solidFill>
                    <w14:schemeClr w14:val="tx1"/>
                  </w14:solidFill>
                </w14:textFill>
              </w:rPr>
              <w:t>产生</w:t>
            </w:r>
            <w:r>
              <w:rPr>
                <w:rFonts w:hint="default" w:ascii="Times New Roman" w:hAnsi="Times New Roman" w:cs="Times New Roman"/>
                <w:color w:val="000000" w:themeColor="text1"/>
                <w:sz w:val="24"/>
                <w:szCs w:val="24"/>
                <w14:textFill>
                  <w14:solidFill>
                    <w14:schemeClr w14:val="tx1"/>
                  </w14:solidFill>
                </w14:textFill>
              </w:rPr>
              <w:t>量为</w:t>
            </w:r>
            <w:r>
              <w:rPr>
                <w:rFonts w:hint="eastAsia" w:ascii="Times New Roman" w:hAnsi="Times New Roman" w:cs="Times New Roman"/>
                <w:color w:val="000000" w:themeColor="text1"/>
                <w:sz w:val="24"/>
                <w:szCs w:val="24"/>
                <w:lang w:val="en-US" w:eastAsia="zh-CN"/>
                <w14:textFill>
                  <w14:solidFill>
                    <w14:schemeClr w14:val="tx1"/>
                  </w14:solidFill>
                </w14:textFill>
              </w:rPr>
              <w:t>1.44</w:t>
            </w:r>
            <w:r>
              <w:rPr>
                <w:rFonts w:hint="default" w:ascii="Times New Roman" w:hAnsi="Times New Roman" w:cs="Times New Roman"/>
                <w:color w:val="000000" w:themeColor="text1"/>
                <w:sz w:val="24"/>
                <w:szCs w:val="24"/>
                <w:lang w:val="en-US" w:eastAsia="zh-CN"/>
                <w14:textFill>
                  <w14:solidFill>
                    <w14:schemeClr w14:val="tx1"/>
                  </w14:solidFill>
                </w14:textFill>
              </w:rPr>
              <w:t>m</w:t>
            </w:r>
            <w:r>
              <w:rPr>
                <w:rFonts w:hint="default" w:ascii="Times New Roman" w:hAnsi="Times New Roman" w:cs="Times New Roman"/>
                <w:color w:val="000000" w:themeColor="text1"/>
                <w:sz w:val="24"/>
                <w:szCs w:val="24"/>
                <w:vertAlign w:val="superscript"/>
                <w:lang w:val="en-US" w:eastAsia="zh-CN"/>
                <w14:textFill>
                  <w14:solidFill>
                    <w14:schemeClr w14:val="tx1"/>
                  </w14:solidFill>
                </w14:textFill>
              </w:rPr>
              <w:t>3</w:t>
            </w:r>
            <w:r>
              <w:rPr>
                <w:rFonts w:hint="default" w:ascii="Times New Roman" w:hAnsi="Times New Roman" w:cs="Times New Roman"/>
                <w:color w:val="000000" w:themeColor="text1"/>
                <w:sz w:val="24"/>
                <w:szCs w:val="24"/>
                <w14:textFill>
                  <w14:solidFill>
                    <w14:schemeClr w14:val="tx1"/>
                  </w14:solidFill>
                </w14:textFill>
              </w:rPr>
              <w:t>/d（</w:t>
            </w:r>
            <w:r>
              <w:rPr>
                <w:rFonts w:hint="eastAsia" w:ascii="Times New Roman" w:hAnsi="Times New Roman" w:cs="Times New Roman"/>
                <w:color w:val="000000" w:themeColor="text1"/>
                <w:sz w:val="24"/>
                <w:szCs w:val="24"/>
                <w:lang w:val="en-US" w:eastAsia="zh-CN"/>
                <w14:textFill>
                  <w14:solidFill>
                    <w14:schemeClr w14:val="tx1"/>
                  </w14:solidFill>
                </w14:textFill>
              </w:rPr>
              <w:t>432</w:t>
            </w:r>
            <w:r>
              <w:rPr>
                <w:rFonts w:hint="default" w:ascii="Times New Roman" w:hAnsi="Times New Roman" w:cs="Times New Roman"/>
                <w:color w:val="000000" w:themeColor="text1"/>
                <w:sz w:val="24"/>
                <w:szCs w:val="24"/>
                <w:lang w:val="en-US" w:eastAsia="zh-CN"/>
                <w14:textFill>
                  <w14:solidFill>
                    <w14:schemeClr w14:val="tx1"/>
                  </w14:solidFill>
                </w14:textFill>
              </w:rPr>
              <w:t>m</w:t>
            </w:r>
            <w:r>
              <w:rPr>
                <w:rFonts w:hint="default" w:ascii="Times New Roman" w:hAnsi="Times New Roman" w:cs="Times New Roman"/>
                <w:color w:val="000000" w:themeColor="text1"/>
                <w:sz w:val="24"/>
                <w:szCs w:val="24"/>
                <w:vertAlign w:val="superscript"/>
                <w:lang w:val="en-US" w:eastAsia="zh-CN"/>
                <w14:textFill>
                  <w14:solidFill>
                    <w14:schemeClr w14:val="tx1"/>
                  </w14:solidFill>
                </w14:textFill>
              </w:rPr>
              <w:t>3</w:t>
            </w:r>
            <w:r>
              <w:rPr>
                <w:rFonts w:hint="default" w:ascii="Times New Roman" w:hAnsi="Times New Roman" w:cs="Times New Roman"/>
                <w:color w:val="000000" w:themeColor="text1"/>
                <w:sz w:val="24"/>
                <w:szCs w:val="24"/>
                <w14:textFill>
                  <w14:solidFill>
                    <w14:schemeClr w14:val="tx1"/>
                  </w14:solidFill>
                </w14:textFill>
              </w:rPr>
              <w:t>/a）</w:t>
            </w:r>
            <w:r>
              <w:rPr>
                <w:rFonts w:hint="eastAsia" w:ascii="Times New Roman" w:hAnsi="Times New Roman" w:eastAsia="宋体" w:cs="Times New Roman"/>
                <w:color w:val="000000" w:themeColor="text1"/>
                <w:sz w:val="24"/>
                <w:szCs w:val="24"/>
                <w:lang w:eastAsia="zh-CN"/>
                <w14:textFill>
                  <w14:solidFill>
                    <w14:schemeClr w14:val="tx1"/>
                  </w14:solidFill>
                </w14:textFill>
              </w:rPr>
              <w:t>，经谢家集经济开发区污水管网收集后排入八公山污水处理厂。</w:t>
            </w:r>
          </w:p>
          <w:p w14:paraId="62AF9AAB">
            <w:pPr>
              <w:keepNext w:val="0"/>
              <w:keepLines w:val="0"/>
              <w:pageBreakBefore w:val="0"/>
              <w:widowControl w:val="0"/>
              <w:kinsoku/>
              <w:wordWrap/>
              <w:overflowPunct/>
              <w:topLinePunct w:val="0"/>
              <w:autoSpaceDE/>
              <w:autoSpaceDN/>
              <w:bidi w:val="0"/>
              <w:snapToGrid/>
              <w:spacing w:line="360" w:lineRule="auto"/>
              <w:ind w:left="0" w:leftChars="0" w:right="0" w:rightChars="0" w:firstLine="480" w:firstLineChars="200"/>
              <w:jc w:val="left"/>
              <w:textAlignment w:val="auto"/>
              <w:outlineLvl w:val="9"/>
              <w:rPr>
                <w:rFonts w:hint="default" w:ascii="Times New Roman" w:hAnsi="Times New Roman" w:cs="Times New Roman"/>
                <w:color w:val="000000" w:themeColor="text1"/>
                <w:sz w:val="24"/>
                <w:szCs w:val="24"/>
                <w:lang w:val="en-US" w:eastAsia="zh-CN"/>
                <w14:textFill>
                  <w14:solidFill>
                    <w14:schemeClr w14:val="tx1"/>
                  </w14:solidFill>
                </w14:textFill>
              </w:rPr>
            </w:pPr>
            <w:r>
              <w:rPr>
                <w:rFonts w:hint="default" w:ascii="Times New Roman" w:hAnsi="Times New Roman" w:cs="Times New Roman"/>
                <w:color w:val="000000" w:themeColor="text1"/>
                <w:sz w:val="24"/>
                <w:szCs w:val="24"/>
                <w:lang w:eastAsia="zh-CN"/>
                <w14:textFill>
                  <w14:solidFill>
                    <w14:schemeClr w14:val="tx1"/>
                  </w14:solidFill>
                </w14:textFill>
              </w:rPr>
              <w:fldChar w:fldCharType="begin"/>
            </w:r>
            <w:r>
              <w:rPr>
                <w:rFonts w:hint="default" w:ascii="Times New Roman" w:hAnsi="Times New Roman" w:cs="Times New Roman"/>
                <w:color w:val="000000" w:themeColor="text1"/>
                <w:sz w:val="24"/>
                <w:szCs w:val="24"/>
                <w:lang w:eastAsia="zh-CN"/>
                <w14:textFill>
                  <w14:solidFill>
                    <w14:schemeClr w14:val="tx1"/>
                  </w14:solidFill>
                </w14:textFill>
              </w:rPr>
              <w:instrText xml:space="preserve"> = 2 \* GB3 \* MERGEFORMAT </w:instrText>
            </w:r>
            <w:r>
              <w:rPr>
                <w:rFonts w:hint="default" w:ascii="Times New Roman" w:hAnsi="Times New Roman" w:cs="Times New Roman"/>
                <w:color w:val="000000" w:themeColor="text1"/>
                <w:sz w:val="24"/>
                <w:szCs w:val="24"/>
                <w:lang w:eastAsia="zh-CN"/>
                <w14:textFill>
                  <w14:solidFill>
                    <w14:schemeClr w14:val="tx1"/>
                  </w14:solidFill>
                </w14:textFill>
              </w:rPr>
              <w:fldChar w:fldCharType="separate"/>
            </w:r>
            <w:r>
              <w:rPr>
                <w:color w:val="000000" w:themeColor="text1"/>
                <w14:textFill>
                  <w14:solidFill>
                    <w14:schemeClr w14:val="tx1"/>
                  </w14:solidFill>
                </w14:textFill>
              </w:rPr>
              <w:t>②</w:t>
            </w:r>
            <w:r>
              <w:rPr>
                <w:rFonts w:hint="default" w:ascii="Times New Roman" w:hAnsi="Times New Roman" w:cs="Times New Roman"/>
                <w:color w:val="000000" w:themeColor="text1"/>
                <w:sz w:val="24"/>
                <w:szCs w:val="24"/>
                <w:lang w:eastAsia="zh-CN"/>
                <w14:textFill>
                  <w14:solidFill>
                    <w14:schemeClr w14:val="tx1"/>
                  </w14:solidFill>
                </w14:textFill>
              </w:rPr>
              <w:fldChar w:fldCharType="end"/>
            </w:r>
            <w:r>
              <w:rPr>
                <w:rFonts w:hint="eastAsia" w:ascii="Times New Roman" w:hAnsi="Times New Roman" w:cs="Times New Roman"/>
                <w:color w:val="000000" w:themeColor="text1"/>
                <w:sz w:val="24"/>
                <w:szCs w:val="24"/>
                <w:lang w:val="en-US" w:eastAsia="zh-CN"/>
                <w14:textFill>
                  <w14:solidFill>
                    <w14:schemeClr w14:val="tx1"/>
                  </w14:solidFill>
                </w14:textFill>
              </w:rPr>
              <w:t>切削液配置用水</w:t>
            </w:r>
          </w:p>
          <w:p w14:paraId="4BE44D48">
            <w:pPr>
              <w:keepNext w:val="0"/>
              <w:keepLines w:val="0"/>
              <w:pageBreakBefore w:val="0"/>
              <w:widowControl w:val="0"/>
              <w:kinsoku/>
              <w:wordWrap/>
              <w:overflowPunct/>
              <w:topLinePunct w:val="0"/>
              <w:autoSpaceDE/>
              <w:autoSpaceDN/>
              <w:bidi w:val="0"/>
              <w:snapToGrid/>
              <w:spacing w:line="360" w:lineRule="auto"/>
              <w:ind w:left="0" w:leftChars="0" w:right="0" w:rightChars="0" w:firstLine="480" w:firstLineChars="200"/>
              <w:jc w:val="left"/>
              <w:textAlignment w:val="auto"/>
              <w:outlineLvl w:val="9"/>
              <w:rPr>
                <w:rFonts w:hint="default" w:ascii="Times New Roman" w:hAnsi="Times New Roman" w:cs="Times New Roman"/>
                <w:color w:val="000000" w:themeColor="text1"/>
                <w:sz w:val="24"/>
                <w:szCs w:val="24"/>
                <w:lang w:eastAsia="zh-CN"/>
                <w14:textFill>
                  <w14:solidFill>
                    <w14:schemeClr w14:val="tx1"/>
                  </w14:solidFill>
                </w14:textFill>
              </w:rPr>
            </w:pPr>
            <w:r>
              <w:rPr>
                <w:rFonts w:hint="default" w:ascii="Times New Roman" w:hAnsi="Times New Roman" w:cs="Times New Roman"/>
                <w:color w:val="000000" w:themeColor="text1"/>
                <w:sz w:val="24"/>
                <w:szCs w:val="24"/>
                <w:lang w:eastAsia="zh-CN"/>
                <w14:textFill>
                  <w14:solidFill>
                    <w14:schemeClr w14:val="tx1"/>
                  </w14:solidFill>
                </w14:textFill>
              </w:rPr>
              <w:t>项目切削液实际使用过程中与水按照1：</w:t>
            </w:r>
            <w:r>
              <w:rPr>
                <w:rFonts w:hint="eastAsia" w:ascii="Times New Roman" w:hAnsi="Times New Roman" w:cs="Times New Roman"/>
                <w:color w:val="000000" w:themeColor="text1"/>
                <w:sz w:val="24"/>
                <w:szCs w:val="24"/>
                <w:lang w:val="en-US" w:eastAsia="zh-CN"/>
                <w14:textFill>
                  <w14:solidFill>
                    <w14:schemeClr w14:val="tx1"/>
                  </w14:solidFill>
                </w14:textFill>
              </w:rPr>
              <w:t>20</w:t>
            </w:r>
            <w:r>
              <w:rPr>
                <w:rFonts w:hint="default" w:ascii="Times New Roman" w:hAnsi="Times New Roman" w:cs="Times New Roman"/>
                <w:color w:val="000000" w:themeColor="text1"/>
                <w:sz w:val="24"/>
                <w:szCs w:val="24"/>
                <w:lang w:eastAsia="zh-CN"/>
                <w14:textFill>
                  <w14:solidFill>
                    <w14:schemeClr w14:val="tx1"/>
                  </w14:solidFill>
                </w14:textFill>
              </w:rPr>
              <w:t>的比例混合后使用，切削液年使用量为0.</w:t>
            </w:r>
            <w:r>
              <w:rPr>
                <w:rFonts w:hint="eastAsia" w:ascii="Times New Roman" w:hAnsi="Times New Roman" w:cs="Times New Roman"/>
                <w:color w:val="000000" w:themeColor="text1"/>
                <w:sz w:val="24"/>
                <w:szCs w:val="24"/>
                <w:lang w:val="en-US" w:eastAsia="zh-CN"/>
                <w14:textFill>
                  <w14:solidFill>
                    <w14:schemeClr w14:val="tx1"/>
                  </w14:solidFill>
                </w14:textFill>
              </w:rPr>
              <w:t>3</w:t>
            </w:r>
            <w:r>
              <w:rPr>
                <w:rFonts w:hint="default" w:ascii="Times New Roman" w:hAnsi="Times New Roman" w:cs="Times New Roman"/>
                <w:color w:val="000000" w:themeColor="text1"/>
                <w:sz w:val="24"/>
                <w:szCs w:val="24"/>
                <w:lang w:eastAsia="zh-CN"/>
                <w14:textFill>
                  <w14:solidFill>
                    <w14:schemeClr w14:val="tx1"/>
                  </w14:solidFill>
                </w14:textFill>
              </w:rPr>
              <w:t>t/a，经计算配置用水量为</w:t>
            </w:r>
            <w:r>
              <w:rPr>
                <w:rFonts w:hint="eastAsia" w:ascii="Times New Roman" w:hAnsi="Times New Roman" w:cs="Times New Roman"/>
                <w:color w:val="000000" w:themeColor="text1"/>
                <w:sz w:val="24"/>
                <w:szCs w:val="24"/>
                <w:lang w:val="en-US" w:eastAsia="zh-CN"/>
                <w14:textFill>
                  <w14:solidFill>
                    <w14:schemeClr w14:val="tx1"/>
                  </w14:solidFill>
                </w14:textFill>
              </w:rPr>
              <w:t>6</w:t>
            </w:r>
            <w:r>
              <w:rPr>
                <w:rFonts w:hint="default" w:ascii="Times New Roman" w:hAnsi="Times New Roman" w:cs="Times New Roman"/>
                <w:color w:val="000000" w:themeColor="text1"/>
                <w:sz w:val="24"/>
                <w:szCs w:val="24"/>
                <w:lang w:eastAsia="zh-CN"/>
                <w14:textFill>
                  <w14:solidFill>
                    <w14:schemeClr w14:val="tx1"/>
                  </w14:solidFill>
                </w14:textFill>
              </w:rPr>
              <w:t>t/a，配制好的切削液循环使用</w:t>
            </w:r>
            <w:r>
              <w:rPr>
                <w:rFonts w:hint="eastAsia" w:ascii="Times New Roman" w:hAnsi="Times New Roman" w:cs="Times New Roman"/>
                <w:color w:val="000000" w:themeColor="text1"/>
                <w:sz w:val="24"/>
                <w:szCs w:val="24"/>
                <w:lang w:eastAsia="zh-CN"/>
                <w14:textFill>
                  <w14:solidFill>
                    <w14:schemeClr w14:val="tx1"/>
                  </w14:solidFill>
                </w14:textFill>
              </w:rPr>
              <w:t>。</w:t>
            </w:r>
          </w:p>
          <w:p w14:paraId="67B8B4EE">
            <w:pPr>
              <w:keepNext w:val="0"/>
              <w:keepLines w:val="0"/>
              <w:pageBreakBefore w:val="0"/>
              <w:widowControl w:val="0"/>
              <w:kinsoku/>
              <w:wordWrap/>
              <w:overflowPunct/>
              <w:topLinePunct w:val="0"/>
              <w:autoSpaceDE/>
              <w:autoSpaceDN/>
              <w:bidi w:val="0"/>
              <w:snapToGrid/>
              <w:spacing w:line="360" w:lineRule="auto"/>
              <w:ind w:left="0" w:leftChars="0" w:right="0" w:rightChars="0" w:firstLine="480" w:firstLineChars="200"/>
              <w:jc w:val="left"/>
              <w:textAlignment w:val="auto"/>
              <w:outlineLvl w:val="9"/>
              <w:rPr>
                <w:rFonts w:hint="default" w:ascii="Times New Roman" w:hAnsi="Times New Roman" w:cs="Times New Roman"/>
                <w:color w:val="000000" w:themeColor="text1"/>
                <w:sz w:val="24"/>
                <w:szCs w:val="24"/>
                <w:lang w:eastAsia="zh-CN"/>
                <w14:textFill>
                  <w14:solidFill>
                    <w14:schemeClr w14:val="tx1"/>
                  </w14:solidFill>
                </w14:textFill>
              </w:rPr>
            </w:pPr>
            <w:r>
              <w:rPr>
                <w:rFonts w:hint="default" w:ascii="Times New Roman" w:hAnsi="Times New Roman" w:cs="Times New Roman"/>
                <w:color w:val="000000" w:themeColor="text1"/>
                <w:sz w:val="24"/>
                <w:szCs w:val="24"/>
                <w:lang w:eastAsia="zh-CN"/>
                <w14:textFill>
                  <w14:solidFill>
                    <w14:schemeClr w14:val="tx1"/>
                  </w14:solidFill>
                </w14:textFill>
              </w:rPr>
              <w:t>本项目水平衡图如下图所示：</w:t>
            </w:r>
          </w:p>
          <w:p w14:paraId="1BEB4FB7">
            <w:pPr>
              <w:pStyle w:val="85"/>
              <w:jc w:val="center"/>
              <w:rPr>
                <w:color w:val="000000" w:themeColor="text1"/>
                <w14:textFill>
                  <w14:solidFill>
                    <w14:schemeClr w14:val="tx1"/>
                  </w14:solidFill>
                </w14:textFill>
              </w:rPr>
            </w:pPr>
            <w:r>
              <w:rPr>
                <w:color w:val="000000" w:themeColor="text1"/>
                <w14:textFill>
                  <w14:solidFill>
                    <w14:schemeClr w14:val="tx1"/>
                  </w14:solidFill>
                </w14:textFill>
              </w:rPr>
              <w:object>
                <v:shape id="_x0000_i1026" o:spt="75" type="#_x0000_t75" style="height:130.85pt;width:429.2pt;" o:ole="t" filled="f" o:preferrelative="t" stroked="f" coordsize="21600,21600">
                  <v:path/>
                  <v:fill on="f" focussize="0,0"/>
                  <v:stroke on="f"/>
                  <v:imagedata r:id="rId17" cropleft="1310f" croptop="775f" cropright="2167f" cropbottom="1901f" o:title=""/>
                  <o:lock v:ext="edit" aspectratio="t"/>
                  <w10:wrap type="none"/>
                  <w10:anchorlock/>
                </v:shape>
                <o:OLEObject Type="Embed" ProgID="Visio.Drawing.11" ShapeID="_x0000_i1026" DrawAspect="Content" ObjectID="_1468075726" r:id="rId16">
                  <o:LockedField>false</o:LockedField>
                </o:OLEObject>
              </w:object>
            </w:r>
          </w:p>
          <w:p w14:paraId="54789B2B">
            <w:pPr>
              <w:pStyle w:val="53"/>
              <w:keepNext w:val="0"/>
              <w:keepLines w:val="0"/>
              <w:pageBreakBefore w:val="0"/>
              <w:widowControl/>
              <w:kinsoku w:val="0"/>
              <w:wordWrap/>
              <w:overflowPunct/>
              <w:topLinePunct w:val="0"/>
              <w:autoSpaceDE w:val="0"/>
              <w:autoSpaceDN w:val="0"/>
              <w:bidi w:val="0"/>
              <w:adjustRightInd w:val="0"/>
              <w:snapToGrid w:val="0"/>
              <w:spacing w:before="157" w:beforeLines="50" w:line="240" w:lineRule="auto"/>
              <w:ind w:left="0" w:leftChars="0" w:firstLine="0" w:firstLineChars="0"/>
              <w:jc w:val="center"/>
              <w:textAlignment w:val="baseline"/>
              <w:rPr>
                <w:rFonts w:hint="eastAsia" w:ascii="Times New Roman" w:hAnsi="Times New Roman" w:eastAsia="黑体" w:cs="Times New Roman"/>
                <w:b w:val="0"/>
                <w:bCs w:val="0"/>
                <w:snapToGrid w:val="0"/>
                <w:color w:val="000000" w:themeColor="text1"/>
                <w:sz w:val="24"/>
                <w:szCs w:val="24"/>
                <w:lang w:val="en-US" w:eastAsia="zh-CN" w:bidi="ar-SA"/>
                <w14:textFill>
                  <w14:solidFill>
                    <w14:schemeClr w14:val="tx1"/>
                  </w14:solidFill>
                </w14:textFill>
              </w:rPr>
            </w:pPr>
            <w:r>
              <w:rPr>
                <w:rFonts w:hint="eastAsia" w:ascii="Times New Roman" w:hAnsi="Times New Roman" w:eastAsia="黑体" w:cs="Times New Roman"/>
                <w:b w:val="0"/>
                <w:bCs w:val="0"/>
                <w:snapToGrid w:val="0"/>
                <w:color w:val="000000" w:themeColor="text1"/>
                <w:sz w:val="24"/>
                <w:szCs w:val="24"/>
                <w:lang w:val="en-US" w:eastAsia="zh-CN" w:bidi="ar-SA"/>
                <w14:textFill>
                  <w14:solidFill>
                    <w14:schemeClr w14:val="tx1"/>
                  </w14:solidFill>
                </w14:textFill>
              </w:rPr>
              <w:t>图2-2  本项目水平衡图    单位：m</w:t>
            </w:r>
            <w:r>
              <w:rPr>
                <w:rFonts w:hint="eastAsia" w:ascii="Times New Roman" w:hAnsi="Times New Roman" w:eastAsia="黑体" w:cs="Times New Roman"/>
                <w:b w:val="0"/>
                <w:bCs w:val="0"/>
                <w:snapToGrid w:val="0"/>
                <w:color w:val="000000" w:themeColor="text1"/>
                <w:sz w:val="24"/>
                <w:szCs w:val="24"/>
                <w:vertAlign w:val="superscript"/>
                <w:lang w:val="en-US" w:eastAsia="zh-CN" w:bidi="ar-SA"/>
                <w14:textFill>
                  <w14:solidFill>
                    <w14:schemeClr w14:val="tx1"/>
                  </w14:solidFill>
                </w14:textFill>
              </w:rPr>
              <w:t>3</w:t>
            </w:r>
            <w:r>
              <w:rPr>
                <w:rFonts w:hint="eastAsia" w:ascii="Times New Roman" w:hAnsi="Times New Roman" w:eastAsia="黑体" w:cs="Times New Roman"/>
                <w:b w:val="0"/>
                <w:bCs w:val="0"/>
                <w:snapToGrid w:val="0"/>
                <w:color w:val="000000" w:themeColor="text1"/>
                <w:sz w:val="24"/>
                <w:szCs w:val="24"/>
                <w:lang w:val="en-US" w:eastAsia="zh-CN" w:bidi="ar-SA"/>
                <w14:textFill>
                  <w14:solidFill>
                    <w14:schemeClr w14:val="tx1"/>
                  </w14:solidFill>
                </w14:textFill>
              </w:rPr>
              <w:t>/d</w:t>
            </w:r>
          </w:p>
          <w:p w14:paraId="6D3D42E8">
            <w:pPr>
              <w:pStyle w:val="52"/>
              <w:rPr>
                <w:rFonts w:hint="eastAsia" w:ascii="Times New Roman" w:hAnsi="Times New Roman" w:eastAsia="黑体" w:cs="Times New Roman"/>
                <w:b w:val="0"/>
                <w:bCs w:val="0"/>
                <w:snapToGrid w:val="0"/>
                <w:color w:val="000000" w:themeColor="text1"/>
                <w:sz w:val="24"/>
                <w:szCs w:val="24"/>
                <w:lang w:val="en-US" w:eastAsia="zh-CN" w:bidi="ar-SA"/>
                <w14:textFill>
                  <w14:solidFill>
                    <w14:schemeClr w14:val="tx1"/>
                  </w14:solidFill>
                </w14:textFill>
              </w:rPr>
            </w:pPr>
          </w:p>
          <w:p w14:paraId="2C86C445">
            <w:pPr>
              <w:keepNext w:val="0"/>
              <w:keepLines w:val="0"/>
              <w:pageBreakBefore w:val="0"/>
              <w:widowControl/>
              <w:numPr>
                <w:ilvl w:val="0"/>
                <w:numId w:val="8"/>
              </w:numPr>
              <w:kinsoku/>
              <w:wordWrap/>
              <w:overflowPunct/>
              <w:topLinePunct w:val="0"/>
              <w:autoSpaceDE w:val="0"/>
              <w:autoSpaceDN w:val="0"/>
              <w:bidi w:val="0"/>
              <w:adjustRightInd/>
              <w:snapToGrid/>
              <w:spacing w:line="360" w:lineRule="auto"/>
              <w:ind w:left="0" w:leftChars="0" w:firstLine="480" w:firstLineChars="200"/>
              <w:textAlignment w:val="baseline"/>
              <w:rPr>
                <w:rFonts w:hint="default"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供电</w:t>
            </w:r>
          </w:p>
          <w:p w14:paraId="46CA053D">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本项目年新增耗电量约100万kW·h/a，为市政电网提供，依托厂房现有供电设施。</w:t>
            </w:r>
          </w:p>
          <w:p w14:paraId="1D2DB951">
            <w:pPr>
              <w:keepNext w:val="0"/>
              <w:keepLines w:val="0"/>
              <w:pageBreakBefore w:val="0"/>
              <w:widowControl/>
              <w:numPr>
                <w:ilvl w:val="0"/>
                <w:numId w:val="4"/>
              </w:numPr>
              <w:kinsoku/>
              <w:wordWrap/>
              <w:overflowPunct/>
              <w:topLinePunct w:val="0"/>
              <w:autoSpaceDE w:val="0"/>
              <w:autoSpaceDN w:val="0"/>
              <w:bidi w:val="0"/>
              <w:adjustRightInd/>
              <w:snapToGrid/>
              <w:spacing w:line="360" w:lineRule="auto"/>
              <w:ind w:left="0" w:leftChars="0" w:firstLine="480" w:firstLineChars="200"/>
              <w:textAlignment w:val="baseline"/>
              <w:rPr>
                <w:rFonts w:hint="eastAsia" w:ascii="Times New Roman" w:hAnsi="Times New Roman" w:eastAsia="宋体" w:cs="Times New Roman"/>
                <w:bCs/>
                <w:color w:val="000000" w:themeColor="text1"/>
                <w:sz w:val="24"/>
                <w:lang w:val="en-US" w:eastAsia="zh-CN"/>
                <w14:textFill>
                  <w14:solidFill>
                    <w14:schemeClr w14:val="tx1"/>
                  </w14:solidFill>
                </w14:textFill>
              </w:rPr>
            </w:pPr>
            <w:r>
              <w:rPr>
                <w:rFonts w:hint="eastAsia" w:ascii="Times New Roman" w:hAnsi="Times New Roman" w:eastAsia="宋体" w:cs="Times New Roman"/>
                <w:bCs/>
                <w:color w:val="000000" w:themeColor="text1"/>
                <w:sz w:val="24"/>
                <w:lang w:val="en-US" w:eastAsia="zh-CN"/>
                <w14:textFill>
                  <w14:solidFill>
                    <w14:schemeClr w14:val="tx1"/>
                  </w14:solidFill>
                </w14:textFill>
              </w:rPr>
              <w:t>总平面布置及周边关系</w:t>
            </w:r>
          </w:p>
          <w:p w14:paraId="3978911F">
            <w:pPr>
              <w:pStyle w:val="49"/>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本项目位于淮南市谢家集区经济开发区</w:t>
            </w:r>
            <w:r>
              <w:rPr>
                <w:rFonts w:hint="default" w:ascii="Times New Roman" w:hAnsi="Times New Roman" w:cs="Times New Roman" w:eastAsiaTheme="minorEastAsia"/>
                <w:color w:val="000000" w:themeColor="text1"/>
                <w:sz w:val="24"/>
                <w14:textFill>
                  <w14:solidFill>
                    <w14:schemeClr w14:val="tx1"/>
                  </w14:solidFill>
                </w14:textFill>
              </w:rPr>
              <w:t>汽配产业园</w:t>
            </w:r>
            <w:r>
              <w:rPr>
                <w:rFonts w:hint="eastAsia" w:ascii="Times New Roman" w:hAnsi="Times New Roman" w:eastAsia="宋体" w:cs="Times New Roman"/>
                <w:color w:val="000000" w:themeColor="text1"/>
                <w:sz w:val="24"/>
                <w:szCs w:val="24"/>
                <w:lang w:eastAsia="zh-CN"/>
                <w14:textFill>
                  <w14:solidFill>
                    <w14:schemeClr w14:val="tx1"/>
                  </w14:solidFill>
                </w14:textFill>
              </w:rPr>
              <w:t>，租赁园区</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现有</w:t>
            </w:r>
            <w:r>
              <w:rPr>
                <w:rFonts w:hint="default" w:ascii="Times New Roman" w:hAnsi="Times New Roman" w:cs="Times New Roman" w:eastAsiaTheme="minorEastAsia"/>
                <w:color w:val="000000" w:themeColor="text1"/>
                <w:sz w:val="24"/>
                <w14:textFill>
                  <w14:solidFill>
                    <w14:schemeClr w14:val="tx1"/>
                  </w14:solidFill>
                </w14:textFill>
              </w:rPr>
              <w:t>已建成的标准化厂房</w:t>
            </w:r>
            <w:r>
              <w:rPr>
                <w:rFonts w:hint="eastAsia" w:ascii="Times New Roman" w:hAnsi="Times New Roman" w:cs="Times New Roman" w:eastAsiaTheme="minorEastAsia"/>
                <w:color w:val="000000" w:themeColor="text1"/>
                <w:sz w:val="24"/>
                <w:lang w:eastAsia="zh-CN"/>
                <w14:textFill>
                  <w14:solidFill>
                    <w14:schemeClr w14:val="tx1"/>
                  </w14:solidFill>
                </w14:textFill>
              </w:rPr>
              <w:t>（</w:t>
            </w:r>
            <w:r>
              <w:rPr>
                <w:rFonts w:hint="eastAsia" w:ascii="Times New Roman" w:hAnsi="Times New Roman" w:cs="Times New Roman" w:eastAsiaTheme="minorEastAsia"/>
                <w:color w:val="000000" w:themeColor="text1"/>
                <w:sz w:val="24"/>
                <w:lang w:val="en-US" w:eastAsia="zh-CN"/>
                <w14:textFill>
                  <w14:solidFill>
                    <w14:schemeClr w14:val="tx1"/>
                  </w14:solidFill>
                </w14:textFill>
              </w:rPr>
              <w:t>4号厂房</w:t>
            </w:r>
            <w:r>
              <w:rPr>
                <w:rFonts w:hint="eastAsia" w:ascii="Times New Roman" w:hAnsi="Times New Roman" w:cs="Times New Roman" w:eastAsiaTheme="minorEastAsia"/>
                <w:color w:val="000000" w:themeColor="text1"/>
                <w:sz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eastAsia="zh-CN"/>
                <w14:textFill>
                  <w14:solidFill>
                    <w14:schemeClr w14:val="tx1"/>
                  </w14:solidFill>
                </w14:textFill>
              </w:rPr>
              <w:t>进行生产，</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周边均为工业用地。</w:t>
            </w:r>
          </w:p>
          <w:p w14:paraId="5020F2BD">
            <w:pPr>
              <w:pStyle w:val="49"/>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本项目租赁厂房共3层，</w:t>
            </w:r>
            <w:r>
              <w:rPr>
                <w:rFonts w:hint="eastAsia" w:ascii="Times New Roman" w:hAnsi="Times New Roman" w:eastAsia="宋体" w:cs="Times New Roman"/>
                <w:color w:val="000000" w:themeColor="text1"/>
                <w:sz w:val="24"/>
                <w:szCs w:val="24"/>
                <w:lang w:eastAsia="zh-CN"/>
                <w14:textFill>
                  <w14:solidFill>
                    <w14:schemeClr w14:val="tx1"/>
                  </w14:solidFill>
                </w14:textFill>
              </w:rPr>
              <w:t>根据项目组成、场地现状条件，项目厂区大致分为办公区、仓储区、生产区。</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其中，一层主要设置：</w:t>
            </w:r>
            <w:r>
              <w:rPr>
                <w:rFonts w:hint="eastAsia" w:ascii="Times New Roman" w:hAnsi="Times New Roman" w:eastAsia="宋体" w:cs="Times New Roman"/>
                <w:color w:val="000000" w:themeColor="text1"/>
                <w:sz w:val="24"/>
                <w:szCs w:val="24"/>
                <w:lang w:eastAsia="zh-CN"/>
                <w14:textFill>
                  <w14:solidFill>
                    <w14:schemeClr w14:val="tx1"/>
                  </w14:solidFill>
                </w14:textFill>
              </w:rPr>
              <w:t>办公区（</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一层</w:t>
            </w:r>
            <w:r>
              <w:rPr>
                <w:rFonts w:hint="eastAsia" w:ascii="Times New Roman" w:hAnsi="Times New Roman" w:eastAsia="宋体" w:cs="Times New Roman"/>
                <w:color w:val="000000" w:themeColor="text1"/>
                <w:sz w:val="24"/>
                <w:szCs w:val="24"/>
                <w:lang w:eastAsia="zh-CN"/>
                <w14:textFill>
                  <w14:solidFill>
                    <w14:schemeClr w14:val="tx1"/>
                  </w14:solidFill>
                </w14:textFill>
              </w:rPr>
              <w:t>东北侧）</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和生产区（车床加工区域、激光切割区域、焊接区域、折弯钻孔油压区域、打磨区域、抛丸区域、喷涂区域、组装区域、胶合板加工区域等）；二层主要设置：原料仓库（二层西侧）和生产区（二层东侧，油压区域和组装区域）；三层主要设置：产品仓库。</w:t>
            </w:r>
          </w:p>
          <w:p w14:paraId="03205A29">
            <w:pPr>
              <w:pStyle w:val="49"/>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本</w:t>
            </w:r>
            <w:r>
              <w:rPr>
                <w:rFonts w:hint="eastAsia" w:ascii="Times New Roman" w:hAnsi="Times New Roman" w:eastAsia="宋体" w:cs="Times New Roman"/>
                <w:color w:val="000000" w:themeColor="text1"/>
                <w:sz w:val="24"/>
                <w:szCs w:val="24"/>
                <w:lang w:eastAsia="zh-CN"/>
                <w14:textFill>
                  <w14:solidFill>
                    <w14:schemeClr w14:val="tx1"/>
                  </w14:solidFill>
                </w14:textFill>
              </w:rPr>
              <w:t>项目生产区域的物流、人流和信息流的流向清晰、明确，互不交叉和干扰；办公区整体远离项目生产装置，生产线的布置符合生产程序的物流走向，项目的生产区、仓储区分区明显，便于生产管理和产品储存。</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厂房每层</w:t>
            </w:r>
            <w:r>
              <w:rPr>
                <w:rFonts w:hint="eastAsia" w:ascii="Times New Roman" w:hAnsi="Times New Roman" w:eastAsia="宋体" w:cs="Times New Roman"/>
                <w:color w:val="000000" w:themeColor="text1"/>
                <w:sz w:val="24"/>
                <w:szCs w:val="24"/>
                <w:lang w:eastAsia="zh-CN"/>
                <w14:textFill>
                  <w14:solidFill>
                    <w14:schemeClr w14:val="tx1"/>
                  </w14:solidFill>
                </w14:textFill>
              </w:rPr>
              <w:t>平面布置见附图</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9-1~</w:t>
            </w:r>
            <w:r>
              <w:rPr>
                <w:rFonts w:hint="eastAsia" w:ascii="Times New Roman" w:hAnsi="Times New Roman" w:eastAsia="宋体" w:cs="Times New Roman"/>
                <w:color w:val="000000" w:themeColor="text1"/>
                <w:sz w:val="24"/>
                <w:szCs w:val="24"/>
                <w:lang w:eastAsia="zh-CN"/>
                <w14:textFill>
                  <w14:solidFill>
                    <w14:schemeClr w14:val="tx1"/>
                  </w14:solidFill>
                </w14:textFill>
              </w:rPr>
              <w:t>附图</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9-3</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p>
          <w:p w14:paraId="5B7A4B99">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lang w:val="en-US" w:eastAsia="zh-CN"/>
                <w14:textFill>
                  <w14:solidFill>
                    <w14:schemeClr w14:val="tx1"/>
                  </w14:solidFill>
                </w14:textFill>
              </w:rPr>
            </w:pPr>
            <w:r>
              <w:rPr>
                <w:rFonts w:ascii="Times New Roman" w:hAnsi="Times New Roman" w:eastAsia="宋体" w:cs="Times New Roman"/>
                <w:color w:val="000000" w:themeColor="text1"/>
                <w:sz w:val="24"/>
                <w:lang w:eastAsia="zh-CN"/>
                <w14:textFill>
                  <w14:solidFill>
                    <w14:schemeClr w14:val="tx1"/>
                  </w14:solidFill>
                </w14:textFill>
              </w:rPr>
              <w:t>综上所述，本项目厂区平面布局较合理。</w:t>
            </w:r>
          </w:p>
          <w:p w14:paraId="5CB28B53">
            <w:pPr>
              <w:pStyle w:val="41"/>
              <w:rPr>
                <w:rFonts w:hint="eastAsia" w:ascii="Times New Roman" w:hAnsi="Times New Roman" w:cs="Times New Roman"/>
                <w:b/>
                <w:bCs/>
                <w:color w:val="000000" w:themeColor="text1"/>
                <w:sz w:val="24"/>
                <w:lang w:eastAsia="zh-CN"/>
                <w14:textFill>
                  <w14:solidFill>
                    <w14:schemeClr w14:val="tx1"/>
                  </w14:solidFill>
                </w14:textFill>
              </w:rPr>
            </w:pPr>
          </w:p>
        </w:tc>
      </w:tr>
      <w:tr w14:paraId="1170D00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471" w:hRule="atLeast"/>
          <w:jc w:val="center"/>
        </w:trPr>
        <w:tc>
          <w:tcPr>
            <w:tcW w:w="226" w:type="pct"/>
            <w:vAlign w:val="center"/>
          </w:tcPr>
          <w:p w14:paraId="72905246">
            <w:pPr>
              <w:pStyle w:val="27"/>
              <w:pageBreakBefore w:val="0"/>
              <w:kinsoku/>
              <w:wordWrap/>
              <w:overflowPunct/>
              <w:topLinePunct w:val="0"/>
              <w:bidi w:val="0"/>
              <w:adjustRightInd/>
              <w:snapToGrid/>
              <w:spacing w:before="0" w:beforeAutospacing="0" w:after="0" w:afterAutospacing="0"/>
              <w:jc w:val="center"/>
              <w:rPr>
                <w:rFonts w:ascii="Times New Roman" w:hAnsi="Times New Roman"/>
                <w:color w:val="000000" w:themeColor="text1"/>
                <w:szCs w:val="24"/>
                <w14:textFill>
                  <w14:solidFill>
                    <w14:schemeClr w14:val="tx1"/>
                  </w14:solidFill>
                </w14:textFill>
              </w:rPr>
            </w:pPr>
            <w:r>
              <w:rPr>
                <w:rFonts w:hint="eastAsia" w:eastAsia="宋体" w:cs="宋体"/>
                <w:color w:val="000000" w:themeColor="text1"/>
                <w:szCs w:val="24"/>
                <w:lang w:eastAsia="zh-CN"/>
                <w14:textFill>
                  <w14:solidFill>
                    <w14:schemeClr w14:val="tx1"/>
                  </w14:solidFill>
                </w14:textFill>
              </w:rPr>
              <w:t>工艺流程和产排污环节</w:t>
            </w:r>
          </w:p>
        </w:tc>
        <w:tc>
          <w:tcPr>
            <w:tcW w:w="4773" w:type="pct"/>
            <w:vAlign w:val="top"/>
          </w:tcPr>
          <w:p w14:paraId="7B2D3FA5">
            <w:pPr>
              <w:pageBreakBefore w:val="0"/>
              <w:kinsoku/>
              <w:wordWrap/>
              <w:overflowPunct/>
              <w:topLinePunct w:val="0"/>
              <w:bidi w:val="0"/>
              <w:adjustRightInd/>
              <w:snapToGrid/>
              <w:spacing w:line="360" w:lineRule="auto"/>
              <w:rPr>
                <w:rFonts w:ascii="宋体" w:hAnsi="宋体" w:eastAsia="宋体" w:cs="宋体"/>
                <w:b/>
                <w:color w:val="000000" w:themeColor="text1"/>
                <w:sz w:val="24"/>
                <w:lang w:eastAsia="zh-CN"/>
                <w14:textFill>
                  <w14:solidFill>
                    <w14:schemeClr w14:val="tx1"/>
                  </w14:solidFill>
                </w14:textFill>
              </w:rPr>
            </w:pPr>
            <w:r>
              <w:rPr>
                <w:rFonts w:hint="eastAsia" w:ascii="宋体" w:hAnsi="宋体" w:eastAsia="宋体" w:cs="宋体"/>
                <w:b/>
                <w:color w:val="000000" w:themeColor="text1"/>
                <w:sz w:val="24"/>
                <w:lang w:val="en-US" w:eastAsia="zh-CN"/>
                <w14:textFill>
                  <w14:solidFill>
                    <w14:schemeClr w14:val="tx1"/>
                  </w14:solidFill>
                </w14:textFill>
              </w:rPr>
              <w:t>一、</w:t>
            </w:r>
            <w:r>
              <w:rPr>
                <w:rFonts w:hint="eastAsia" w:ascii="宋体" w:hAnsi="宋体" w:eastAsia="宋体" w:cs="宋体"/>
                <w:b/>
                <w:color w:val="000000" w:themeColor="text1"/>
                <w:sz w:val="24"/>
                <w:lang w:eastAsia="zh-CN"/>
                <w14:textFill>
                  <w14:solidFill>
                    <w14:schemeClr w14:val="tx1"/>
                  </w14:solidFill>
                </w14:textFill>
              </w:rPr>
              <w:t>工艺流程简述（图示）：</w:t>
            </w:r>
          </w:p>
          <w:p w14:paraId="7C8DC5F8">
            <w:pPr>
              <w:pageBreakBefore w:val="0"/>
              <w:kinsoku/>
              <w:wordWrap/>
              <w:overflowPunct/>
              <w:topLinePunct w:val="0"/>
              <w:bidi w:val="0"/>
              <w:adjustRightInd/>
              <w:snapToGrid/>
              <w:spacing w:line="360" w:lineRule="auto"/>
              <w:ind w:firstLine="482"/>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bCs/>
                <w:color w:val="000000" w:themeColor="text1"/>
                <w:sz w:val="24"/>
                <w:lang w:val="en-US" w:eastAsia="zh-CN"/>
                <w14:textFill>
                  <w14:solidFill>
                    <w14:schemeClr w14:val="tx1"/>
                  </w14:solidFill>
                </w14:textFill>
              </w:rPr>
              <w:t>本项目产品分为四类，路面工程机械、移动/便携照明设备、清洗设备和发电设备，四类产品除零部件数量和尺寸、组装的电器配件不同，</w:t>
            </w:r>
            <w:r>
              <w:rPr>
                <w:rFonts w:hint="eastAsia" w:ascii="Times New Roman" w:hAnsi="Times New Roman" w:eastAsia="宋体" w:cs="Times New Roman"/>
                <w:color w:val="000000" w:themeColor="text1"/>
                <w:sz w:val="24"/>
                <w:lang w:val="en-US" w:eastAsia="zh-CN"/>
                <w14:textFill>
                  <w14:solidFill>
                    <w14:schemeClr w14:val="tx1"/>
                  </w14:solidFill>
                </w14:textFill>
              </w:rPr>
              <w:t xml:space="preserve">生产工艺基本一致，主要为下料、机加工（车铣、折弯、钻孔等）、焊接、打磨、抛丸、喷塑、组装、包装入库。具体工艺流程和产排污环节详见下图所示。  </w:t>
            </w:r>
          </w:p>
          <w:p w14:paraId="556328CE">
            <w:pPr>
              <w:pageBreakBefore w:val="0"/>
              <w:kinsoku/>
              <w:wordWrap/>
              <w:overflowPunct/>
              <w:topLinePunct w:val="0"/>
              <w:bidi w:val="0"/>
              <w:adjustRightInd/>
              <w:snapToGrid/>
              <w:jc w:val="center"/>
              <w:rPr>
                <w:rFonts w:hint="eastAsia" w:ascii="Times New Roman" w:hAnsi="Times New Roman" w:eastAsia="宋体" w:cs="Times New Roman"/>
                <w:b/>
                <w:bCs/>
                <w:color w:val="000000" w:themeColor="text1"/>
                <w:sz w:val="24"/>
                <w:szCs w:val="24"/>
                <w:lang w:eastAsia="zh-CN"/>
                <w14:textFill>
                  <w14:solidFill>
                    <w14:schemeClr w14:val="tx1"/>
                  </w14:solidFill>
                </w14:textFill>
              </w:rPr>
            </w:pPr>
            <w:r>
              <w:rPr>
                <w:rFonts w:hint="eastAsia" w:ascii="Times New Roman" w:hAnsi="Times New Roman" w:eastAsia="宋体" w:cs="Times New Roman"/>
                <w:b w:val="0"/>
                <w:bCs/>
                <w:iCs/>
                <w:snapToGrid w:val="0"/>
                <w:color w:val="000000" w:themeColor="text1"/>
                <w:kern w:val="0"/>
                <w:sz w:val="24"/>
                <w:szCs w:val="24"/>
                <w:lang w:val="en-US" w:eastAsia="zh-CN" w:bidi="ar-SA"/>
                <w14:textFill>
                  <w14:solidFill>
                    <w14:schemeClr w14:val="tx1"/>
                  </w14:solidFill>
                </w14:textFill>
              </w:rPr>
              <w:object>
                <v:shape id="_x0000_i1027" o:spt="75" type="#_x0000_t75" style="height:509.2pt;width:384.4pt;" o:ole="t" filled="f" o:preferrelative="t" stroked="f" coordsize="21600,21600">
                  <v:path/>
                  <v:fill on="f" focussize="0,0"/>
                  <v:stroke on="f"/>
                  <v:imagedata r:id="rId19" croptop="1238f" cropbottom="1185f" o:title=""/>
                  <o:lock v:ext="edit" aspectratio="f"/>
                  <w10:wrap type="none"/>
                  <w10:anchorlock/>
                </v:shape>
                <o:OLEObject Type="Embed" ProgID="Visio.Drawing.11" ShapeID="_x0000_i1027" DrawAspect="Content" ObjectID="_1468075727" r:id="rId18">
                  <o:LockedField>false</o:LockedField>
                </o:OLEObject>
              </w:object>
            </w:r>
          </w:p>
          <w:p w14:paraId="29CDAE56">
            <w:pPr>
              <w:pStyle w:val="53"/>
              <w:keepNext w:val="0"/>
              <w:keepLines w:val="0"/>
              <w:pageBreakBefore w:val="0"/>
              <w:widowControl/>
              <w:kinsoku w:val="0"/>
              <w:wordWrap/>
              <w:overflowPunct/>
              <w:topLinePunct w:val="0"/>
              <w:autoSpaceDE w:val="0"/>
              <w:autoSpaceDN w:val="0"/>
              <w:bidi w:val="0"/>
              <w:adjustRightInd w:val="0"/>
              <w:snapToGrid w:val="0"/>
              <w:spacing w:before="157" w:beforeLines="50" w:line="240" w:lineRule="auto"/>
              <w:ind w:left="412" w:leftChars="0" w:hanging="412" w:hangingChars="200"/>
              <w:jc w:val="left"/>
              <w:textAlignment w:val="baseline"/>
              <w:rPr>
                <w:rFonts w:hint="eastAsia" w:ascii="Times New Roman" w:hAnsi="Times New Roman" w:eastAsia="黑体" w:cs="Times New Roman"/>
                <w:b w:val="0"/>
                <w:bCs w:val="0"/>
                <w:snapToGrid w:val="0"/>
                <w:color w:val="000000" w:themeColor="text1"/>
                <w:sz w:val="24"/>
                <w:szCs w:val="24"/>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lang w:val="en-US" w:eastAsia="zh-CN"/>
                <w14:textFill>
                  <w14:solidFill>
                    <w14:schemeClr w14:val="tx1"/>
                  </w14:solidFill>
                </w14:textFill>
              </w:rPr>
              <w:t>备注：</w:t>
            </w:r>
            <w:r>
              <w:rPr>
                <w:rFonts w:hint="eastAsia" w:ascii="Times New Roman" w:hAnsi="Times New Roman" w:eastAsia="宋体" w:cs="Times New Roman"/>
                <w:b w:val="0"/>
                <w:bCs w:val="0"/>
                <w:color w:val="000000" w:themeColor="text1"/>
                <w:sz w:val="21"/>
                <w:szCs w:val="21"/>
                <w:lang w:val="en-US" w:eastAsia="zh-CN"/>
                <w14:textFill>
                  <w14:solidFill>
                    <w14:schemeClr w14:val="tx1"/>
                  </w14:solidFill>
                </w14:textFill>
              </w:rPr>
              <w:t>G——废气；</w:t>
            </w:r>
            <w:r>
              <w:rPr>
                <w:rFonts w:hint="default" w:ascii="Times New Roman" w:hAnsi="Times New Roman" w:eastAsia="宋体" w:cs="Times New Roman"/>
                <w:b w:val="0"/>
                <w:bCs w:val="0"/>
                <w:color w:val="000000" w:themeColor="text1"/>
                <w:sz w:val="21"/>
                <w:szCs w:val="21"/>
                <w:lang w:val="en-US" w:eastAsia="zh-CN"/>
                <w14:textFill>
                  <w14:solidFill>
                    <w14:schemeClr w14:val="tx1"/>
                  </w14:solidFill>
                </w14:textFill>
              </w:rPr>
              <w:t>S</w:t>
            </w:r>
            <w:r>
              <w:rPr>
                <w:rFonts w:hint="eastAsia" w:ascii="Times New Roman" w:hAnsi="Times New Roman" w:eastAsia="宋体" w:cs="Times New Roman"/>
                <w:b w:val="0"/>
                <w:bCs w:val="0"/>
                <w:color w:val="000000" w:themeColor="text1"/>
                <w:sz w:val="21"/>
                <w:szCs w:val="21"/>
                <w:lang w:val="en-US" w:eastAsia="zh-CN"/>
                <w14:textFill>
                  <w14:solidFill>
                    <w14:schemeClr w14:val="tx1"/>
                  </w14:solidFill>
                </w14:textFill>
              </w:rPr>
              <w:t>——固废</w:t>
            </w:r>
            <w:r>
              <w:rPr>
                <w:rFonts w:hint="default" w:ascii="Times New Roman" w:hAnsi="Times New Roman" w:eastAsia="宋体" w:cs="Times New Roman"/>
                <w:b w:val="0"/>
                <w:bCs w:val="0"/>
                <w:color w:val="000000" w:themeColor="text1"/>
                <w:sz w:val="21"/>
                <w:szCs w:val="21"/>
                <w:lang w:val="en-US" w:eastAsia="zh-CN"/>
                <w14:textFill>
                  <w14:solidFill>
                    <w14:schemeClr w14:val="tx1"/>
                  </w14:solidFill>
                </w14:textFill>
              </w:rPr>
              <w:t>；N</w:t>
            </w:r>
            <w:r>
              <w:rPr>
                <w:rFonts w:hint="eastAsia" w:ascii="Times New Roman" w:hAnsi="Times New Roman" w:eastAsia="宋体" w:cs="Times New Roman"/>
                <w:b w:val="0"/>
                <w:bCs w:val="0"/>
                <w:color w:val="000000" w:themeColor="text1"/>
                <w:sz w:val="21"/>
                <w:szCs w:val="21"/>
                <w:lang w:val="en-US" w:eastAsia="zh-CN"/>
                <w14:textFill>
                  <w14:solidFill>
                    <w14:schemeClr w14:val="tx1"/>
                  </w14:solidFill>
                </w14:textFill>
              </w:rPr>
              <w:t>——</w:t>
            </w:r>
            <w:r>
              <w:rPr>
                <w:rFonts w:hint="default" w:ascii="Times New Roman" w:hAnsi="Times New Roman" w:eastAsia="宋体" w:cs="Times New Roman"/>
                <w:b w:val="0"/>
                <w:bCs w:val="0"/>
                <w:color w:val="000000" w:themeColor="text1"/>
                <w:sz w:val="21"/>
                <w:szCs w:val="21"/>
                <w:lang w:val="en-US" w:eastAsia="zh-CN"/>
                <w14:textFill>
                  <w14:solidFill>
                    <w14:schemeClr w14:val="tx1"/>
                  </w14:solidFill>
                </w14:textFill>
              </w:rPr>
              <w:t>噪声</w:t>
            </w:r>
          </w:p>
          <w:p w14:paraId="70B638EC">
            <w:pPr>
              <w:pStyle w:val="53"/>
              <w:keepNext w:val="0"/>
              <w:keepLines w:val="0"/>
              <w:pageBreakBefore w:val="0"/>
              <w:widowControl/>
              <w:kinsoku w:val="0"/>
              <w:wordWrap/>
              <w:overflowPunct/>
              <w:topLinePunct w:val="0"/>
              <w:autoSpaceDE w:val="0"/>
              <w:autoSpaceDN w:val="0"/>
              <w:bidi w:val="0"/>
              <w:adjustRightInd w:val="0"/>
              <w:snapToGrid w:val="0"/>
              <w:spacing w:before="157" w:beforeLines="50" w:line="240" w:lineRule="auto"/>
              <w:ind w:left="0" w:leftChars="0" w:firstLine="0" w:firstLineChars="0"/>
              <w:jc w:val="center"/>
              <w:textAlignment w:val="baseline"/>
              <w:rPr>
                <w:color w:val="000000" w:themeColor="text1"/>
                <w:sz w:val="24"/>
                <w:lang w:eastAsia="zh-CN"/>
                <w14:textFill>
                  <w14:solidFill>
                    <w14:schemeClr w14:val="tx1"/>
                  </w14:solidFill>
                </w14:textFill>
              </w:rPr>
            </w:pPr>
            <w:r>
              <w:rPr>
                <w:rFonts w:hint="eastAsia" w:ascii="Times New Roman" w:hAnsi="Times New Roman" w:eastAsia="黑体" w:cs="Times New Roman"/>
                <w:b w:val="0"/>
                <w:bCs w:val="0"/>
                <w:snapToGrid w:val="0"/>
                <w:color w:val="000000" w:themeColor="text1"/>
                <w:sz w:val="24"/>
                <w:szCs w:val="24"/>
                <w:lang w:val="en-US" w:eastAsia="zh-CN" w:bidi="ar-SA"/>
                <w14:textFill>
                  <w14:solidFill>
                    <w14:schemeClr w14:val="tx1"/>
                  </w14:solidFill>
                </w14:textFill>
              </w:rPr>
              <w:t>图2-3  生产工艺流程及产污节点图</w:t>
            </w:r>
          </w:p>
          <w:p w14:paraId="5C9F448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default" w:ascii="Times New Roman" w:hAnsi="Times New Roman" w:eastAsia="宋体" w:cs="Times New Roman"/>
                <w:color w:val="000000" w:themeColor="text1"/>
                <w:kern w:val="2"/>
                <w:sz w:val="24"/>
                <w:szCs w:val="24"/>
                <w:lang w:val="en-US" w:eastAsia="zh-CN" w:bidi="ar-SA"/>
                <w14:textFill>
                  <w14:solidFill>
                    <w14:schemeClr w14:val="tx1"/>
                  </w14:solidFill>
                </w14:textFill>
              </w:rPr>
              <w:t>工艺流程简述：</w:t>
            </w:r>
          </w:p>
          <w:p w14:paraId="6A1C0701">
            <w:pPr>
              <w:pStyle w:val="2"/>
              <w:keepNext w:val="0"/>
              <w:keepLines w:val="0"/>
              <w:pageBreakBefore w:val="0"/>
              <w:widowControl w:val="0"/>
              <w:numPr>
                <w:ilvl w:val="0"/>
                <w:numId w:val="9"/>
              </w:numPr>
              <w:kinsoku/>
              <w:wordWrap/>
              <w:overflowPunct/>
              <w:topLinePunct w:val="0"/>
              <w:autoSpaceDE w:val="0"/>
              <w:autoSpaceDN w:val="0"/>
              <w:bidi w:val="0"/>
              <w:adjustRightInd/>
              <w:snapToGrid/>
              <w:spacing w:line="360" w:lineRule="auto"/>
              <w:ind w:left="0" w:leftChars="0" w:right="0" w:rightChars="0" w:firstLine="420" w:firstLineChars="0"/>
              <w:jc w:val="left"/>
              <w:textAlignment w:val="auto"/>
              <w:outlineLvl w:val="9"/>
              <w:rPr>
                <w:rFonts w:hint="default" w:ascii="Times New Roman" w:hAnsi="Times New Roman" w:eastAsia="宋体" w:cs="Times New Roman"/>
                <w:b w:val="0"/>
                <w:bCs/>
                <w:color w:val="000000" w:themeColor="text1"/>
                <w:lang w:val="en-US" w:eastAsia="zh-CN"/>
                <w14:textFill>
                  <w14:solidFill>
                    <w14:schemeClr w14:val="tx1"/>
                  </w14:solidFill>
                </w14:textFill>
              </w:rPr>
            </w:pPr>
            <w:r>
              <w:rPr>
                <w:rFonts w:hint="default" w:ascii="Times New Roman" w:hAnsi="Times New Roman" w:eastAsia="宋体" w:cs="Times New Roman"/>
                <w:b w:val="0"/>
                <w:bCs/>
                <w:color w:val="000000" w:themeColor="text1"/>
                <w:lang w:val="en-US" w:eastAsia="zh-CN"/>
                <w14:textFill>
                  <w14:solidFill>
                    <w14:schemeClr w14:val="tx1"/>
                  </w14:solidFill>
                </w14:textFill>
              </w:rPr>
              <w:t>下料：</w:t>
            </w:r>
            <w:r>
              <w:rPr>
                <w:rFonts w:hint="eastAsia" w:ascii="Times New Roman" w:hAnsi="Times New Roman" w:cs="Times New Roman"/>
                <w:b w:val="0"/>
                <w:bCs/>
                <w:color w:val="000000" w:themeColor="text1"/>
                <w:lang w:val="en-US" w:eastAsia="zh-CN"/>
                <w14:textFill>
                  <w14:solidFill>
                    <w14:schemeClr w14:val="tx1"/>
                  </w14:solidFill>
                </w14:textFill>
              </w:rPr>
              <w:t>根据产品的需求，</w:t>
            </w:r>
            <w:r>
              <w:rPr>
                <w:rFonts w:hint="default" w:ascii="Times New Roman" w:hAnsi="Times New Roman" w:eastAsia="宋体" w:cs="Times New Roman"/>
                <w:b w:val="0"/>
                <w:bCs/>
                <w:color w:val="000000" w:themeColor="text1"/>
                <w:lang w:val="en-US" w:eastAsia="zh-CN"/>
                <w14:textFill>
                  <w14:solidFill>
                    <w14:schemeClr w14:val="tx1"/>
                  </w14:solidFill>
                </w14:textFill>
              </w:rPr>
              <w:t>采用激光切割机将金属</w:t>
            </w:r>
            <w:r>
              <w:rPr>
                <w:rFonts w:hint="eastAsia" w:ascii="Times New Roman" w:hAnsi="Times New Roman" w:cs="Times New Roman"/>
                <w:b w:val="0"/>
                <w:bCs/>
                <w:color w:val="000000" w:themeColor="text1"/>
                <w:lang w:val="en-US" w:eastAsia="zh-CN"/>
                <w14:textFill>
                  <w14:solidFill>
                    <w14:schemeClr w14:val="tx1"/>
                  </w14:solidFill>
                </w14:textFill>
              </w:rPr>
              <w:t>原料</w:t>
            </w:r>
            <w:r>
              <w:rPr>
                <w:rFonts w:hint="default" w:ascii="Times New Roman" w:hAnsi="Times New Roman" w:eastAsia="宋体" w:cs="Times New Roman"/>
                <w:b w:val="0"/>
                <w:bCs/>
                <w:color w:val="000000" w:themeColor="text1"/>
                <w:lang w:val="en-US" w:eastAsia="zh-CN"/>
                <w14:textFill>
                  <w14:solidFill>
                    <w14:schemeClr w14:val="tx1"/>
                  </w14:solidFill>
                </w14:textFill>
              </w:rPr>
              <w:t>切割成需要的规格。</w:t>
            </w:r>
            <w:r>
              <w:rPr>
                <w:rFonts w:hint="eastAsia" w:ascii="Times New Roman" w:hAnsi="Times New Roman" w:cs="Times New Roman"/>
                <w:b w:val="0"/>
                <w:bCs/>
                <w:color w:val="000000" w:themeColor="text1"/>
                <w:lang w:val="en-US" w:eastAsia="zh-CN"/>
                <w14:textFill>
                  <w14:solidFill>
                    <w14:schemeClr w14:val="tx1"/>
                  </w14:solidFill>
                </w14:textFill>
              </w:rPr>
              <w:t>此</w:t>
            </w:r>
            <w:r>
              <w:rPr>
                <w:rFonts w:hint="default" w:ascii="Times New Roman" w:hAnsi="Times New Roman" w:eastAsia="宋体" w:cs="Times New Roman"/>
                <w:b w:val="0"/>
                <w:bCs/>
                <w:color w:val="000000" w:themeColor="text1"/>
                <w:lang w:val="en-US" w:eastAsia="zh-CN"/>
                <w14:textFill>
                  <w14:solidFill>
                    <w14:schemeClr w14:val="tx1"/>
                  </w14:solidFill>
                </w14:textFill>
              </w:rPr>
              <w:t>工序</w:t>
            </w:r>
            <w:r>
              <w:rPr>
                <w:rFonts w:hint="eastAsia" w:ascii="Times New Roman" w:hAnsi="Times New Roman" w:cs="Times New Roman"/>
                <w:b w:val="0"/>
                <w:bCs/>
                <w:color w:val="000000" w:themeColor="text1"/>
                <w:lang w:val="en-US" w:eastAsia="zh-CN"/>
                <w14:textFill>
                  <w14:solidFill>
                    <w14:schemeClr w14:val="tx1"/>
                  </w14:solidFill>
                </w14:textFill>
              </w:rPr>
              <w:t>主要污染物为：</w:t>
            </w:r>
            <w:r>
              <w:rPr>
                <w:rFonts w:hint="default" w:ascii="Times New Roman" w:hAnsi="Times New Roman" w:cs="Times New Roman"/>
                <w:b w:val="0"/>
                <w:bCs/>
                <w:color w:val="000000" w:themeColor="text1"/>
                <w:lang w:val="en-US" w:eastAsia="zh-CN"/>
                <w14:textFill>
                  <w14:solidFill>
                    <w14:schemeClr w14:val="tx1"/>
                  </w14:solidFill>
                </w14:textFill>
              </w:rPr>
              <w:t>下料粉尘G1、</w:t>
            </w:r>
            <w:r>
              <w:rPr>
                <w:rFonts w:hint="default" w:ascii="Times New Roman" w:hAnsi="Times New Roman" w:eastAsia="宋体" w:cs="Times New Roman"/>
                <w:b w:val="0"/>
                <w:bCs/>
                <w:color w:val="000000" w:themeColor="text1"/>
                <w:lang w:val="en-US" w:eastAsia="zh-CN"/>
                <w14:textFill>
                  <w14:solidFill>
                    <w14:schemeClr w14:val="tx1"/>
                  </w14:solidFill>
                </w14:textFill>
              </w:rPr>
              <w:t>金属</w:t>
            </w:r>
            <w:r>
              <w:rPr>
                <w:rFonts w:hint="eastAsia" w:ascii="Times New Roman" w:hAnsi="Times New Roman" w:cs="Times New Roman"/>
                <w:b w:val="0"/>
                <w:bCs/>
                <w:color w:val="000000" w:themeColor="text1"/>
                <w:lang w:val="en-US" w:eastAsia="zh-CN"/>
                <w14:textFill>
                  <w14:solidFill>
                    <w14:schemeClr w14:val="tx1"/>
                  </w14:solidFill>
                </w14:textFill>
              </w:rPr>
              <w:t>碎屑及</w:t>
            </w:r>
            <w:r>
              <w:rPr>
                <w:rFonts w:hint="default" w:ascii="Times New Roman" w:hAnsi="Times New Roman" w:eastAsia="宋体" w:cs="Times New Roman"/>
                <w:b w:val="0"/>
                <w:bCs/>
                <w:color w:val="000000" w:themeColor="text1"/>
                <w:lang w:val="en-US" w:eastAsia="zh-CN"/>
                <w14:textFill>
                  <w14:solidFill>
                    <w14:schemeClr w14:val="tx1"/>
                  </w14:solidFill>
                </w14:textFill>
              </w:rPr>
              <w:t>边角料S1</w:t>
            </w:r>
            <w:r>
              <w:rPr>
                <w:rFonts w:hint="eastAsia" w:ascii="Times New Roman" w:hAnsi="Times New Roman" w:cs="Times New Roman"/>
                <w:b w:val="0"/>
                <w:bCs/>
                <w:color w:val="000000" w:themeColor="text1"/>
                <w:lang w:val="en-US" w:eastAsia="zh-CN"/>
                <w14:textFill>
                  <w14:solidFill>
                    <w14:schemeClr w14:val="tx1"/>
                  </w14:solidFill>
                </w14:textFill>
              </w:rPr>
              <w:t>、</w:t>
            </w:r>
            <w:r>
              <w:rPr>
                <w:rFonts w:hint="default" w:ascii="Times New Roman" w:hAnsi="Times New Roman" w:eastAsia="宋体" w:cs="Times New Roman"/>
                <w:b w:val="0"/>
                <w:bCs/>
                <w:color w:val="000000" w:themeColor="text1"/>
                <w:lang w:val="en-US" w:eastAsia="zh-CN"/>
                <w14:textFill>
                  <w14:solidFill>
                    <w14:schemeClr w14:val="tx1"/>
                  </w14:solidFill>
                </w14:textFill>
              </w:rPr>
              <w:t>设备</w:t>
            </w:r>
            <w:r>
              <w:rPr>
                <w:rFonts w:hint="eastAsia" w:ascii="Times New Roman" w:hAnsi="Times New Roman" w:cs="Times New Roman"/>
                <w:b w:val="0"/>
                <w:bCs/>
                <w:color w:val="000000" w:themeColor="text1"/>
                <w:lang w:val="en-US" w:eastAsia="zh-CN"/>
                <w14:textFill>
                  <w14:solidFill>
                    <w14:schemeClr w14:val="tx1"/>
                  </w14:solidFill>
                </w14:textFill>
              </w:rPr>
              <w:t>运行</w:t>
            </w:r>
            <w:r>
              <w:rPr>
                <w:rFonts w:hint="default" w:ascii="Times New Roman" w:hAnsi="Times New Roman" w:eastAsia="宋体" w:cs="Times New Roman"/>
                <w:b w:val="0"/>
                <w:bCs/>
                <w:color w:val="000000" w:themeColor="text1"/>
                <w:lang w:val="en-US" w:eastAsia="zh-CN"/>
                <w14:textFill>
                  <w14:solidFill>
                    <w14:schemeClr w14:val="tx1"/>
                  </w14:solidFill>
                </w14:textFill>
              </w:rPr>
              <w:t>噪声N。</w:t>
            </w:r>
          </w:p>
          <w:p w14:paraId="1DCEA23F">
            <w:pPr>
              <w:pStyle w:val="2"/>
              <w:keepNext w:val="0"/>
              <w:keepLines w:val="0"/>
              <w:pageBreakBefore w:val="0"/>
              <w:widowControl w:val="0"/>
              <w:numPr>
                <w:ilvl w:val="0"/>
                <w:numId w:val="9"/>
              </w:numPr>
              <w:kinsoku/>
              <w:wordWrap/>
              <w:overflowPunct/>
              <w:topLinePunct w:val="0"/>
              <w:autoSpaceDE w:val="0"/>
              <w:autoSpaceDN w:val="0"/>
              <w:bidi w:val="0"/>
              <w:adjustRightInd/>
              <w:snapToGrid/>
              <w:spacing w:line="360" w:lineRule="auto"/>
              <w:ind w:left="0" w:leftChars="0" w:right="0" w:rightChars="0" w:firstLine="420" w:firstLineChars="0"/>
              <w:jc w:val="left"/>
              <w:textAlignment w:val="auto"/>
              <w:outlineLvl w:val="9"/>
              <w:rPr>
                <w:rFonts w:hint="default" w:ascii="Times New Roman" w:hAnsi="Times New Roman" w:eastAsia="宋体" w:cs="Times New Roman"/>
                <w:b w:val="0"/>
                <w:bCs/>
                <w:color w:val="000000" w:themeColor="text1"/>
                <w:lang w:val="en-US" w:eastAsia="zh-CN"/>
                <w14:textFill>
                  <w14:solidFill>
                    <w14:schemeClr w14:val="tx1"/>
                  </w14:solidFill>
                </w14:textFill>
              </w:rPr>
            </w:pPr>
            <w:r>
              <w:rPr>
                <w:rFonts w:hint="eastAsia" w:ascii="Times New Roman" w:hAnsi="Times New Roman" w:cs="Times New Roman"/>
                <w:b w:val="0"/>
                <w:bCs/>
                <w:color w:val="000000" w:themeColor="text1"/>
                <w:lang w:val="en-US" w:eastAsia="zh-CN"/>
                <w14:textFill>
                  <w14:solidFill>
                    <w14:schemeClr w14:val="tx1"/>
                  </w14:solidFill>
                </w14:textFill>
              </w:rPr>
              <w:t>机加工</w:t>
            </w:r>
            <w:r>
              <w:rPr>
                <w:rFonts w:hint="default" w:ascii="Times New Roman" w:hAnsi="Times New Roman" w:eastAsia="宋体" w:cs="Times New Roman"/>
                <w:b w:val="0"/>
                <w:bCs/>
                <w:color w:val="000000" w:themeColor="text1"/>
                <w:lang w:val="en-US" w:eastAsia="zh-CN"/>
                <w14:textFill>
                  <w14:solidFill>
                    <w14:schemeClr w14:val="tx1"/>
                  </w14:solidFill>
                </w14:textFill>
              </w:rPr>
              <w:t>：</w:t>
            </w:r>
            <w:r>
              <w:rPr>
                <w:rFonts w:hint="eastAsia" w:ascii="Times New Roman" w:hAnsi="Times New Roman" w:cs="Times New Roman"/>
                <w:b w:val="0"/>
                <w:bCs/>
                <w:color w:val="000000" w:themeColor="text1"/>
                <w:lang w:val="en-US" w:eastAsia="zh-CN"/>
                <w14:textFill>
                  <w14:solidFill>
                    <w14:schemeClr w14:val="tx1"/>
                  </w14:solidFill>
                </w14:textFill>
              </w:rPr>
              <w:t>下料后钢材经车床、铣床、折弯机、钻机、金属台锯、油压机等设备对工件进行车铣、折弯、钻孔、冷压成型等机加工。切削液和液压油循环使用，定期更换</w:t>
            </w:r>
            <w:r>
              <w:rPr>
                <w:rFonts w:hint="default" w:ascii="Times New Roman" w:hAnsi="Times New Roman" w:eastAsia="宋体" w:cs="Times New Roman"/>
                <w:b w:val="0"/>
                <w:bCs/>
                <w:color w:val="000000" w:themeColor="text1"/>
                <w:lang w:val="en-US" w:eastAsia="zh-CN"/>
                <w14:textFill>
                  <w14:solidFill>
                    <w14:schemeClr w14:val="tx1"/>
                  </w14:solidFill>
                </w14:textFill>
              </w:rPr>
              <w:t>。</w:t>
            </w:r>
            <w:r>
              <w:rPr>
                <w:rFonts w:hint="eastAsia" w:ascii="Times New Roman" w:hAnsi="Times New Roman" w:cs="Times New Roman"/>
                <w:b w:val="0"/>
                <w:bCs/>
                <w:color w:val="000000" w:themeColor="text1"/>
                <w:lang w:val="en-US" w:eastAsia="zh-CN"/>
                <w14:textFill>
                  <w14:solidFill>
                    <w14:schemeClr w14:val="tx1"/>
                  </w14:solidFill>
                </w14:textFill>
              </w:rPr>
              <w:t>此</w:t>
            </w:r>
            <w:r>
              <w:rPr>
                <w:rFonts w:hint="default" w:ascii="Times New Roman" w:hAnsi="Times New Roman" w:eastAsia="宋体" w:cs="Times New Roman"/>
                <w:b w:val="0"/>
                <w:bCs/>
                <w:color w:val="000000" w:themeColor="text1"/>
                <w:lang w:val="en-US" w:eastAsia="zh-CN"/>
                <w14:textFill>
                  <w14:solidFill>
                    <w14:schemeClr w14:val="tx1"/>
                  </w14:solidFill>
                </w14:textFill>
              </w:rPr>
              <w:t>工序</w:t>
            </w:r>
            <w:r>
              <w:rPr>
                <w:rFonts w:hint="eastAsia" w:ascii="Times New Roman" w:hAnsi="Times New Roman" w:cs="Times New Roman"/>
                <w:b w:val="0"/>
                <w:bCs/>
                <w:color w:val="000000" w:themeColor="text1"/>
                <w:lang w:val="en-US" w:eastAsia="zh-CN"/>
                <w14:textFill>
                  <w14:solidFill>
                    <w14:schemeClr w14:val="tx1"/>
                  </w14:solidFill>
                </w14:textFill>
              </w:rPr>
              <w:t>主要污染物为：</w:t>
            </w:r>
            <w:r>
              <w:rPr>
                <w:color w:val="000000" w:themeColor="text1"/>
                <w:spacing w:val="-6"/>
                <w14:textFill>
                  <w14:solidFill>
                    <w14:schemeClr w14:val="tx1"/>
                  </w14:solidFill>
                </w14:textFill>
              </w:rPr>
              <w:t>油雾</w:t>
            </w:r>
            <w:r>
              <w:rPr>
                <w:color w:val="000000" w:themeColor="text1"/>
                <w:spacing w:val="-50"/>
                <w14:textFill>
                  <w14:solidFill>
                    <w14:schemeClr w14:val="tx1"/>
                  </w14:solidFill>
                </w14:textFill>
              </w:rPr>
              <w:t xml:space="preserve"> </w:t>
            </w:r>
            <w:r>
              <w:rPr>
                <w:rFonts w:ascii="Times New Roman" w:hAnsi="Times New Roman" w:eastAsia="Times New Roman" w:cs="Times New Roman"/>
                <w:color w:val="000000" w:themeColor="text1"/>
                <w:spacing w:val="-6"/>
                <w14:textFill>
                  <w14:solidFill>
                    <w14:schemeClr w14:val="tx1"/>
                  </w14:solidFill>
                </w14:textFill>
              </w:rPr>
              <w:t>G2</w:t>
            </w:r>
            <w:r>
              <w:rPr>
                <w:rFonts w:hint="eastAsia" w:ascii="Times New Roman" w:hAnsi="Times New Roman" w:eastAsia="宋体" w:cs="Times New Roman"/>
                <w:color w:val="000000" w:themeColor="text1"/>
                <w:spacing w:val="-6"/>
                <w:lang w:eastAsia="zh-CN"/>
                <w14:textFill>
                  <w14:solidFill>
                    <w14:schemeClr w14:val="tx1"/>
                  </w14:solidFill>
                </w14:textFill>
              </w:rPr>
              <w:t>、</w:t>
            </w:r>
            <w:r>
              <w:rPr>
                <w:rFonts w:hint="default" w:ascii="Times New Roman" w:hAnsi="Times New Roman" w:eastAsia="宋体" w:cs="Times New Roman"/>
                <w:b w:val="0"/>
                <w:bCs/>
                <w:color w:val="000000" w:themeColor="text1"/>
                <w:lang w:val="en-US" w:eastAsia="zh-CN"/>
                <w14:textFill>
                  <w14:solidFill>
                    <w14:schemeClr w14:val="tx1"/>
                  </w14:solidFill>
                </w14:textFill>
              </w:rPr>
              <w:t>金属</w:t>
            </w:r>
            <w:r>
              <w:rPr>
                <w:rFonts w:hint="eastAsia" w:ascii="Times New Roman" w:hAnsi="Times New Roman" w:cs="Times New Roman"/>
                <w:b w:val="0"/>
                <w:bCs/>
                <w:color w:val="000000" w:themeColor="text1"/>
                <w:lang w:val="en-US" w:eastAsia="zh-CN"/>
                <w14:textFill>
                  <w14:solidFill>
                    <w14:schemeClr w14:val="tx1"/>
                  </w14:solidFill>
                </w14:textFill>
              </w:rPr>
              <w:t>碎屑及</w:t>
            </w:r>
            <w:r>
              <w:rPr>
                <w:rFonts w:hint="default" w:ascii="Times New Roman" w:hAnsi="Times New Roman" w:eastAsia="宋体" w:cs="Times New Roman"/>
                <w:b w:val="0"/>
                <w:bCs/>
                <w:color w:val="000000" w:themeColor="text1"/>
                <w:lang w:val="en-US" w:eastAsia="zh-CN"/>
                <w14:textFill>
                  <w14:solidFill>
                    <w14:schemeClr w14:val="tx1"/>
                  </w14:solidFill>
                </w14:textFill>
              </w:rPr>
              <w:t>边角料S</w:t>
            </w:r>
            <w:r>
              <w:rPr>
                <w:rFonts w:hint="eastAsia" w:ascii="Times New Roman" w:hAnsi="Times New Roman" w:eastAsia="宋体" w:cs="Times New Roman"/>
                <w:b w:val="0"/>
                <w:bCs/>
                <w:color w:val="000000" w:themeColor="text1"/>
                <w:lang w:val="en-US" w:eastAsia="zh-CN"/>
                <w14:textFill>
                  <w14:solidFill>
                    <w14:schemeClr w14:val="tx1"/>
                  </w14:solidFill>
                </w14:textFill>
              </w:rPr>
              <w:t>2</w:t>
            </w:r>
            <w:r>
              <w:rPr>
                <w:rFonts w:hint="eastAsia" w:ascii="Times New Roman" w:hAnsi="Times New Roman" w:cs="Times New Roman"/>
                <w:b w:val="0"/>
                <w:bCs/>
                <w:color w:val="000000" w:themeColor="text1"/>
                <w:lang w:val="en-US" w:eastAsia="zh-CN"/>
                <w14:textFill>
                  <w14:solidFill>
                    <w14:schemeClr w14:val="tx1"/>
                  </w14:solidFill>
                </w14:textFill>
              </w:rPr>
              <w:t>、废切削液</w:t>
            </w:r>
            <w:r>
              <w:rPr>
                <w:rFonts w:hint="default" w:ascii="Times New Roman" w:hAnsi="Times New Roman" w:eastAsia="宋体" w:cs="Times New Roman"/>
                <w:b w:val="0"/>
                <w:bCs/>
                <w:color w:val="000000" w:themeColor="text1"/>
                <w:lang w:val="en-US" w:eastAsia="zh-CN"/>
                <w14:textFill>
                  <w14:solidFill>
                    <w14:schemeClr w14:val="tx1"/>
                  </w14:solidFill>
                </w14:textFill>
              </w:rPr>
              <w:t>S</w:t>
            </w:r>
            <w:r>
              <w:rPr>
                <w:rFonts w:hint="eastAsia" w:ascii="Times New Roman" w:hAnsi="Times New Roman" w:eastAsia="宋体" w:cs="Times New Roman"/>
                <w:b w:val="0"/>
                <w:bCs/>
                <w:color w:val="000000" w:themeColor="text1"/>
                <w:lang w:val="en-US" w:eastAsia="zh-CN"/>
                <w14:textFill>
                  <w14:solidFill>
                    <w14:schemeClr w14:val="tx1"/>
                  </w14:solidFill>
                </w14:textFill>
              </w:rPr>
              <w:t>3、废液压油</w:t>
            </w:r>
            <w:r>
              <w:rPr>
                <w:rFonts w:hint="default" w:ascii="Times New Roman" w:hAnsi="Times New Roman" w:eastAsia="宋体" w:cs="Times New Roman"/>
                <w:b w:val="0"/>
                <w:bCs/>
                <w:color w:val="000000" w:themeColor="text1"/>
                <w:lang w:val="en-US" w:eastAsia="zh-CN"/>
                <w14:textFill>
                  <w14:solidFill>
                    <w14:schemeClr w14:val="tx1"/>
                  </w14:solidFill>
                </w14:textFill>
              </w:rPr>
              <w:t>S</w:t>
            </w:r>
            <w:r>
              <w:rPr>
                <w:rFonts w:hint="eastAsia" w:ascii="Times New Roman" w:hAnsi="Times New Roman" w:eastAsia="宋体" w:cs="Times New Roman"/>
                <w:b w:val="0"/>
                <w:bCs/>
                <w:color w:val="000000" w:themeColor="text1"/>
                <w:lang w:val="en-US" w:eastAsia="zh-CN"/>
                <w14:textFill>
                  <w14:solidFill>
                    <w14:schemeClr w14:val="tx1"/>
                  </w14:solidFill>
                </w14:textFill>
              </w:rPr>
              <w:t>4、</w:t>
            </w:r>
            <w:r>
              <w:rPr>
                <w:rFonts w:hint="default" w:ascii="Times New Roman" w:hAnsi="Times New Roman" w:eastAsia="宋体" w:cs="Times New Roman"/>
                <w:b w:val="0"/>
                <w:bCs/>
                <w:color w:val="000000" w:themeColor="text1"/>
                <w:lang w:val="en-US" w:eastAsia="zh-CN"/>
                <w14:textFill>
                  <w14:solidFill>
                    <w14:schemeClr w14:val="tx1"/>
                  </w14:solidFill>
                </w14:textFill>
              </w:rPr>
              <w:t>设备</w:t>
            </w:r>
            <w:r>
              <w:rPr>
                <w:rFonts w:hint="eastAsia" w:ascii="Times New Roman" w:hAnsi="Times New Roman" w:cs="Times New Roman"/>
                <w:b w:val="0"/>
                <w:bCs/>
                <w:color w:val="000000" w:themeColor="text1"/>
                <w:lang w:val="en-US" w:eastAsia="zh-CN"/>
                <w14:textFill>
                  <w14:solidFill>
                    <w14:schemeClr w14:val="tx1"/>
                  </w14:solidFill>
                </w14:textFill>
              </w:rPr>
              <w:t>运行</w:t>
            </w:r>
            <w:r>
              <w:rPr>
                <w:rFonts w:hint="default" w:ascii="Times New Roman" w:hAnsi="Times New Roman" w:eastAsia="宋体" w:cs="Times New Roman"/>
                <w:b w:val="0"/>
                <w:bCs/>
                <w:color w:val="000000" w:themeColor="text1"/>
                <w:lang w:val="en-US" w:eastAsia="zh-CN"/>
                <w14:textFill>
                  <w14:solidFill>
                    <w14:schemeClr w14:val="tx1"/>
                  </w14:solidFill>
                </w14:textFill>
              </w:rPr>
              <w:t>噪声N。</w:t>
            </w:r>
          </w:p>
          <w:p w14:paraId="706A607D">
            <w:pPr>
              <w:pStyle w:val="2"/>
              <w:keepNext w:val="0"/>
              <w:keepLines w:val="0"/>
              <w:pageBreakBefore w:val="0"/>
              <w:widowControl w:val="0"/>
              <w:numPr>
                <w:ilvl w:val="0"/>
                <w:numId w:val="9"/>
              </w:numPr>
              <w:kinsoku/>
              <w:wordWrap/>
              <w:overflowPunct/>
              <w:topLinePunct w:val="0"/>
              <w:autoSpaceDE w:val="0"/>
              <w:autoSpaceDN w:val="0"/>
              <w:bidi w:val="0"/>
              <w:adjustRightInd/>
              <w:snapToGrid/>
              <w:spacing w:line="360" w:lineRule="auto"/>
              <w:ind w:left="0" w:leftChars="0" w:right="0" w:rightChars="0" w:firstLine="420" w:firstLineChars="0"/>
              <w:jc w:val="left"/>
              <w:textAlignment w:val="auto"/>
              <w:outlineLvl w:val="9"/>
              <w:rPr>
                <w:rFonts w:hint="default" w:ascii="Times New Roman" w:hAnsi="Times New Roman" w:eastAsia="宋体" w:cs="Times New Roman"/>
                <w:b w:val="0"/>
                <w:bCs/>
                <w:color w:val="000000" w:themeColor="text1"/>
                <w:lang w:val="en-US" w:eastAsia="zh-CN"/>
                <w14:textFill>
                  <w14:solidFill>
                    <w14:schemeClr w14:val="tx1"/>
                  </w14:solidFill>
                </w14:textFill>
              </w:rPr>
            </w:pPr>
            <w:r>
              <w:rPr>
                <w:rFonts w:hint="default" w:ascii="Times New Roman" w:hAnsi="Times New Roman" w:eastAsia="宋体" w:cs="Times New Roman"/>
                <w:b w:val="0"/>
                <w:bCs/>
                <w:color w:val="000000" w:themeColor="text1"/>
                <w:lang w:val="en-US" w:eastAsia="zh-CN"/>
                <w14:textFill>
                  <w14:solidFill>
                    <w14:schemeClr w14:val="tx1"/>
                  </w14:solidFill>
                </w14:textFill>
              </w:rPr>
              <w:t>焊接：根据设计图纸，</w:t>
            </w:r>
            <w:r>
              <w:rPr>
                <w:rFonts w:hint="eastAsia" w:ascii="Times New Roman" w:hAnsi="Times New Roman" w:cs="Times New Roman"/>
                <w:b w:val="0"/>
                <w:bCs/>
                <w:color w:val="000000" w:themeColor="text1"/>
                <w:lang w:val="en-US" w:eastAsia="zh-CN"/>
                <w14:textFill>
                  <w14:solidFill>
                    <w14:schemeClr w14:val="tx1"/>
                  </w14:solidFill>
                </w14:textFill>
              </w:rPr>
              <w:t>将经过加工的工件在焊接区利用焊机</w:t>
            </w:r>
            <w:r>
              <w:rPr>
                <w:rFonts w:hint="default" w:ascii="Times New Roman" w:hAnsi="Times New Roman" w:eastAsia="宋体" w:cs="Times New Roman"/>
                <w:b w:val="0"/>
                <w:bCs/>
                <w:color w:val="000000" w:themeColor="text1"/>
                <w:lang w:val="en-US" w:eastAsia="zh-CN"/>
                <w14:textFill>
                  <w14:solidFill>
                    <w14:schemeClr w14:val="tx1"/>
                  </w14:solidFill>
                </w14:textFill>
              </w:rPr>
              <w:t>焊接成型</w:t>
            </w:r>
            <w:r>
              <w:rPr>
                <w:rFonts w:hint="eastAsia" w:ascii="Times New Roman" w:hAnsi="Times New Roman" w:eastAsia="宋体" w:cs="Times New Roman"/>
                <w:b w:val="0"/>
                <w:bCs/>
                <w:color w:val="000000" w:themeColor="text1"/>
                <w:lang w:val="en-US" w:eastAsia="zh-CN"/>
                <w14:textFill>
                  <w14:solidFill>
                    <w14:schemeClr w14:val="tx1"/>
                  </w14:solidFill>
                </w14:textFill>
              </w:rPr>
              <w:t>，焊接使用焊丝，保护气体使用CO</w:t>
            </w:r>
            <w:r>
              <w:rPr>
                <w:rFonts w:hint="eastAsia" w:ascii="Times New Roman" w:hAnsi="Times New Roman" w:eastAsia="宋体" w:cs="Times New Roman"/>
                <w:b w:val="0"/>
                <w:bCs/>
                <w:color w:val="000000" w:themeColor="text1"/>
                <w:vertAlign w:val="subscript"/>
                <w:lang w:val="en-US" w:eastAsia="zh-CN"/>
                <w14:textFill>
                  <w14:solidFill>
                    <w14:schemeClr w14:val="tx1"/>
                  </w14:solidFill>
                </w14:textFill>
              </w:rPr>
              <w:t>2</w:t>
            </w:r>
            <w:r>
              <w:rPr>
                <w:rFonts w:hint="eastAsia" w:ascii="Times New Roman" w:hAnsi="Times New Roman" w:eastAsia="宋体" w:cs="Times New Roman"/>
                <w:b w:val="0"/>
                <w:bCs/>
                <w:color w:val="000000" w:themeColor="text1"/>
                <w:lang w:val="en-US" w:eastAsia="zh-CN"/>
                <w14:textFill>
                  <w14:solidFill>
                    <w14:schemeClr w14:val="tx1"/>
                  </w14:solidFill>
                </w14:textFill>
              </w:rPr>
              <w:t>保护气或氩保气</w:t>
            </w:r>
            <w:r>
              <w:rPr>
                <w:rFonts w:hint="default" w:ascii="Times New Roman" w:hAnsi="Times New Roman" w:eastAsia="宋体" w:cs="Times New Roman"/>
                <w:b w:val="0"/>
                <w:bCs/>
                <w:color w:val="000000" w:themeColor="text1"/>
                <w:lang w:val="en-US" w:eastAsia="zh-CN"/>
                <w14:textFill>
                  <w14:solidFill>
                    <w14:schemeClr w14:val="tx1"/>
                  </w14:solidFill>
                </w14:textFill>
              </w:rPr>
              <w:t>。</w:t>
            </w:r>
            <w:r>
              <w:rPr>
                <w:rFonts w:hint="eastAsia" w:ascii="Times New Roman" w:hAnsi="Times New Roman" w:cs="Times New Roman"/>
                <w:b w:val="0"/>
                <w:bCs/>
                <w:color w:val="000000" w:themeColor="text1"/>
                <w:lang w:val="en-US" w:eastAsia="zh-CN"/>
                <w14:textFill>
                  <w14:solidFill>
                    <w14:schemeClr w14:val="tx1"/>
                  </w14:solidFill>
                </w14:textFill>
              </w:rPr>
              <w:t>此</w:t>
            </w:r>
            <w:r>
              <w:rPr>
                <w:rFonts w:hint="default" w:ascii="Times New Roman" w:hAnsi="Times New Roman" w:eastAsia="宋体" w:cs="Times New Roman"/>
                <w:b w:val="0"/>
                <w:bCs/>
                <w:color w:val="000000" w:themeColor="text1"/>
                <w:lang w:val="en-US" w:eastAsia="zh-CN"/>
                <w14:textFill>
                  <w14:solidFill>
                    <w14:schemeClr w14:val="tx1"/>
                  </w14:solidFill>
                </w14:textFill>
              </w:rPr>
              <w:t>工序</w:t>
            </w:r>
            <w:r>
              <w:rPr>
                <w:rFonts w:hint="eastAsia" w:ascii="Times New Roman" w:hAnsi="Times New Roman" w:cs="Times New Roman"/>
                <w:b w:val="0"/>
                <w:bCs/>
                <w:color w:val="000000" w:themeColor="text1"/>
                <w:lang w:val="en-US" w:eastAsia="zh-CN"/>
                <w14:textFill>
                  <w14:solidFill>
                    <w14:schemeClr w14:val="tx1"/>
                  </w14:solidFill>
                </w14:textFill>
              </w:rPr>
              <w:t>主要污染物为：</w:t>
            </w:r>
            <w:r>
              <w:rPr>
                <w:rFonts w:hint="default" w:ascii="Times New Roman" w:hAnsi="Times New Roman" w:eastAsia="宋体" w:cs="Times New Roman"/>
                <w:b w:val="0"/>
                <w:bCs/>
                <w:color w:val="000000" w:themeColor="text1"/>
                <w:lang w:val="en-US" w:eastAsia="zh-CN"/>
                <w14:textFill>
                  <w14:solidFill>
                    <w14:schemeClr w14:val="tx1"/>
                  </w14:solidFill>
                </w14:textFill>
              </w:rPr>
              <w:t>焊接烟尘G</w:t>
            </w:r>
            <w:r>
              <w:rPr>
                <w:rFonts w:hint="eastAsia" w:ascii="Times New Roman" w:hAnsi="Times New Roman" w:cs="Times New Roman"/>
                <w:b w:val="0"/>
                <w:bCs/>
                <w:color w:val="000000" w:themeColor="text1"/>
                <w:lang w:val="en-US" w:eastAsia="zh-CN"/>
                <w14:textFill>
                  <w14:solidFill>
                    <w14:schemeClr w14:val="tx1"/>
                  </w14:solidFill>
                </w14:textFill>
              </w:rPr>
              <w:t>3</w:t>
            </w:r>
            <w:r>
              <w:rPr>
                <w:rFonts w:hint="default" w:ascii="Times New Roman" w:hAnsi="Times New Roman" w:eastAsia="宋体" w:cs="Times New Roman"/>
                <w:b w:val="0"/>
                <w:bCs/>
                <w:color w:val="000000" w:themeColor="text1"/>
                <w:lang w:val="en-US" w:eastAsia="zh-CN"/>
                <w14:textFill>
                  <w14:solidFill>
                    <w14:schemeClr w14:val="tx1"/>
                  </w14:solidFill>
                </w14:textFill>
              </w:rPr>
              <w:t>、焊渣S</w:t>
            </w:r>
            <w:r>
              <w:rPr>
                <w:rFonts w:hint="eastAsia" w:ascii="Times New Roman" w:hAnsi="Times New Roman" w:cs="Times New Roman"/>
                <w:b w:val="0"/>
                <w:bCs/>
                <w:color w:val="000000" w:themeColor="text1"/>
                <w:lang w:val="en-US" w:eastAsia="zh-CN"/>
                <w14:textFill>
                  <w14:solidFill>
                    <w14:schemeClr w14:val="tx1"/>
                  </w14:solidFill>
                </w14:textFill>
              </w:rPr>
              <w:t>5、</w:t>
            </w:r>
            <w:r>
              <w:rPr>
                <w:rFonts w:hint="default" w:ascii="Times New Roman" w:hAnsi="Times New Roman" w:eastAsia="宋体" w:cs="Times New Roman"/>
                <w:b w:val="0"/>
                <w:bCs/>
                <w:color w:val="000000" w:themeColor="text1"/>
                <w:lang w:val="en-US" w:eastAsia="zh-CN"/>
                <w14:textFill>
                  <w14:solidFill>
                    <w14:schemeClr w14:val="tx1"/>
                  </w14:solidFill>
                </w14:textFill>
              </w:rPr>
              <w:t>设备</w:t>
            </w:r>
            <w:r>
              <w:rPr>
                <w:rFonts w:hint="eastAsia" w:ascii="Times New Roman" w:hAnsi="Times New Roman" w:cs="Times New Roman"/>
                <w:b w:val="0"/>
                <w:bCs/>
                <w:color w:val="000000" w:themeColor="text1"/>
                <w:lang w:val="en-US" w:eastAsia="zh-CN"/>
                <w14:textFill>
                  <w14:solidFill>
                    <w14:schemeClr w14:val="tx1"/>
                  </w14:solidFill>
                </w14:textFill>
              </w:rPr>
              <w:t>运行</w:t>
            </w:r>
            <w:r>
              <w:rPr>
                <w:rFonts w:hint="default" w:ascii="Times New Roman" w:hAnsi="Times New Roman" w:eastAsia="宋体" w:cs="Times New Roman"/>
                <w:b w:val="0"/>
                <w:bCs/>
                <w:color w:val="000000" w:themeColor="text1"/>
                <w:lang w:val="en-US" w:eastAsia="zh-CN"/>
                <w14:textFill>
                  <w14:solidFill>
                    <w14:schemeClr w14:val="tx1"/>
                  </w14:solidFill>
                </w14:textFill>
              </w:rPr>
              <w:t>噪声N。</w:t>
            </w:r>
          </w:p>
          <w:p w14:paraId="3177E93C">
            <w:pPr>
              <w:pStyle w:val="2"/>
              <w:keepNext w:val="0"/>
              <w:keepLines w:val="0"/>
              <w:pageBreakBefore w:val="0"/>
              <w:widowControl w:val="0"/>
              <w:numPr>
                <w:ilvl w:val="0"/>
                <w:numId w:val="9"/>
              </w:numPr>
              <w:kinsoku/>
              <w:wordWrap/>
              <w:overflowPunct/>
              <w:topLinePunct w:val="0"/>
              <w:autoSpaceDE w:val="0"/>
              <w:autoSpaceDN w:val="0"/>
              <w:bidi w:val="0"/>
              <w:adjustRightInd/>
              <w:snapToGrid/>
              <w:spacing w:line="360" w:lineRule="auto"/>
              <w:ind w:left="0" w:leftChars="0" w:right="0" w:rightChars="0" w:firstLine="420" w:firstLineChars="0"/>
              <w:jc w:val="left"/>
              <w:textAlignment w:val="auto"/>
              <w:outlineLvl w:val="9"/>
              <w:rPr>
                <w:rFonts w:hint="default" w:ascii="Times New Roman" w:hAnsi="Times New Roman" w:eastAsia="宋体" w:cs="Times New Roman"/>
                <w:b w:val="0"/>
                <w:bCs/>
                <w:color w:val="000000" w:themeColor="text1"/>
                <w:lang w:val="en-US" w:eastAsia="zh-CN"/>
                <w14:textFill>
                  <w14:solidFill>
                    <w14:schemeClr w14:val="tx1"/>
                  </w14:solidFill>
                </w14:textFill>
              </w:rPr>
            </w:pPr>
            <w:r>
              <w:rPr>
                <w:rFonts w:hint="default" w:ascii="Times New Roman" w:hAnsi="Times New Roman" w:eastAsia="宋体" w:cs="Times New Roman"/>
                <w:b w:val="0"/>
                <w:bCs/>
                <w:color w:val="000000" w:themeColor="text1"/>
                <w:lang w:val="en-US" w:eastAsia="zh-CN"/>
                <w14:textFill>
                  <w14:solidFill>
                    <w14:schemeClr w14:val="tx1"/>
                  </w14:solidFill>
                </w14:textFill>
              </w:rPr>
              <w:t>打磨：使用手提式磨机</w:t>
            </w:r>
            <w:r>
              <w:rPr>
                <w:rFonts w:hint="eastAsia" w:ascii="Times New Roman" w:hAnsi="Times New Roman" w:cs="Times New Roman"/>
                <w:b w:val="0"/>
                <w:bCs/>
                <w:color w:val="000000" w:themeColor="text1"/>
                <w:lang w:val="en-US" w:eastAsia="zh-CN"/>
                <w14:textFill>
                  <w14:solidFill>
                    <w14:schemeClr w14:val="tx1"/>
                  </w14:solidFill>
                </w14:textFill>
              </w:rPr>
              <w:t>、砂轮台锯等在打磨除尘工作台</w:t>
            </w:r>
            <w:r>
              <w:rPr>
                <w:rFonts w:hint="default" w:ascii="Times New Roman" w:hAnsi="Times New Roman" w:eastAsia="宋体" w:cs="Times New Roman"/>
                <w:b w:val="0"/>
                <w:bCs/>
                <w:color w:val="000000" w:themeColor="text1"/>
                <w:lang w:val="en-US" w:eastAsia="zh-CN"/>
                <w14:textFill>
                  <w14:solidFill>
                    <w14:schemeClr w14:val="tx1"/>
                  </w14:solidFill>
                </w14:textFill>
              </w:rPr>
              <w:t>对焊接后的工件进行焊疤及切割口打磨，去除毛刺。</w:t>
            </w:r>
            <w:r>
              <w:rPr>
                <w:rFonts w:hint="eastAsia" w:ascii="Times New Roman" w:hAnsi="Times New Roman" w:cs="Times New Roman"/>
                <w:b w:val="0"/>
                <w:bCs/>
                <w:color w:val="000000" w:themeColor="text1"/>
                <w:lang w:val="en-US" w:eastAsia="zh-CN"/>
                <w14:textFill>
                  <w14:solidFill>
                    <w14:schemeClr w14:val="tx1"/>
                  </w14:solidFill>
                </w14:textFill>
              </w:rPr>
              <w:t>此</w:t>
            </w:r>
            <w:r>
              <w:rPr>
                <w:rFonts w:hint="default" w:ascii="Times New Roman" w:hAnsi="Times New Roman" w:eastAsia="宋体" w:cs="Times New Roman"/>
                <w:b w:val="0"/>
                <w:bCs/>
                <w:color w:val="000000" w:themeColor="text1"/>
                <w:lang w:val="en-US" w:eastAsia="zh-CN"/>
                <w14:textFill>
                  <w14:solidFill>
                    <w14:schemeClr w14:val="tx1"/>
                  </w14:solidFill>
                </w14:textFill>
              </w:rPr>
              <w:t>工序</w:t>
            </w:r>
            <w:r>
              <w:rPr>
                <w:rFonts w:hint="eastAsia" w:ascii="Times New Roman" w:hAnsi="Times New Roman" w:cs="Times New Roman"/>
                <w:b w:val="0"/>
                <w:bCs/>
                <w:color w:val="000000" w:themeColor="text1"/>
                <w:lang w:val="en-US" w:eastAsia="zh-CN"/>
                <w14:textFill>
                  <w14:solidFill>
                    <w14:schemeClr w14:val="tx1"/>
                  </w14:solidFill>
                </w14:textFill>
              </w:rPr>
              <w:t>主要污染物为：</w:t>
            </w:r>
            <w:r>
              <w:rPr>
                <w:rFonts w:hint="default" w:ascii="Times New Roman" w:hAnsi="Times New Roman" w:eastAsia="宋体" w:cs="Times New Roman"/>
                <w:b w:val="0"/>
                <w:bCs/>
                <w:color w:val="000000" w:themeColor="text1"/>
                <w:lang w:val="en-US" w:eastAsia="zh-CN"/>
                <w14:textFill>
                  <w14:solidFill>
                    <w14:schemeClr w14:val="tx1"/>
                  </w14:solidFill>
                </w14:textFill>
              </w:rPr>
              <w:t>打磨粉尘G</w:t>
            </w:r>
            <w:r>
              <w:rPr>
                <w:rFonts w:hint="eastAsia" w:ascii="Times New Roman" w:hAnsi="Times New Roman" w:cs="Times New Roman"/>
                <w:b w:val="0"/>
                <w:bCs/>
                <w:color w:val="000000" w:themeColor="text1"/>
                <w:lang w:val="en-US" w:eastAsia="zh-CN"/>
                <w14:textFill>
                  <w14:solidFill>
                    <w14:schemeClr w14:val="tx1"/>
                  </w14:solidFill>
                </w14:textFill>
              </w:rPr>
              <w:t>4</w:t>
            </w:r>
            <w:r>
              <w:rPr>
                <w:rFonts w:hint="default" w:ascii="Times New Roman" w:hAnsi="Times New Roman" w:eastAsia="宋体" w:cs="Times New Roman"/>
                <w:b w:val="0"/>
                <w:bCs/>
                <w:color w:val="000000" w:themeColor="text1"/>
                <w:lang w:val="en-US" w:eastAsia="zh-CN"/>
                <w14:textFill>
                  <w14:solidFill>
                    <w14:schemeClr w14:val="tx1"/>
                  </w14:solidFill>
                </w14:textFill>
              </w:rPr>
              <w:t>、设备</w:t>
            </w:r>
            <w:r>
              <w:rPr>
                <w:rFonts w:hint="eastAsia" w:ascii="Times New Roman" w:hAnsi="Times New Roman" w:cs="Times New Roman"/>
                <w:b w:val="0"/>
                <w:bCs/>
                <w:color w:val="000000" w:themeColor="text1"/>
                <w:lang w:val="en-US" w:eastAsia="zh-CN"/>
                <w14:textFill>
                  <w14:solidFill>
                    <w14:schemeClr w14:val="tx1"/>
                  </w14:solidFill>
                </w14:textFill>
              </w:rPr>
              <w:t>运行</w:t>
            </w:r>
            <w:r>
              <w:rPr>
                <w:rFonts w:hint="default" w:ascii="Times New Roman" w:hAnsi="Times New Roman" w:eastAsia="宋体" w:cs="Times New Roman"/>
                <w:b w:val="0"/>
                <w:bCs/>
                <w:color w:val="000000" w:themeColor="text1"/>
                <w:lang w:val="en-US" w:eastAsia="zh-CN"/>
                <w14:textFill>
                  <w14:solidFill>
                    <w14:schemeClr w14:val="tx1"/>
                  </w14:solidFill>
                </w14:textFill>
              </w:rPr>
              <w:t>噪声N。</w:t>
            </w:r>
          </w:p>
          <w:p w14:paraId="2F4C22E0">
            <w:pPr>
              <w:pStyle w:val="2"/>
              <w:keepNext w:val="0"/>
              <w:keepLines w:val="0"/>
              <w:pageBreakBefore w:val="0"/>
              <w:widowControl w:val="0"/>
              <w:numPr>
                <w:ilvl w:val="0"/>
                <w:numId w:val="9"/>
              </w:numPr>
              <w:kinsoku/>
              <w:wordWrap/>
              <w:overflowPunct/>
              <w:topLinePunct w:val="0"/>
              <w:autoSpaceDE w:val="0"/>
              <w:autoSpaceDN w:val="0"/>
              <w:bidi w:val="0"/>
              <w:adjustRightInd/>
              <w:snapToGrid/>
              <w:spacing w:line="360" w:lineRule="auto"/>
              <w:ind w:left="0" w:leftChars="0" w:right="0" w:rightChars="0" w:firstLine="420" w:firstLineChars="0"/>
              <w:jc w:val="left"/>
              <w:textAlignment w:val="auto"/>
              <w:outlineLvl w:val="9"/>
              <w:rPr>
                <w:rFonts w:hint="eastAsia" w:ascii="Times New Roman" w:hAnsi="Times New Roman" w:cs="Times New Roman"/>
                <w:b w:val="0"/>
                <w:bCs/>
                <w:color w:val="000000" w:themeColor="text1"/>
                <w:lang w:val="en-US" w:eastAsia="zh-CN"/>
                <w14:textFill>
                  <w14:solidFill>
                    <w14:schemeClr w14:val="tx1"/>
                  </w14:solidFill>
                </w14:textFill>
              </w:rPr>
            </w:pPr>
            <w:r>
              <w:rPr>
                <w:rFonts w:hint="eastAsia" w:ascii="Times New Roman" w:hAnsi="Times New Roman" w:eastAsia="宋体" w:cs="Times New Roman"/>
                <w:b w:val="0"/>
                <w:bCs/>
                <w:color w:val="000000" w:themeColor="text1"/>
                <w:lang w:val="en-US" w:eastAsia="zh-CN"/>
                <w14:textFill>
                  <w14:solidFill>
                    <w14:schemeClr w14:val="tx1"/>
                  </w14:solidFill>
                </w14:textFill>
              </w:rPr>
              <w:t>抛丸</w:t>
            </w:r>
            <w:r>
              <w:rPr>
                <w:rFonts w:hint="default" w:ascii="Times New Roman" w:hAnsi="Times New Roman" w:eastAsia="宋体" w:cs="Times New Roman"/>
                <w:b w:val="0"/>
                <w:bCs/>
                <w:color w:val="000000" w:themeColor="text1"/>
                <w:lang w:val="en-US" w:eastAsia="zh-CN"/>
                <w14:textFill>
                  <w14:solidFill>
                    <w14:schemeClr w14:val="tx1"/>
                  </w14:solidFill>
                </w14:textFill>
              </w:rPr>
              <w:t>：将焊接后的工件利用抛丸机进行抛丸，使之表面光滑整洁</w:t>
            </w:r>
            <w:r>
              <w:rPr>
                <w:rFonts w:hint="eastAsia" w:ascii="Times New Roman" w:hAnsi="Times New Roman" w:eastAsia="宋体" w:cs="Times New Roman"/>
                <w:b w:val="0"/>
                <w:bCs/>
                <w:color w:val="000000" w:themeColor="text1"/>
                <w:lang w:val="en-US" w:eastAsia="zh-CN"/>
                <w14:textFill>
                  <w14:solidFill>
                    <w14:schemeClr w14:val="tx1"/>
                  </w14:solidFill>
                </w14:textFill>
              </w:rPr>
              <w:t>。</w:t>
            </w:r>
            <w:r>
              <w:rPr>
                <w:rFonts w:hint="eastAsia" w:ascii="Times New Roman" w:hAnsi="Times New Roman" w:cs="Times New Roman"/>
                <w:b w:val="0"/>
                <w:bCs/>
                <w:color w:val="000000" w:themeColor="text1"/>
                <w:lang w:val="en-US" w:eastAsia="zh-CN"/>
                <w14:textFill>
                  <w14:solidFill>
                    <w14:schemeClr w14:val="tx1"/>
                  </w14:solidFill>
                </w14:textFill>
              </w:rPr>
              <w:t>此</w:t>
            </w:r>
            <w:r>
              <w:rPr>
                <w:rFonts w:hint="default" w:ascii="Times New Roman" w:hAnsi="Times New Roman" w:eastAsia="宋体" w:cs="Times New Roman"/>
                <w:b w:val="0"/>
                <w:bCs/>
                <w:color w:val="000000" w:themeColor="text1"/>
                <w:lang w:val="en-US" w:eastAsia="zh-CN"/>
                <w14:textFill>
                  <w14:solidFill>
                    <w14:schemeClr w14:val="tx1"/>
                  </w14:solidFill>
                </w14:textFill>
              </w:rPr>
              <w:t>工序</w:t>
            </w:r>
            <w:r>
              <w:rPr>
                <w:rFonts w:hint="eastAsia" w:ascii="Times New Roman" w:hAnsi="Times New Roman" w:cs="Times New Roman"/>
                <w:b w:val="0"/>
                <w:bCs/>
                <w:color w:val="000000" w:themeColor="text1"/>
                <w:lang w:val="en-US" w:eastAsia="zh-CN"/>
                <w14:textFill>
                  <w14:solidFill>
                    <w14:schemeClr w14:val="tx1"/>
                  </w14:solidFill>
                </w14:textFill>
              </w:rPr>
              <w:t>主要污染物为：</w:t>
            </w:r>
            <w:r>
              <w:rPr>
                <w:rFonts w:hint="default" w:ascii="Times New Roman" w:hAnsi="Times New Roman" w:eastAsia="宋体" w:cs="Times New Roman"/>
                <w:b w:val="0"/>
                <w:bCs/>
                <w:color w:val="000000" w:themeColor="text1"/>
                <w:lang w:val="en-US" w:eastAsia="zh-CN"/>
                <w14:textFill>
                  <w14:solidFill>
                    <w14:schemeClr w14:val="tx1"/>
                  </w14:solidFill>
                </w14:textFill>
              </w:rPr>
              <w:t>抛丸粉尘G</w:t>
            </w:r>
            <w:r>
              <w:rPr>
                <w:rFonts w:hint="eastAsia" w:ascii="Times New Roman" w:hAnsi="Times New Roman" w:cs="Times New Roman"/>
                <w:b w:val="0"/>
                <w:bCs/>
                <w:color w:val="000000" w:themeColor="text1"/>
                <w:lang w:val="en-US" w:eastAsia="zh-CN"/>
                <w14:textFill>
                  <w14:solidFill>
                    <w14:schemeClr w14:val="tx1"/>
                  </w14:solidFill>
                </w14:textFill>
              </w:rPr>
              <w:t>5</w:t>
            </w:r>
            <w:r>
              <w:rPr>
                <w:rFonts w:hint="eastAsia" w:ascii="Times New Roman" w:hAnsi="Times New Roman" w:eastAsia="宋体" w:cs="Times New Roman"/>
                <w:b w:val="0"/>
                <w:bCs/>
                <w:color w:val="000000" w:themeColor="text1"/>
                <w:lang w:val="en-US" w:eastAsia="zh-CN"/>
                <w14:textFill>
                  <w14:solidFill>
                    <w14:schemeClr w14:val="tx1"/>
                  </w14:solidFill>
                </w14:textFill>
              </w:rPr>
              <w:t>、废钢丸</w:t>
            </w:r>
            <w:r>
              <w:rPr>
                <w:rFonts w:hint="default" w:ascii="Times New Roman" w:hAnsi="Times New Roman" w:eastAsia="宋体" w:cs="Times New Roman"/>
                <w:b w:val="0"/>
                <w:bCs/>
                <w:color w:val="000000" w:themeColor="text1"/>
                <w:lang w:val="en-US" w:eastAsia="zh-CN"/>
                <w14:textFill>
                  <w14:solidFill>
                    <w14:schemeClr w14:val="tx1"/>
                  </w14:solidFill>
                </w14:textFill>
              </w:rPr>
              <w:t>S</w:t>
            </w:r>
            <w:r>
              <w:rPr>
                <w:rFonts w:hint="eastAsia" w:ascii="Times New Roman" w:hAnsi="Times New Roman" w:eastAsia="宋体" w:cs="Times New Roman"/>
                <w:b w:val="0"/>
                <w:bCs/>
                <w:color w:val="000000" w:themeColor="text1"/>
                <w:lang w:val="en-US" w:eastAsia="zh-CN"/>
                <w14:textFill>
                  <w14:solidFill>
                    <w14:schemeClr w14:val="tx1"/>
                  </w14:solidFill>
                </w14:textFill>
              </w:rPr>
              <w:t>6</w:t>
            </w:r>
            <w:r>
              <w:rPr>
                <w:rFonts w:hint="default" w:ascii="Times New Roman" w:hAnsi="Times New Roman" w:eastAsia="宋体" w:cs="Times New Roman"/>
                <w:b w:val="0"/>
                <w:bCs/>
                <w:color w:val="000000" w:themeColor="text1"/>
                <w:lang w:val="en-US" w:eastAsia="zh-CN"/>
                <w14:textFill>
                  <w14:solidFill>
                    <w14:schemeClr w14:val="tx1"/>
                  </w14:solidFill>
                </w14:textFill>
              </w:rPr>
              <w:t>、设备</w:t>
            </w:r>
            <w:r>
              <w:rPr>
                <w:rFonts w:hint="eastAsia" w:ascii="Times New Roman" w:hAnsi="Times New Roman" w:cs="Times New Roman"/>
                <w:b w:val="0"/>
                <w:bCs/>
                <w:color w:val="000000" w:themeColor="text1"/>
                <w:lang w:val="en-US" w:eastAsia="zh-CN"/>
                <w14:textFill>
                  <w14:solidFill>
                    <w14:schemeClr w14:val="tx1"/>
                  </w14:solidFill>
                </w14:textFill>
              </w:rPr>
              <w:t>运行</w:t>
            </w:r>
            <w:r>
              <w:rPr>
                <w:rFonts w:hint="default" w:ascii="Times New Roman" w:hAnsi="Times New Roman" w:eastAsia="宋体" w:cs="Times New Roman"/>
                <w:b w:val="0"/>
                <w:bCs/>
                <w:color w:val="000000" w:themeColor="text1"/>
                <w:lang w:val="en-US" w:eastAsia="zh-CN"/>
                <w14:textFill>
                  <w14:solidFill>
                    <w14:schemeClr w14:val="tx1"/>
                  </w14:solidFill>
                </w14:textFill>
              </w:rPr>
              <w:t>噪声N。</w:t>
            </w:r>
          </w:p>
          <w:p w14:paraId="633CC015">
            <w:pPr>
              <w:pStyle w:val="2"/>
              <w:keepNext w:val="0"/>
              <w:keepLines w:val="0"/>
              <w:pageBreakBefore w:val="0"/>
              <w:widowControl w:val="0"/>
              <w:numPr>
                <w:ilvl w:val="0"/>
                <w:numId w:val="9"/>
              </w:numPr>
              <w:kinsoku/>
              <w:wordWrap/>
              <w:overflowPunct/>
              <w:topLinePunct w:val="0"/>
              <w:autoSpaceDE w:val="0"/>
              <w:autoSpaceDN w:val="0"/>
              <w:bidi w:val="0"/>
              <w:adjustRightInd/>
              <w:snapToGrid/>
              <w:spacing w:line="360" w:lineRule="auto"/>
              <w:ind w:left="0" w:leftChars="0" w:right="0" w:rightChars="0" w:firstLine="420" w:firstLineChars="0"/>
              <w:jc w:val="left"/>
              <w:textAlignment w:val="auto"/>
              <w:outlineLvl w:val="9"/>
              <w:rPr>
                <w:rFonts w:hint="default" w:ascii="Times New Roman" w:hAnsi="Times New Roman" w:eastAsia="宋体" w:cs="Times New Roman"/>
                <w:b w:val="0"/>
                <w:bCs/>
                <w:snapToGrid w:val="0"/>
                <w:color w:val="000000" w:themeColor="text1"/>
                <w:sz w:val="24"/>
                <w:szCs w:val="21"/>
                <w:lang w:val="en-US" w:eastAsia="zh-CN" w:bidi="ar-SA"/>
                <w14:textFill>
                  <w14:solidFill>
                    <w14:schemeClr w14:val="tx1"/>
                  </w14:solidFill>
                </w14:textFill>
              </w:rPr>
            </w:pPr>
            <w:r>
              <w:rPr>
                <w:rFonts w:hint="eastAsia" w:ascii="Times New Roman" w:hAnsi="Times New Roman" w:cs="Times New Roman"/>
                <w:b w:val="0"/>
                <w:bCs/>
                <w:color w:val="000000" w:themeColor="text1"/>
                <w:lang w:val="en-US" w:eastAsia="zh-CN"/>
                <w14:textFill>
                  <w14:solidFill>
                    <w14:schemeClr w14:val="tx1"/>
                  </w14:solidFill>
                </w14:textFill>
              </w:rPr>
              <w:t>喷粉：采用静电吸附技术，将热固性树脂粉末喷涂至工件表面上（涂抹厚度为</w:t>
            </w:r>
            <w:r>
              <w:rPr>
                <w:rFonts w:hint="default" w:ascii="Times New Roman" w:hAnsi="Times New Roman" w:cs="Times New Roman"/>
                <w:b w:val="0"/>
                <w:bCs w:val="0"/>
                <w:color w:val="000000" w:themeColor="text1"/>
                <w:kern w:val="0"/>
                <w:sz w:val="24"/>
                <w:szCs w:val="24"/>
                <w:lang w:val="en-US" w:eastAsia="zh-CN"/>
                <w14:textFill>
                  <w14:solidFill>
                    <w14:schemeClr w14:val="tx1"/>
                  </w14:solidFill>
                </w14:textFill>
              </w:rPr>
              <w:t>80-1</w:t>
            </w:r>
            <w:r>
              <w:rPr>
                <w:rFonts w:hint="eastAsia" w:ascii="Times New Roman" w:hAnsi="Times New Roman" w:cs="Times New Roman"/>
                <w:b w:val="0"/>
                <w:bCs w:val="0"/>
                <w:color w:val="000000" w:themeColor="text1"/>
                <w:kern w:val="0"/>
                <w:sz w:val="24"/>
                <w:szCs w:val="24"/>
                <w:lang w:val="en-US" w:eastAsia="zh-CN"/>
                <w14:textFill>
                  <w14:solidFill>
                    <w14:schemeClr w14:val="tx1"/>
                  </w14:solidFill>
                </w14:textFill>
              </w:rPr>
              <w:t>2</w:t>
            </w:r>
            <w:r>
              <w:rPr>
                <w:rFonts w:hint="default" w:ascii="Times New Roman" w:hAnsi="Times New Roman" w:cs="Times New Roman"/>
                <w:b w:val="0"/>
                <w:bCs w:val="0"/>
                <w:color w:val="000000" w:themeColor="text1"/>
                <w:kern w:val="0"/>
                <w:sz w:val="24"/>
                <w:szCs w:val="24"/>
                <w:lang w:val="en-US" w:eastAsia="zh-CN"/>
                <w14:textFill>
                  <w14:solidFill>
                    <w14:schemeClr w14:val="tx1"/>
                  </w14:solidFill>
                </w14:textFill>
              </w:rPr>
              <w:t>0μm</w:t>
            </w:r>
            <w:r>
              <w:rPr>
                <w:rFonts w:hint="eastAsia" w:ascii="Times New Roman" w:hAnsi="Times New Roman" w:cs="Times New Roman"/>
                <w:b w:val="0"/>
                <w:bCs/>
                <w:color w:val="000000" w:themeColor="text1"/>
                <w:lang w:val="en-US" w:eastAsia="zh-CN"/>
                <w14:textFill>
                  <w14:solidFill>
                    <w14:schemeClr w14:val="tx1"/>
                  </w14:solidFill>
                </w14:textFill>
              </w:rPr>
              <w:t>）。项目共设6个喷粉柜，每个喷粉柜配置1个喷粉工位，采用人工喷涂（喷粉柜仅人工操作的一面为敞开作业）。每个喷粉柜只喷一种颜色，每个喷粉柜均设置一套滤芯回收装置。</w:t>
            </w:r>
          </w:p>
          <w:p w14:paraId="169EB0B7">
            <w:pPr>
              <w:pStyle w:val="2"/>
              <w:keepNext w:val="0"/>
              <w:keepLines w:val="0"/>
              <w:pageBreakBefore w:val="0"/>
              <w:widowControl w:val="0"/>
              <w:numPr>
                <w:ilvl w:val="1"/>
                <w:numId w:val="0"/>
              </w:numPr>
              <w:tabs>
                <w:tab w:val="left" w:pos="0"/>
              </w:tabs>
              <w:kinsoku/>
              <w:wordWrap/>
              <w:overflowPunct/>
              <w:topLinePunct w:val="0"/>
              <w:autoSpaceDE w:val="0"/>
              <w:autoSpaceDN w:val="0"/>
              <w:bidi w:val="0"/>
              <w:adjustRightInd/>
              <w:snapToGrid/>
              <w:spacing w:line="360" w:lineRule="auto"/>
              <w:ind w:right="0" w:rightChars="0" w:firstLine="480" w:firstLineChars="200"/>
              <w:jc w:val="left"/>
              <w:textAlignment w:val="auto"/>
              <w:outlineLvl w:val="9"/>
              <w:rPr>
                <w:rFonts w:hint="eastAsia" w:ascii="Times New Roman" w:hAnsi="Times New Roman" w:cs="Times New Roman"/>
                <w:b w:val="0"/>
                <w:bCs/>
                <w:color w:val="000000" w:themeColor="text1"/>
                <w:lang w:val="en-US" w:eastAsia="zh-CN"/>
                <w14:textFill>
                  <w14:solidFill>
                    <w14:schemeClr w14:val="tx1"/>
                  </w14:solidFill>
                </w14:textFill>
              </w:rPr>
            </w:pPr>
            <w:r>
              <w:rPr>
                <w:rFonts w:hint="eastAsia" w:ascii="Times New Roman" w:hAnsi="Times New Roman" w:cs="Times New Roman"/>
                <w:b w:val="0"/>
                <w:bCs/>
                <w:color w:val="000000" w:themeColor="text1"/>
                <w:lang w:val="en-US" w:eastAsia="zh-CN"/>
                <w14:textFill>
                  <w14:solidFill>
                    <w14:schemeClr w14:val="tx1"/>
                  </w14:solidFill>
                </w14:textFill>
              </w:rPr>
              <w:t>在喷粉柜内，喷逸及沉积到喷粉柜底部的粉末被底板清理系统吹扫至回收风口抽走。回收气流中可利用的粉末被具有自净功能的滤芯分离回收，进行回收利用。经滤芯除尘器过滤后的回收塑粉与新塑粉添加比例按小于等于1:3添加比例为宜。</w:t>
            </w:r>
          </w:p>
          <w:p w14:paraId="5B20F418">
            <w:pPr>
              <w:pStyle w:val="2"/>
              <w:keepNext w:val="0"/>
              <w:keepLines w:val="0"/>
              <w:pageBreakBefore w:val="0"/>
              <w:widowControl w:val="0"/>
              <w:numPr>
                <w:ilvl w:val="1"/>
                <w:numId w:val="0"/>
              </w:numPr>
              <w:tabs>
                <w:tab w:val="left" w:pos="0"/>
              </w:tabs>
              <w:kinsoku/>
              <w:wordWrap/>
              <w:overflowPunct/>
              <w:topLinePunct w:val="0"/>
              <w:autoSpaceDE w:val="0"/>
              <w:autoSpaceDN w:val="0"/>
              <w:bidi w:val="0"/>
              <w:adjustRightInd/>
              <w:snapToGrid/>
              <w:spacing w:line="360" w:lineRule="auto"/>
              <w:ind w:right="0" w:rightChars="0" w:firstLine="480" w:firstLineChars="200"/>
              <w:jc w:val="left"/>
              <w:textAlignment w:val="auto"/>
              <w:outlineLvl w:val="9"/>
              <w:rPr>
                <w:rFonts w:hint="eastAsia" w:ascii="Times New Roman" w:hAnsi="Times New Roman" w:cs="Times New Roman"/>
                <w:b w:val="0"/>
                <w:bCs/>
                <w:color w:val="000000" w:themeColor="text1"/>
                <w:lang w:val="en-US" w:eastAsia="zh-CN"/>
                <w14:textFill>
                  <w14:solidFill>
                    <w14:schemeClr w14:val="tx1"/>
                  </w14:solidFill>
                </w14:textFill>
              </w:rPr>
            </w:pPr>
            <w:r>
              <w:rPr>
                <w:rFonts w:hint="eastAsia" w:ascii="Times New Roman" w:hAnsi="Times New Roman" w:cs="Times New Roman"/>
                <w:b w:val="0"/>
                <w:bCs/>
                <w:color w:val="000000" w:themeColor="text1"/>
                <w:lang w:val="en-US" w:eastAsia="zh-CN"/>
                <w14:textFill>
                  <w14:solidFill>
                    <w14:schemeClr w14:val="tx1"/>
                  </w14:solidFill>
                </w14:textFill>
              </w:rPr>
              <w:t>此工序主要污染物为：喷粉粉尘G6、废滤芯S7、废布袋S8、除尘器收集粉尘S9</w:t>
            </w:r>
            <w:r>
              <w:rPr>
                <w:rFonts w:hint="default" w:ascii="Times New Roman" w:hAnsi="Times New Roman" w:eastAsia="宋体" w:cs="Times New Roman"/>
                <w:b w:val="0"/>
                <w:bCs/>
                <w:color w:val="000000" w:themeColor="text1"/>
                <w:lang w:val="en-US" w:eastAsia="zh-CN"/>
                <w14:textFill>
                  <w14:solidFill>
                    <w14:schemeClr w14:val="tx1"/>
                  </w14:solidFill>
                </w14:textFill>
              </w:rPr>
              <w:t>、设备</w:t>
            </w:r>
            <w:r>
              <w:rPr>
                <w:rFonts w:hint="eastAsia" w:ascii="Times New Roman" w:hAnsi="Times New Roman" w:cs="Times New Roman"/>
                <w:b w:val="0"/>
                <w:bCs/>
                <w:color w:val="000000" w:themeColor="text1"/>
                <w:lang w:val="en-US" w:eastAsia="zh-CN"/>
                <w14:textFill>
                  <w14:solidFill>
                    <w14:schemeClr w14:val="tx1"/>
                  </w14:solidFill>
                </w14:textFill>
              </w:rPr>
              <w:t>运行</w:t>
            </w:r>
            <w:r>
              <w:rPr>
                <w:rFonts w:hint="default" w:ascii="Times New Roman" w:hAnsi="Times New Roman" w:eastAsia="宋体" w:cs="Times New Roman"/>
                <w:b w:val="0"/>
                <w:bCs/>
                <w:color w:val="000000" w:themeColor="text1"/>
                <w:lang w:val="en-US" w:eastAsia="zh-CN"/>
                <w14:textFill>
                  <w14:solidFill>
                    <w14:schemeClr w14:val="tx1"/>
                  </w14:solidFill>
                </w14:textFill>
              </w:rPr>
              <w:t>噪声N</w:t>
            </w:r>
            <w:r>
              <w:rPr>
                <w:rFonts w:hint="eastAsia" w:ascii="Times New Roman" w:hAnsi="Times New Roman" w:cs="Times New Roman"/>
                <w:b w:val="0"/>
                <w:bCs/>
                <w:color w:val="000000" w:themeColor="text1"/>
                <w:lang w:val="en-US" w:eastAsia="zh-CN"/>
                <w14:textFill>
                  <w14:solidFill>
                    <w14:schemeClr w14:val="tx1"/>
                  </w14:solidFill>
                </w14:textFill>
              </w:rPr>
              <w:t>。</w:t>
            </w:r>
          </w:p>
          <w:p w14:paraId="5AC371FE">
            <w:pPr>
              <w:pStyle w:val="2"/>
              <w:keepNext w:val="0"/>
              <w:keepLines w:val="0"/>
              <w:pageBreakBefore w:val="0"/>
              <w:widowControl w:val="0"/>
              <w:numPr>
                <w:ilvl w:val="0"/>
                <w:numId w:val="9"/>
              </w:numPr>
              <w:kinsoku/>
              <w:wordWrap/>
              <w:overflowPunct/>
              <w:topLinePunct w:val="0"/>
              <w:autoSpaceDE w:val="0"/>
              <w:autoSpaceDN w:val="0"/>
              <w:bidi w:val="0"/>
              <w:adjustRightInd/>
              <w:snapToGrid/>
              <w:spacing w:line="360" w:lineRule="auto"/>
              <w:ind w:left="0" w:leftChars="0" w:right="0" w:rightChars="0" w:firstLine="420" w:firstLineChars="0"/>
              <w:jc w:val="left"/>
              <w:textAlignment w:val="auto"/>
              <w:outlineLvl w:val="9"/>
              <w:rPr>
                <w:rFonts w:hint="default" w:ascii="Times New Roman" w:hAnsi="Times New Roman" w:eastAsia="宋体" w:cs="Times New Roman"/>
                <w:b w:val="0"/>
                <w:bCs/>
                <w:snapToGrid w:val="0"/>
                <w:color w:val="000000" w:themeColor="text1"/>
                <w:sz w:val="24"/>
                <w:szCs w:val="21"/>
                <w:lang w:val="en-US" w:eastAsia="zh-CN" w:bidi="ar-SA"/>
                <w14:textFill>
                  <w14:solidFill>
                    <w14:schemeClr w14:val="tx1"/>
                  </w14:solidFill>
                </w14:textFill>
              </w:rPr>
            </w:pPr>
            <w:r>
              <w:rPr>
                <w:rFonts w:hint="eastAsia" w:ascii="Times New Roman" w:hAnsi="Times New Roman" w:eastAsia="宋体" w:cs="Times New Roman"/>
                <w:b w:val="0"/>
                <w:bCs/>
                <w:color w:val="000000" w:themeColor="text1"/>
                <w:lang w:val="en-US" w:eastAsia="zh-CN"/>
                <w14:textFill>
                  <w14:solidFill>
                    <w14:schemeClr w14:val="tx1"/>
                  </w14:solidFill>
                </w14:textFill>
              </w:rPr>
              <w:t>固化：工件表面经静电</w:t>
            </w:r>
            <w:r>
              <w:rPr>
                <w:rFonts w:hint="eastAsia" w:ascii="Times New Roman" w:hAnsi="Times New Roman" w:cs="Times New Roman"/>
                <w:b w:val="0"/>
                <w:bCs/>
                <w:color w:val="000000" w:themeColor="text1"/>
                <w:lang w:val="en-US" w:eastAsia="zh-CN"/>
                <w14:textFill>
                  <w14:solidFill>
                    <w14:schemeClr w14:val="tx1"/>
                  </w14:solidFill>
                </w14:textFill>
              </w:rPr>
              <w:t>喷粉</w:t>
            </w:r>
            <w:r>
              <w:rPr>
                <w:rFonts w:hint="eastAsia" w:ascii="Times New Roman" w:hAnsi="Times New Roman" w:eastAsia="宋体" w:cs="Times New Roman"/>
                <w:b w:val="0"/>
                <w:bCs/>
                <w:color w:val="000000" w:themeColor="text1"/>
                <w:lang w:val="en-US" w:eastAsia="zh-CN"/>
                <w14:textFill>
                  <w14:solidFill>
                    <w14:schemeClr w14:val="tx1"/>
                  </w14:solidFill>
                </w14:textFill>
              </w:rPr>
              <w:t>后进入粉末固化烘箱通道烘干固化</w:t>
            </w:r>
            <w:r>
              <w:rPr>
                <w:rFonts w:hint="eastAsia" w:ascii="Times New Roman" w:hAnsi="Times New Roman" w:cs="Times New Roman"/>
                <w:b w:val="0"/>
                <w:bCs/>
                <w:color w:val="000000" w:themeColor="text1"/>
                <w:lang w:val="en-US" w:eastAsia="zh-CN"/>
                <w14:textFill>
                  <w14:solidFill>
                    <w14:schemeClr w14:val="tx1"/>
                  </w14:solidFill>
                </w14:textFill>
              </w:rPr>
              <w:t>，</w:t>
            </w:r>
            <w:r>
              <w:rPr>
                <w:rFonts w:hint="eastAsia" w:ascii="Times New Roman" w:hAnsi="Times New Roman" w:eastAsia="宋体" w:cs="Times New Roman"/>
                <w:b w:val="0"/>
                <w:bCs/>
                <w:color w:val="000000" w:themeColor="text1"/>
                <w:lang w:val="en-US" w:eastAsia="zh-CN"/>
                <w14:textFill>
                  <w14:solidFill>
                    <w14:schemeClr w14:val="tx1"/>
                  </w14:solidFill>
                </w14:textFill>
              </w:rPr>
              <w:t>工件</w:t>
            </w:r>
            <w:r>
              <w:rPr>
                <w:rFonts w:hint="eastAsia" w:ascii="Times New Roman" w:hAnsi="Times New Roman" w:cs="Times New Roman"/>
                <w:b w:val="0"/>
                <w:bCs/>
                <w:color w:val="000000" w:themeColor="text1"/>
                <w:lang w:val="en-US" w:eastAsia="zh-CN"/>
                <w14:textFill>
                  <w14:solidFill>
                    <w14:schemeClr w14:val="tx1"/>
                  </w14:solidFill>
                </w14:textFill>
              </w:rPr>
              <w:t>均</w:t>
            </w:r>
            <w:r>
              <w:rPr>
                <w:rFonts w:hint="eastAsia" w:ascii="Times New Roman" w:hAnsi="Times New Roman" w:eastAsia="宋体" w:cs="Times New Roman"/>
                <w:b w:val="0"/>
                <w:bCs/>
                <w:color w:val="000000" w:themeColor="text1"/>
                <w:lang w:val="en-US" w:eastAsia="zh-CN"/>
                <w14:textFill>
                  <w14:solidFill>
                    <w14:schemeClr w14:val="tx1"/>
                  </w14:solidFill>
                </w14:textFill>
              </w:rPr>
              <w:t>由导轨送入固化烘箱</w:t>
            </w:r>
            <w:r>
              <w:rPr>
                <w:rFonts w:hint="eastAsia" w:ascii="Times New Roman" w:hAnsi="Times New Roman" w:cs="Times New Roman"/>
                <w:b w:val="0"/>
                <w:bCs/>
                <w:color w:val="000000" w:themeColor="text1"/>
                <w:lang w:val="en-US" w:eastAsia="zh-CN"/>
                <w14:textFill>
                  <w14:solidFill>
                    <w14:schemeClr w14:val="tx1"/>
                  </w14:solidFill>
                </w14:textFill>
              </w:rPr>
              <w:t>。</w:t>
            </w:r>
            <w:r>
              <w:rPr>
                <w:rFonts w:hint="default" w:ascii="Times New Roman" w:hAnsi="Times New Roman" w:eastAsia="宋体" w:cs="Times New Roman"/>
                <w:b w:val="0"/>
                <w:bCs/>
                <w:snapToGrid w:val="0"/>
                <w:color w:val="000000" w:themeColor="text1"/>
                <w:sz w:val="24"/>
                <w:szCs w:val="21"/>
                <w:lang w:val="en-US" w:eastAsia="zh-CN" w:bidi="ar-SA"/>
                <w14:textFill>
                  <w14:solidFill>
                    <w14:schemeClr w14:val="tx1"/>
                  </w14:solidFill>
                </w14:textFill>
              </w:rPr>
              <w:t>固化烘箱烘道内温度为180～200℃</w:t>
            </w:r>
            <w:r>
              <w:rPr>
                <w:rFonts w:hint="eastAsia" w:ascii="Times New Roman" w:hAnsi="Times New Roman" w:cs="Times New Roman"/>
                <w:b w:val="0"/>
                <w:bCs/>
                <w:snapToGrid w:val="0"/>
                <w:color w:val="000000" w:themeColor="text1"/>
                <w:sz w:val="24"/>
                <w:szCs w:val="21"/>
                <w:lang w:val="en-US" w:eastAsia="zh-CN" w:bidi="ar-SA"/>
                <w14:textFill>
                  <w14:solidFill>
                    <w14:schemeClr w14:val="tx1"/>
                  </w14:solidFill>
                </w14:textFill>
              </w:rPr>
              <w:t>，</w:t>
            </w:r>
            <w:r>
              <w:rPr>
                <w:rFonts w:hint="default" w:ascii="Times New Roman" w:hAnsi="Times New Roman" w:eastAsia="宋体" w:cs="Times New Roman"/>
                <w:b w:val="0"/>
                <w:bCs/>
                <w:snapToGrid w:val="0"/>
                <w:color w:val="000000" w:themeColor="text1"/>
                <w:sz w:val="24"/>
                <w:szCs w:val="21"/>
                <w:lang w:val="en-US" w:eastAsia="zh-CN" w:bidi="ar-SA"/>
                <w14:textFill>
                  <w14:solidFill>
                    <w14:schemeClr w14:val="tx1"/>
                  </w14:solidFill>
                </w14:textFill>
              </w:rPr>
              <w:t>工件通过时间为15min左右。采用热风循环方式，确保粉末涂料牢固地附着在工件表面‌</w:t>
            </w:r>
            <w:r>
              <w:rPr>
                <w:rFonts w:hint="eastAsia" w:ascii="Times New Roman" w:hAnsi="Times New Roman" w:cs="Times New Roman"/>
                <w:b w:val="0"/>
                <w:bCs/>
                <w:snapToGrid w:val="0"/>
                <w:color w:val="000000" w:themeColor="text1"/>
                <w:sz w:val="24"/>
                <w:szCs w:val="21"/>
                <w:lang w:val="en-US" w:eastAsia="zh-CN" w:bidi="ar-SA"/>
                <w14:textFill>
                  <w14:solidFill>
                    <w14:schemeClr w14:val="tx1"/>
                  </w14:solidFill>
                </w14:textFill>
              </w:rPr>
              <w:t>。</w:t>
            </w:r>
            <w:r>
              <w:rPr>
                <w:rFonts w:hint="default" w:ascii="Times New Roman" w:hAnsi="Times New Roman" w:eastAsia="宋体" w:cs="Times New Roman"/>
                <w:b w:val="0"/>
                <w:bCs/>
                <w:snapToGrid w:val="0"/>
                <w:color w:val="000000" w:themeColor="text1"/>
                <w:sz w:val="24"/>
                <w:szCs w:val="21"/>
                <w:lang w:val="en-US" w:eastAsia="zh-CN" w:bidi="ar-SA"/>
                <w14:textFill>
                  <w14:solidFill>
                    <w14:schemeClr w14:val="tx1"/>
                  </w14:solidFill>
                </w14:textFill>
              </w:rPr>
              <w:t>烘箱通道</w:t>
            </w:r>
            <w:r>
              <w:rPr>
                <w:rFonts w:hint="eastAsia" w:ascii="Times New Roman" w:hAnsi="Times New Roman" w:cs="Times New Roman"/>
                <w:b w:val="0"/>
                <w:bCs/>
                <w:snapToGrid w:val="0"/>
                <w:color w:val="000000" w:themeColor="text1"/>
                <w:sz w:val="24"/>
                <w:szCs w:val="21"/>
                <w:lang w:val="en-US" w:eastAsia="zh-CN" w:bidi="ar-SA"/>
                <w14:textFill>
                  <w14:solidFill>
                    <w14:schemeClr w14:val="tx1"/>
                  </w14:solidFill>
                </w14:textFill>
              </w:rPr>
              <w:t>内</w:t>
            </w:r>
            <w:r>
              <w:rPr>
                <w:rFonts w:hint="default" w:ascii="Times New Roman" w:hAnsi="Times New Roman" w:eastAsia="宋体" w:cs="Times New Roman"/>
                <w:b w:val="0"/>
                <w:bCs/>
                <w:snapToGrid w:val="0"/>
                <w:color w:val="000000" w:themeColor="text1"/>
                <w:sz w:val="24"/>
                <w:szCs w:val="21"/>
                <w:lang w:val="en-US" w:eastAsia="zh-CN" w:bidi="ar-SA"/>
                <w14:textFill>
                  <w14:solidFill>
                    <w14:schemeClr w14:val="tx1"/>
                  </w14:solidFill>
                </w14:textFill>
              </w:rPr>
              <w:t>由配设的燃气燃烧机供热，燃气燃烧机燃料为丙烷。</w:t>
            </w:r>
            <w:r>
              <w:rPr>
                <w:rFonts w:hint="eastAsia" w:ascii="Times New Roman" w:hAnsi="Times New Roman" w:cs="Times New Roman"/>
                <w:b w:val="0"/>
                <w:bCs/>
                <w:color w:val="000000" w:themeColor="text1"/>
                <w:lang w:val="en-US" w:eastAsia="zh-CN"/>
                <w14:textFill>
                  <w14:solidFill>
                    <w14:schemeClr w14:val="tx1"/>
                  </w14:solidFill>
                </w14:textFill>
              </w:rPr>
              <w:t>此工序主要污染物为：</w:t>
            </w:r>
            <w:r>
              <w:rPr>
                <w:rFonts w:hint="default" w:ascii="Times New Roman" w:hAnsi="Times New Roman" w:eastAsia="宋体" w:cs="Times New Roman"/>
                <w:b w:val="0"/>
                <w:bCs/>
                <w:snapToGrid w:val="0"/>
                <w:color w:val="000000" w:themeColor="text1"/>
                <w:sz w:val="24"/>
                <w:szCs w:val="21"/>
                <w:lang w:val="en-US" w:eastAsia="zh-CN" w:bidi="ar-SA"/>
                <w14:textFill>
                  <w14:solidFill>
                    <w14:schemeClr w14:val="tx1"/>
                  </w14:solidFill>
                </w14:textFill>
              </w:rPr>
              <w:t>固化废气G</w:t>
            </w:r>
            <w:r>
              <w:rPr>
                <w:rFonts w:hint="eastAsia" w:ascii="Times New Roman" w:hAnsi="Times New Roman" w:cs="Times New Roman"/>
                <w:b w:val="0"/>
                <w:bCs/>
                <w:snapToGrid w:val="0"/>
                <w:color w:val="000000" w:themeColor="text1"/>
                <w:sz w:val="24"/>
                <w:szCs w:val="21"/>
                <w:lang w:val="en-US" w:eastAsia="zh-CN" w:bidi="ar-SA"/>
                <w14:textFill>
                  <w14:solidFill>
                    <w14:schemeClr w14:val="tx1"/>
                  </w14:solidFill>
                </w14:textFill>
              </w:rPr>
              <w:t>7</w:t>
            </w:r>
            <w:r>
              <w:rPr>
                <w:rFonts w:hint="default" w:ascii="Times New Roman" w:hAnsi="Times New Roman" w:eastAsia="宋体" w:cs="Times New Roman"/>
                <w:b w:val="0"/>
                <w:bCs/>
                <w:snapToGrid w:val="0"/>
                <w:color w:val="000000" w:themeColor="text1"/>
                <w:sz w:val="24"/>
                <w:szCs w:val="21"/>
                <w:lang w:val="en-US" w:eastAsia="zh-CN" w:bidi="ar-SA"/>
                <w14:textFill>
                  <w14:solidFill>
                    <w14:schemeClr w14:val="tx1"/>
                  </w14:solidFill>
                </w14:textFill>
              </w:rPr>
              <w:t>、燃烧废气G</w:t>
            </w:r>
            <w:r>
              <w:rPr>
                <w:rFonts w:hint="eastAsia" w:ascii="Times New Roman" w:hAnsi="Times New Roman" w:cs="Times New Roman"/>
                <w:b w:val="0"/>
                <w:bCs/>
                <w:snapToGrid w:val="0"/>
                <w:color w:val="000000" w:themeColor="text1"/>
                <w:sz w:val="24"/>
                <w:szCs w:val="21"/>
                <w:lang w:val="en-US" w:eastAsia="zh-CN" w:bidi="ar-SA"/>
                <w14:textFill>
                  <w14:solidFill>
                    <w14:schemeClr w14:val="tx1"/>
                  </w14:solidFill>
                </w14:textFill>
              </w:rPr>
              <w:t>8</w:t>
            </w:r>
            <w:r>
              <w:rPr>
                <w:rFonts w:hint="default" w:ascii="Times New Roman" w:hAnsi="Times New Roman" w:eastAsia="宋体" w:cs="Times New Roman"/>
                <w:b w:val="0"/>
                <w:bCs/>
                <w:color w:val="000000" w:themeColor="text1"/>
                <w:lang w:val="en-US" w:eastAsia="zh-CN"/>
                <w14:textFill>
                  <w14:solidFill>
                    <w14:schemeClr w14:val="tx1"/>
                  </w14:solidFill>
                </w14:textFill>
              </w:rPr>
              <w:t>、设备</w:t>
            </w:r>
            <w:r>
              <w:rPr>
                <w:rFonts w:hint="eastAsia" w:ascii="Times New Roman" w:hAnsi="Times New Roman" w:cs="Times New Roman"/>
                <w:b w:val="0"/>
                <w:bCs/>
                <w:color w:val="000000" w:themeColor="text1"/>
                <w:lang w:val="en-US" w:eastAsia="zh-CN"/>
                <w14:textFill>
                  <w14:solidFill>
                    <w14:schemeClr w14:val="tx1"/>
                  </w14:solidFill>
                </w14:textFill>
              </w:rPr>
              <w:t>运行</w:t>
            </w:r>
            <w:r>
              <w:rPr>
                <w:rFonts w:hint="default" w:ascii="Times New Roman" w:hAnsi="Times New Roman" w:eastAsia="宋体" w:cs="Times New Roman"/>
                <w:b w:val="0"/>
                <w:bCs/>
                <w:color w:val="000000" w:themeColor="text1"/>
                <w:lang w:val="en-US" w:eastAsia="zh-CN"/>
                <w14:textFill>
                  <w14:solidFill>
                    <w14:schemeClr w14:val="tx1"/>
                  </w14:solidFill>
                </w14:textFill>
              </w:rPr>
              <w:t>噪声N</w:t>
            </w:r>
            <w:r>
              <w:rPr>
                <w:rFonts w:hint="default" w:ascii="Times New Roman" w:hAnsi="Times New Roman" w:eastAsia="宋体" w:cs="Times New Roman"/>
                <w:b w:val="0"/>
                <w:bCs/>
                <w:snapToGrid w:val="0"/>
                <w:color w:val="000000" w:themeColor="text1"/>
                <w:sz w:val="24"/>
                <w:szCs w:val="21"/>
                <w:lang w:val="en-US" w:eastAsia="zh-CN" w:bidi="ar-SA"/>
                <w14:textFill>
                  <w14:solidFill>
                    <w14:schemeClr w14:val="tx1"/>
                  </w14:solidFill>
                </w14:textFill>
              </w:rPr>
              <w:t>。</w:t>
            </w:r>
          </w:p>
          <w:p w14:paraId="20CE3240">
            <w:pPr>
              <w:pStyle w:val="2"/>
              <w:keepNext w:val="0"/>
              <w:keepLines w:val="0"/>
              <w:pageBreakBefore w:val="0"/>
              <w:widowControl w:val="0"/>
              <w:numPr>
                <w:ilvl w:val="0"/>
                <w:numId w:val="9"/>
              </w:numPr>
              <w:kinsoku/>
              <w:wordWrap/>
              <w:overflowPunct/>
              <w:topLinePunct w:val="0"/>
              <w:autoSpaceDE w:val="0"/>
              <w:autoSpaceDN w:val="0"/>
              <w:bidi w:val="0"/>
              <w:adjustRightInd/>
              <w:snapToGrid/>
              <w:spacing w:line="360" w:lineRule="auto"/>
              <w:ind w:left="0" w:leftChars="0" w:right="0" w:rightChars="0" w:firstLine="420" w:firstLineChars="0"/>
              <w:jc w:val="left"/>
              <w:textAlignment w:val="auto"/>
              <w:outlineLvl w:val="9"/>
              <w:rPr>
                <w:rFonts w:hint="default" w:ascii="Times New Roman" w:hAnsi="Times New Roman" w:eastAsia="宋体" w:cs="Times New Roman"/>
                <w:b w:val="0"/>
                <w:bCs/>
                <w:snapToGrid w:val="0"/>
                <w:color w:val="000000" w:themeColor="text1"/>
                <w:sz w:val="24"/>
                <w:szCs w:val="21"/>
                <w:lang w:val="en-US" w:eastAsia="zh-CN" w:bidi="ar-SA"/>
                <w14:textFill>
                  <w14:solidFill>
                    <w14:schemeClr w14:val="tx1"/>
                  </w14:solidFill>
                </w14:textFill>
              </w:rPr>
            </w:pPr>
            <w:r>
              <w:rPr>
                <w:rFonts w:hint="default" w:ascii="Times New Roman" w:hAnsi="Times New Roman" w:eastAsia="宋体" w:cs="Times New Roman"/>
                <w:b w:val="0"/>
                <w:bCs/>
                <w:snapToGrid w:val="0"/>
                <w:color w:val="000000" w:themeColor="text1"/>
                <w:sz w:val="24"/>
                <w:szCs w:val="21"/>
                <w:lang w:val="en-US" w:eastAsia="zh-CN" w:bidi="ar-SA"/>
                <w14:textFill>
                  <w14:solidFill>
                    <w14:schemeClr w14:val="tx1"/>
                  </w14:solidFill>
                </w14:textFill>
              </w:rPr>
              <w:t>组装：</w:t>
            </w:r>
            <w:r>
              <w:rPr>
                <w:rFonts w:hint="eastAsia" w:ascii="Times New Roman" w:hAnsi="Times New Roman" w:cs="Times New Roman"/>
                <w:b w:val="0"/>
                <w:bCs/>
                <w:snapToGrid w:val="0"/>
                <w:color w:val="000000" w:themeColor="text1"/>
                <w:sz w:val="24"/>
                <w:szCs w:val="21"/>
                <w:lang w:val="en-US" w:eastAsia="zh-CN" w:bidi="ar-SA"/>
                <w14:textFill>
                  <w14:solidFill>
                    <w14:schemeClr w14:val="tx1"/>
                  </w14:solidFill>
                </w14:textFill>
              </w:rPr>
              <w:t>将</w:t>
            </w:r>
            <w:r>
              <w:rPr>
                <w:rFonts w:hint="default" w:ascii="Times New Roman" w:hAnsi="Times New Roman" w:eastAsia="宋体" w:cs="Times New Roman"/>
                <w:b w:val="0"/>
                <w:bCs/>
                <w:snapToGrid w:val="0"/>
                <w:color w:val="000000" w:themeColor="text1"/>
                <w:sz w:val="24"/>
                <w:szCs w:val="21"/>
                <w:lang w:val="en-US" w:eastAsia="zh-CN" w:bidi="ar-SA"/>
                <w14:textFill>
                  <w14:solidFill>
                    <w14:schemeClr w14:val="tx1"/>
                  </w14:solidFill>
                </w14:textFill>
              </w:rPr>
              <w:t>外购的电气</w:t>
            </w:r>
            <w:r>
              <w:rPr>
                <w:rFonts w:hint="eastAsia" w:ascii="Times New Roman" w:hAnsi="Times New Roman" w:cs="Times New Roman"/>
                <w:b w:val="0"/>
                <w:bCs/>
                <w:snapToGrid w:val="0"/>
                <w:color w:val="000000" w:themeColor="text1"/>
                <w:sz w:val="24"/>
                <w:szCs w:val="21"/>
                <w:lang w:val="en-US" w:eastAsia="zh-CN" w:bidi="ar-SA"/>
                <w14:textFill>
                  <w14:solidFill>
                    <w14:schemeClr w14:val="tx1"/>
                  </w14:solidFill>
                </w14:textFill>
              </w:rPr>
              <w:t>配件</w:t>
            </w:r>
            <w:r>
              <w:rPr>
                <w:rFonts w:hint="default" w:ascii="Times New Roman" w:hAnsi="Times New Roman" w:eastAsia="宋体" w:cs="Times New Roman"/>
                <w:b w:val="0"/>
                <w:bCs/>
                <w:snapToGrid w:val="0"/>
                <w:color w:val="000000" w:themeColor="text1"/>
                <w:sz w:val="24"/>
                <w:szCs w:val="21"/>
                <w:lang w:val="en-US" w:eastAsia="zh-CN" w:bidi="ar-SA"/>
                <w14:textFill>
                  <w14:solidFill>
                    <w14:schemeClr w14:val="tx1"/>
                  </w14:solidFill>
                </w14:textFill>
              </w:rPr>
              <w:t>、辅材和加工后的工件进行精密组装</w:t>
            </w:r>
            <w:r>
              <w:rPr>
                <w:rFonts w:hint="eastAsia" w:ascii="Times New Roman" w:hAnsi="Times New Roman" w:cs="Times New Roman"/>
                <w:b w:val="0"/>
                <w:bCs/>
                <w:snapToGrid w:val="0"/>
                <w:color w:val="000000" w:themeColor="text1"/>
                <w:sz w:val="24"/>
                <w:szCs w:val="21"/>
                <w:lang w:val="en-US" w:eastAsia="zh-CN" w:bidi="ar-SA"/>
                <w14:textFill>
                  <w14:solidFill>
                    <w14:schemeClr w14:val="tx1"/>
                  </w14:solidFill>
                </w14:textFill>
              </w:rPr>
              <w:t>，</w:t>
            </w:r>
            <w:r>
              <w:rPr>
                <w:rFonts w:hint="eastAsia" w:ascii="Times New Roman" w:hAnsi="Times New Roman" w:cs="Times New Roman"/>
                <w:b w:val="0"/>
                <w:bCs/>
                <w:snapToGrid w:val="0"/>
                <w:color w:val="000000" w:themeColor="text1"/>
                <w:sz w:val="24"/>
                <w:szCs w:val="21"/>
                <w:lang w:val="en-US" w:eastAsia="zh-CN" w:bidi="ar-SA"/>
                <w14:textFill>
                  <w14:solidFill>
                    <w14:schemeClr w14:val="tx1"/>
                  </w14:solidFill>
                </w14:textFill>
              </w:rPr>
              <w:t>为人工组装</w:t>
            </w:r>
            <w:r>
              <w:rPr>
                <w:rFonts w:hint="default" w:ascii="Times New Roman" w:hAnsi="Times New Roman" w:eastAsia="宋体" w:cs="Times New Roman"/>
                <w:b w:val="0"/>
                <w:bCs/>
                <w:snapToGrid w:val="0"/>
                <w:color w:val="000000" w:themeColor="text1"/>
                <w:sz w:val="24"/>
                <w:szCs w:val="21"/>
                <w:lang w:val="en-US" w:eastAsia="zh-CN" w:bidi="ar-SA"/>
                <w14:textFill>
                  <w14:solidFill>
                    <w14:schemeClr w14:val="tx1"/>
                  </w14:solidFill>
                </w14:textFill>
              </w:rPr>
              <w:t>。</w:t>
            </w:r>
          </w:p>
          <w:p w14:paraId="521A05B6">
            <w:pPr>
              <w:pStyle w:val="2"/>
              <w:keepNext w:val="0"/>
              <w:keepLines w:val="0"/>
              <w:pageBreakBefore w:val="0"/>
              <w:widowControl w:val="0"/>
              <w:numPr>
                <w:ilvl w:val="0"/>
                <w:numId w:val="9"/>
              </w:numPr>
              <w:kinsoku/>
              <w:wordWrap/>
              <w:overflowPunct/>
              <w:topLinePunct w:val="0"/>
              <w:autoSpaceDE w:val="0"/>
              <w:autoSpaceDN w:val="0"/>
              <w:bidi w:val="0"/>
              <w:adjustRightInd/>
              <w:snapToGrid/>
              <w:spacing w:line="360" w:lineRule="auto"/>
              <w:ind w:left="0" w:leftChars="0" w:right="0" w:rightChars="0" w:firstLine="420" w:firstLineChars="0"/>
              <w:jc w:val="left"/>
              <w:textAlignment w:val="auto"/>
              <w:outlineLvl w:val="9"/>
              <w:rPr>
                <w:rFonts w:hint="default" w:ascii="Times New Roman" w:hAnsi="Times New Roman" w:eastAsia="宋体" w:cs="Times New Roman"/>
                <w:b w:val="0"/>
                <w:bCs/>
                <w:snapToGrid w:val="0"/>
                <w:color w:val="000000" w:themeColor="text1"/>
                <w:sz w:val="24"/>
                <w:szCs w:val="21"/>
                <w:lang w:val="en-US" w:eastAsia="zh-CN" w:bidi="ar-SA"/>
                <w14:textFill>
                  <w14:solidFill>
                    <w14:schemeClr w14:val="tx1"/>
                  </w14:solidFill>
                </w14:textFill>
              </w:rPr>
            </w:pPr>
            <w:r>
              <w:rPr>
                <w:rFonts w:hint="default" w:ascii="Times New Roman" w:hAnsi="Times New Roman" w:eastAsia="宋体" w:cs="Times New Roman"/>
                <w:b w:val="0"/>
                <w:bCs/>
                <w:snapToGrid w:val="0"/>
                <w:color w:val="000000" w:themeColor="text1"/>
                <w:sz w:val="24"/>
                <w:szCs w:val="21"/>
                <w:lang w:val="en-US" w:eastAsia="zh-CN" w:bidi="ar-SA"/>
                <w14:textFill>
                  <w14:solidFill>
                    <w14:schemeClr w14:val="tx1"/>
                  </w14:solidFill>
                </w14:textFill>
              </w:rPr>
              <w:t>调试：对组装好的成品机械设备进行数据调试</w:t>
            </w:r>
            <w:r>
              <w:rPr>
                <w:rFonts w:hint="eastAsia" w:ascii="Times New Roman" w:hAnsi="Times New Roman" w:cs="Times New Roman"/>
                <w:b w:val="0"/>
                <w:bCs/>
                <w:snapToGrid w:val="0"/>
                <w:color w:val="000000" w:themeColor="text1"/>
                <w:sz w:val="24"/>
                <w:szCs w:val="21"/>
                <w:lang w:val="en-US" w:eastAsia="zh-CN" w:bidi="ar-SA"/>
                <w14:textFill>
                  <w14:solidFill>
                    <w14:schemeClr w14:val="tx1"/>
                  </w14:solidFill>
                </w14:textFill>
              </w:rPr>
              <w:t>，确认合格后包装入库</w:t>
            </w:r>
            <w:r>
              <w:rPr>
                <w:rFonts w:hint="default" w:ascii="Times New Roman" w:hAnsi="Times New Roman" w:eastAsia="宋体" w:cs="Times New Roman"/>
                <w:b w:val="0"/>
                <w:bCs/>
                <w:snapToGrid w:val="0"/>
                <w:color w:val="000000" w:themeColor="text1"/>
                <w:sz w:val="24"/>
                <w:szCs w:val="21"/>
                <w:lang w:val="en-US" w:eastAsia="zh-CN" w:bidi="ar-SA"/>
                <w14:textFill>
                  <w14:solidFill>
                    <w14:schemeClr w14:val="tx1"/>
                  </w14:solidFill>
                </w14:textFill>
              </w:rPr>
              <w:t>。</w:t>
            </w:r>
          </w:p>
          <w:p w14:paraId="5C5939E4">
            <w:pPr>
              <w:pStyle w:val="2"/>
              <w:keepNext w:val="0"/>
              <w:keepLines w:val="0"/>
              <w:pageBreakBefore w:val="0"/>
              <w:widowControl w:val="0"/>
              <w:numPr>
                <w:ilvl w:val="0"/>
                <w:numId w:val="9"/>
              </w:numPr>
              <w:kinsoku/>
              <w:wordWrap/>
              <w:overflowPunct/>
              <w:topLinePunct w:val="0"/>
              <w:autoSpaceDE w:val="0"/>
              <w:autoSpaceDN w:val="0"/>
              <w:bidi w:val="0"/>
              <w:adjustRightInd/>
              <w:snapToGrid/>
              <w:spacing w:line="360" w:lineRule="auto"/>
              <w:ind w:left="0" w:leftChars="0" w:right="0" w:rightChars="0" w:firstLine="420" w:firstLineChars="0"/>
              <w:jc w:val="left"/>
              <w:textAlignment w:val="auto"/>
              <w:outlineLvl w:val="9"/>
              <w:rPr>
                <w:rFonts w:hint="default" w:ascii="Times New Roman" w:hAnsi="Times New Roman" w:eastAsia="宋体" w:cs="Times New Roman"/>
                <w:b w:val="0"/>
                <w:bCs/>
                <w:snapToGrid w:val="0"/>
                <w:color w:val="000000" w:themeColor="text1"/>
                <w:sz w:val="24"/>
                <w:szCs w:val="21"/>
                <w:lang w:val="en-US" w:eastAsia="zh-CN" w:bidi="ar-SA"/>
                <w14:textFill>
                  <w14:solidFill>
                    <w14:schemeClr w14:val="tx1"/>
                  </w14:solidFill>
                </w14:textFill>
              </w:rPr>
            </w:pPr>
            <w:r>
              <w:rPr>
                <w:rFonts w:hint="default" w:ascii="Times New Roman" w:hAnsi="Times New Roman" w:eastAsia="宋体" w:cs="Times New Roman"/>
                <w:b w:val="0"/>
                <w:bCs/>
                <w:snapToGrid w:val="0"/>
                <w:color w:val="000000" w:themeColor="text1"/>
                <w:sz w:val="24"/>
                <w:szCs w:val="21"/>
                <w:lang w:val="en-US" w:eastAsia="zh-CN" w:bidi="ar-SA"/>
                <w14:textFill>
                  <w14:solidFill>
                    <w14:schemeClr w14:val="tx1"/>
                  </w14:solidFill>
                </w14:textFill>
              </w:rPr>
              <w:t>包装：</w:t>
            </w:r>
            <w:r>
              <w:rPr>
                <w:rFonts w:hint="eastAsia" w:ascii="Times New Roman" w:hAnsi="Times New Roman" w:cs="Times New Roman"/>
                <w:b w:val="0"/>
                <w:bCs/>
                <w:snapToGrid w:val="0"/>
                <w:color w:val="000000" w:themeColor="text1"/>
                <w:sz w:val="24"/>
                <w:szCs w:val="21"/>
                <w:lang w:val="en-US" w:eastAsia="zh-CN" w:bidi="ar-SA"/>
                <w14:textFill>
                  <w14:solidFill>
                    <w14:schemeClr w14:val="tx1"/>
                  </w14:solidFill>
                </w14:textFill>
              </w:rPr>
              <w:t>本项目产品包装采用胶合板包装箱和纸箱，外购胶合板和纸箱。其中胶合板使用数控木板台锯进行切割，用钢钉进行固定</w:t>
            </w:r>
            <w:r>
              <w:rPr>
                <w:rFonts w:hint="default" w:ascii="Times New Roman" w:hAnsi="Times New Roman" w:eastAsia="宋体" w:cs="Times New Roman"/>
                <w:b w:val="0"/>
                <w:bCs/>
                <w:snapToGrid w:val="0"/>
                <w:color w:val="000000" w:themeColor="text1"/>
                <w:sz w:val="24"/>
                <w:szCs w:val="21"/>
                <w:lang w:val="en-US" w:eastAsia="zh-CN" w:bidi="ar-SA"/>
                <w14:textFill>
                  <w14:solidFill>
                    <w14:schemeClr w14:val="tx1"/>
                  </w14:solidFill>
                </w14:textFill>
              </w:rPr>
              <w:t>。</w:t>
            </w:r>
            <w:r>
              <w:rPr>
                <w:rFonts w:hint="eastAsia" w:ascii="Times New Roman" w:hAnsi="Times New Roman" w:cs="Times New Roman"/>
                <w:b w:val="0"/>
                <w:bCs/>
                <w:color w:val="000000" w:themeColor="text1"/>
                <w:lang w:val="en-US" w:eastAsia="zh-CN"/>
                <w14:textFill>
                  <w14:solidFill>
                    <w14:schemeClr w14:val="tx1"/>
                  </w14:solidFill>
                </w14:textFill>
              </w:rPr>
              <w:t>此工序主要污染物为：</w:t>
            </w:r>
            <w:r>
              <w:rPr>
                <w:rFonts w:hint="eastAsia" w:ascii="Times New Roman" w:hAnsi="Times New Roman" w:eastAsia="宋体" w:cs="Times New Roman"/>
                <w:b w:val="0"/>
                <w:bCs/>
                <w:snapToGrid w:val="0"/>
                <w:color w:val="000000" w:themeColor="text1"/>
                <w:sz w:val="24"/>
                <w:szCs w:val="21"/>
                <w:lang w:val="en-US" w:eastAsia="zh-CN" w:bidi="ar-SA"/>
                <w14:textFill>
                  <w14:solidFill>
                    <w14:schemeClr w14:val="tx1"/>
                  </w14:solidFill>
                </w14:textFill>
              </w:rPr>
              <w:t>切割粉尘</w:t>
            </w:r>
            <w:r>
              <w:rPr>
                <w:rFonts w:hint="default" w:ascii="Times New Roman" w:hAnsi="Times New Roman" w:eastAsia="宋体" w:cs="Times New Roman"/>
                <w:b w:val="0"/>
                <w:bCs/>
                <w:snapToGrid w:val="0"/>
                <w:color w:val="000000" w:themeColor="text1"/>
                <w:sz w:val="24"/>
                <w:szCs w:val="21"/>
                <w:lang w:val="en-US" w:eastAsia="zh-CN" w:bidi="ar-SA"/>
                <w14:textFill>
                  <w14:solidFill>
                    <w14:schemeClr w14:val="tx1"/>
                  </w14:solidFill>
                </w14:textFill>
              </w:rPr>
              <w:t>G</w:t>
            </w:r>
            <w:r>
              <w:rPr>
                <w:rFonts w:hint="eastAsia" w:ascii="Times New Roman" w:hAnsi="Times New Roman" w:cs="Times New Roman"/>
                <w:b w:val="0"/>
                <w:bCs/>
                <w:snapToGrid w:val="0"/>
                <w:color w:val="000000" w:themeColor="text1"/>
                <w:sz w:val="24"/>
                <w:szCs w:val="21"/>
                <w:lang w:val="en-US" w:eastAsia="zh-CN" w:bidi="ar-SA"/>
                <w14:textFill>
                  <w14:solidFill>
                    <w14:schemeClr w14:val="tx1"/>
                  </w14:solidFill>
                </w14:textFill>
              </w:rPr>
              <w:t>9</w:t>
            </w:r>
            <w:r>
              <w:rPr>
                <w:rFonts w:hint="default" w:ascii="Times New Roman" w:hAnsi="Times New Roman" w:eastAsia="宋体" w:cs="Times New Roman"/>
                <w:b w:val="0"/>
                <w:bCs/>
                <w:snapToGrid w:val="0"/>
                <w:color w:val="000000" w:themeColor="text1"/>
                <w:sz w:val="24"/>
                <w:szCs w:val="21"/>
                <w:lang w:val="en-US" w:eastAsia="zh-CN" w:bidi="ar-SA"/>
                <w14:textFill>
                  <w14:solidFill>
                    <w14:schemeClr w14:val="tx1"/>
                  </w14:solidFill>
                </w14:textFill>
              </w:rPr>
              <w:t>、</w:t>
            </w:r>
            <w:r>
              <w:rPr>
                <w:rFonts w:hint="eastAsia" w:ascii="Times New Roman" w:hAnsi="Times New Roman" w:eastAsia="宋体" w:cs="Times New Roman"/>
                <w:b w:val="0"/>
                <w:bCs/>
                <w:snapToGrid w:val="0"/>
                <w:color w:val="000000" w:themeColor="text1"/>
                <w:sz w:val="24"/>
                <w:szCs w:val="21"/>
                <w:lang w:val="en-US" w:eastAsia="zh-CN" w:bidi="ar-SA"/>
                <w14:textFill>
                  <w14:solidFill>
                    <w14:schemeClr w14:val="tx1"/>
                  </w14:solidFill>
                </w14:textFill>
              </w:rPr>
              <w:t>废胶合板边角料</w:t>
            </w:r>
            <w:r>
              <w:rPr>
                <w:rFonts w:hint="eastAsia" w:ascii="Times New Roman" w:hAnsi="Times New Roman" w:cs="Times New Roman"/>
                <w:b w:val="0"/>
                <w:bCs/>
                <w:color w:val="000000" w:themeColor="text1"/>
                <w:lang w:val="en-US" w:eastAsia="zh-CN"/>
                <w14:textFill>
                  <w14:solidFill>
                    <w14:schemeClr w14:val="tx1"/>
                  </w14:solidFill>
                </w14:textFill>
              </w:rPr>
              <w:t>S10</w:t>
            </w:r>
            <w:r>
              <w:rPr>
                <w:rFonts w:hint="eastAsia" w:ascii="Times New Roman" w:hAnsi="Times New Roman" w:eastAsia="宋体" w:cs="Times New Roman"/>
                <w:b w:val="0"/>
                <w:bCs/>
                <w:snapToGrid w:val="0"/>
                <w:color w:val="000000" w:themeColor="text1"/>
                <w:sz w:val="24"/>
                <w:szCs w:val="21"/>
                <w:lang w:val="en-US" w:eastAsia="zh-CN" w:bidi="ar-SA"/>
                <w14:textFill>
                  <w14:solidFill>
                    <w14:schemeClr w14:val="tx1"/>
                  </w14:solidFill>
                </w14:textFill>
              </w:rPr>
              <w:t>、</w:t>
            </w:r>
            <w:r>
              <w:rPr>
                <w:rFonts w:hint="default" w:ascii="Times New Roman" w:hAnsi="Times New Roman" w:eastAsia="宋体" w:cs="Times New Roman"/>
                <w:b w:val="0"/>
                <w:bCs/>
                <w:color w:val="000000" w:themeColor="text1"/>
                <w:lang w:val="en-US" w:eastAsia="zh-CN"/>
                <w14:textFill>
                  <w14:solidFill>
                    <w14:schemeClr w14:val="tx1"/>
                  </w14:solidFill>
                </w14:textFill>
              </w:rPr>
              <w:t>设备</w:t>
            </w:r>
            <w:r>
              <w:rPr>
                <w:rFonts w:hint="eastAsia" w:ascii="Times New Roman" w:hAnsi="Times New Roman" w:cs="Times New Roman"/>
                <w:b w:val="0"/>
                <w:bCs/>
                <w:color w:val="000000" w:themeColor="text1"/>
                <w:lang w:val="en-US" w:eastAsia="zh-CN"/>
                <w14:textFill>
                  <w14:solidFill>
                    <w14:schemeClr w14:val="tx1"/>
                  </w14:solidFill>
                </w14:textFill>
              </w:rPr>
              <w:t>运行</w:t>
            </w:r>
            <w:r>
              <w:rPr>
                <w:rFonts w:hint="default" w:ascii="Times New Roman" w:hAnsi="Times New Roman" w:eastAsia="宋体" w:cs="Times New Roman"/>
                <w:b w:val="0"/>
                <w:bCs/>
                <w:color w:val="000000" w:themeColor="text1"/>
                <w:lang w:val="en-US" w:eastAsia="zh-CN"/>
                <w14:textFill>
                  <w14:solidFill>
                    <w14:schemeClr w14:val="tx1"/>
                  </w14:solidFill>
                </w14:textFill>
              </w:rPr>
              <w:t>噪声N</w:t>
            </w:r>
            <w:r>
              <w:rPr>
                <w:rFonts w:hint="default" w:ascii="Times New Roman" w:hAnsi="Times New Roman" w:eastAsia="宋体" w:cs="Times New Roman"/>
                <w:b w:val="0"/>
                <w:bCs/>
                <w:snapToGrid w:val="0"/>
                <w:color w:val="000000" w:themeColor="text1"/>
                <w:sz w:val="24"/>
                <w:szCs w:val="21"/>
                <w:lang w:val="en-US" w:eastAsia="zh-CN" w:bidi="ar-SA"/>
                <w14:textFill>
                  <w14:solidFill>
                    <w14:schemeClr w14:val="tx1"/>
                  </w14:solidFill>
                </w14:textFill>
              </w:rPr>
              <w:t>。</w:t>
            </w:r>
          </w:p>
          <w:p w14:paraId="0B0D24A9">
            <w:pPr>
              <w:pStyle w:val="53"/>
              <w:keepNext w:val="0"/>
              <w:keepLines w:val="0"/>
              <w:pageBreakBefore w:val="0"/>
              <w:widowControl/>
              <w:kinsoku w:val="0"/>
              <w:wordWrap/>
              <w:overflowPunct/>
              <w:topLinePunct w:val="0"/>
              <w:autoSpaceDE w:val="0"/>
              <w:autoSpaceDN w:val="0"/>
              <w:bidi w:val="0"/>
              <w:adjustRightInd w:val="0"/>
              <w:snapToGrid w:val="0"/>
              <w:spacing w:before="157" w:beforeLines="50" w:line="240" w:lineRule="auto"/>
              <w:ind w:left="0" w:leftChars="0" w:firstLine="0" w:firstLineChars="0"/>
              <w:jc w:val="center"/>
              <w:textAlignment w:val="baseline"/>
              <w:rPr>
                <w:rFonts w:hint="eastAsia" w:ascii="Times New Roman" w:hAnsi="Times New Roman" w:eastAsia="黑体" w:cs="Times New Roman"/>
                <w:b w:val="0"/>
                <w:bCs w:val="0"/>
                <w:snapToGrid w:val="0"/>
                <w:color w:val="000000" w:themeColor="text1"/>
                <w:sz w:val="24"/>
                <w:szCs w:val="24"/>
                <w:lang w:val="en-US" w:eastAsia="zh-CN" w:bidi="ar-SA"/>
                <w14:textFill>
                  <w14:solidFill>
                    <w14:schemeClr w14:val="tx1"/>
                  </w14:solidFill>
                </w14:textFill>
              </w:rPr>
            </w:pPr>
            <w:r>
              <w:rPr>
                <w:rFonts w:hint="eastAsia" w:ascii="Times New Roman" w:hAnsi="Times New Roman" w:eastAsia="黑体" w:cs="Times New Roman"/>
                <w:b w:val="0"/>
                <w:bCs w:val="0"/>
                <w:snapToGrid w:val="0"/>
                <w:color w:val="000000" w:themeColor="text1"/>
                <w:sz w:val="24"/>
                <w:szCs w:val="24"/>
                <w:lang w:val="en-US" w:eastAsia="zh-CN" w:bidi="ar-SA"/>
                <w14:textFill>
                  <w14:solidFill>
                    <w14:schemeClr w14:val="tx1"/>
                  </w14:solidFill>
                </w14:textFill>
              </w:rPr>
              <w:t>表2-11  生产过程产污环节及治理措施一览表</w:t>
            </w:r>
          </w:p>
          <w:tbl>
            <w:tblPr>
              <w:tblStyle w:val="30"/>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4"/>
              <w:gridCol w:w="766"/>
              <w:gridCol w:w="1891"/>
              <w:gridCol w:w="2059"/>
              <w:gridCol w:w="1316"/>
              <w:gridCol w:w="2484"/>
            </w:tblGrid>
            <w:tr w14:paraId="14A925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11" w:type="pct"/>
                  <w:vAlign w:val="center"/>
                </w:tcPr>
                <w:p w14:paraId="008E8266">
                  <w:pPr>
                    <w:pStyle w:val="75"/>
                    <w:keepNext w:val="0"/>
                    <w:keepLines w:val="0"/>
                    <w:pageBreakBefore w:val="0"/>
                    <w:widowControl w:val="0"/>
                    <w:kinsoku/>
                    <w:wordWrap/>
                    <w:overflowPunct/>
                    <w:topLinePunct w:val="0"/>
                    <w:bidi w:val="0"/>
                    <w:spacing w:line="240" w:lineRule="auto"/>
                    <w:ind w:left="0" w:leftChars="0" w:right="0" w:rightChars="0" w:firstLine="0"/>
                    <w:rPr>
                      <w:rFonts w:hint="eastAsia" w:ascii="黑体" w:hAnsi="黑体" w:eastAsia="黑体" w:cs="黑体"/>
                      <w:b w:val="0"/>
                      <w:bCs w:val="0"/>
                      <w:color w:val="000000" w:themeColor="text1"/>
                      <w:sz w:val="21"/>
                      <w:szCs w:val="21"/>
                      <w:lang w:val="en-US" w:eastAsia="zh-CN"/>
                      <w14:textFill>
                        <w14:solidFill>
                          <w14:schemeClr w14:val="tx1"/>
                        </w14:solidFill>
                      </w14:textFill>
                    </w:rPr>
                  </w:pPr>
                  <w:r>
                    <w:rPr>
                      <w:rFonts w:hint="eastAsia" w:ascii="黑体" w:hAnsi="黑体" w:eastAsia="黑体" w:cs="黑体"/>
                      <w:b w:val="0"/>
                      <w:bCs w:val="0"/>
                      <w:color w:val="000000" w:themeColor="text1"/>
                      <w:sz w:val="21"/>
                      <w:szCs w:val="21"/>
                      <w:lang w:val="en-US" w:eastAsia="zh-CN"/>
                      <w14:textFill>
                        <w14:solidFill>
                          <w14:schemeClr w14:val="tx1"/>
                        </w14:solidFill>
                      </w14:textFill>
                    </w:rPr>
                    <w:t>类别</w:t>
                  </w:r>
                </w:p>
              </w:tc>
              <w:tc>
                <w:tcPr>
                  <w:tcW w:w="412" w:type="pct"/>
                  <w:vAlign w:val="center"/>
                </w:tcPr>
                <w:p w14:paraId="0D700782">
                  <w:pPr>
                    <w:pStyle w:val="75"/>
                    <w:keepNext w:val="0"/>
                    <w:keepLines w:val="0"/>
                    <w:pageBreakBefore w:val="0"/>
                    <w:widowControl w:val="0"/>
                    <w:kinsoku/>
                    <w:wordWrap/>
                    <w:overflowPunct/>
                    <w:topLinePunct w:val="0"/>
                    <w:bidi w:val="0"/>
                    <w:spacing w:line="240" w:lineRule="auto"/>
                    <w:ind w:left="0" w:leftChars="0" w:right="0" w:rightChars="0" w:firstLine="0"/>
                    <w:rPr>
                      <w:rFonts w:hint="eastAsia" w:ascii="黑体" w:hAnsi="黑体" w:eastAsia="黑体" w:cs="黑体"/>
                      <w:b w:val="0"/>
                      <w:bCs w:val="0"/>
                      <w:color w:val="000000" w:themeColor="text1"/>
                      <w:sz w:val="21"/>
                      <w:szCs w:val="21"/>
                      <w:lang w:val="en-US" w:eastAsia="zh-CN"/>
                      <w14:textFill>
                        <w14:solidFill>
                          <w14:schemeClr w14:val="tx1"/>
                        </w14:solidFill>
                      </w14:textFill>
                    </w:rPr>
                  </w:pPr>
                  <w:r>
                    <w:rPr>
                      <w:rFonts w:hint="eastAsia" w:ascii="黑体" w:hAnsi="黑体" w:eastAsia="黑体" w:cs="黑体"/>
                      <w:b w:val="0"/>
                      <w:bCs w:val="0"/>
                      <w:color w:val="000000" w:themeColor="text1"/>
                      <w:sz w:val="21"/>
                      <w:szCs w:val="21"/>
                      <w:lang w:val="en-US" w:eastAsia="zh-CN"/>
                      <w14:textFill>
                        <w14:solidFill>
                          <w14:schemeClr w14:val="tx1"/>
                        </w14:solidFill>
                      </w14:textFill>
                    </w:rPr>
                    <w:t>编号</w:t>
                  </w:r>
                </w:p>
              </w:tc>
              <w:tc>
                <w:tcPr>
                  <w:tcW w:w="1018" w:type="pct"/>
                  <w:vAlign w:val="center"/>
                </w:tcPr>
                <w:p w14:paraId="0BA65C4F">
                  <w:pPr>
                    <w:pStyle w:val="75"/>
                    <w:keepNext w:val="0"/>
                    <w:keepLines w:val="0"/>
                    <w:pageBreakBefore w:val="0"/>
                    <w:widowControl w:val="0"/>
                    <w:kinsoku/>
                    <w:wordWrap/>
                    <w:overflowPunct/>
                    <w:topLinePunct w:val="0"/>
                    <w:bidi w:val="0"/>
                    <w:spacing w:line="240" w:lineRule="auto"/>
                    <w:ind w:left="0" w:leftChars="0" w:right="0" w:rightChars="0" w:firstLine="0"/>
                    <w:rPr>
                      <w:rFonts w:hint="eastAsia" w:ascii="黑体" w:hAnsi="黑体" w:eastAsia="黑体" w:cs="黑体"/>
                      <w:b w:val="0"/>
                      <w:bCs w:val="0"/>
                      <w:color w:val="000000" w:themeColor="text1"/>
                      <w:sz w:val="21"/>
                      <w:szCs w:val="21"/>
                      <w:lang w:val="en-US" w:eastAsia="zh-CN"/>
                      <w14:textFill>
                        <w14:solidFill>
                          <w14:schemeClr w14:val="tx1"/>
                        </w14:solidFill>
                      </w14:textFill>
                    </w:rPr>
                  </w:pPr>
                  <w:r>
                    <w:rPr>
                      <w:rFonts w:hint="eastAsia" w:ascii="黑体" w:hAnsi="黑体" w:eastAsia="黑体" w:cs="黑体"/>
                      <w:b w:val="0"/>
                      <w:bCs w:val="0"/>
                      <w:color w:val="000000" w:themeColor="text1"/>
                      <w:sz w:val="21"/>
                      <w:szCs w:val="21"/>
                      <w:lang w:val="en-US" w:eastAsia="zh-CN"/>
                      <w14:textFill>
                        <w14:solidFill>
                          <w14:schemeClr w14:val="tx1"/>
                        </w14:solidFill>
                      </w14:textFill>
                    </w:rPr>
                    <w:t>产污环节</w:t>
                  </w:r>
                </w:p>
              </w:tc>
              <w:tc>
                <w:tcPr>
                  <w:tcW w:w="1109" w:type="pct"/>
                  <w:vAlign w:val="center"/>
                </w:tcPr>
                <w:p w14:paraId="33FB395D">
                  <w:pPr>
                    <w:pStyle w:val="75"/>
                    <w:keepNext w:val="0"/>
                    <w:keepLines w:val="0"/>
                    <w:pageBreakBefore w:val="0"/>
                    <w:widowControl w:val="0"/>
                    <w:kinsoku/>
                    <w:wordWrap/>
                    <w:overflowPunct/>
                    <w:topLinePunct w:val="0"/>
                    <w:bidi w:val="0"/>
                    <w:spacing w:line="240" w:lineRule="auto"/>
                    <w:ind w:left="0" w:leftChars="0" w:right="0" w:rightChars="0" w:firstLine="0"/>
                    <w:rPr>
                      <w:rFonts w:hint="eastAsia" w:ascii="黑体" w:hAnsi="黑体" w:eastAsia="黑体" w:cs="黑体"/>
                      <w:b w:val="0"/>
                      <w:bCs w:val="0"/>
                      <w:color w:val="000000" w:themeColor="text1"/>
                      <w:sz w:val="21"/>
                      <w:szCs w:val="21"/>
                      <w:lang w:val="en-US" w:eastAsia="zh-CN"/>
                      <w14:textFill>
                        <w14:solidFill>
                          <w14:schemeClr w14:val="tx1"/>
                        </w14:solidFill>
                      </w14:textFill>
                    </w:rPr>
                  </w:pPr>
                  <w:r>
                    <w:rPr>
                      <w:rFonts w:hint="eastAsia" w:ascii="黑体" w:hAnsi="黑体" w:eastAsia="黑体" w:cs="黑体"/>
                      <w:b w:val="0"/>
                      <w:bCs w:val="0"/>
                      <w:color w:val="000000" w:themeColor="text1"/>
                      <w:sz w:val="21"/>
                      <w:szCs w:val="21"/>
                      <w:lang w:val="en-US" w:eastAsia="zh-CN"/>
                      <w14:textFill>
                        <w14:solidFill>
                          <w14:schemeClr w14:val="tx1"/>
                        </w14:solidFill>
                      </w14:textFill>
                    </w:rPr>
                    <w:t>主要污染物</w:t>
                  </w:r>
                </w:p>
              </w:tc>
              <w:tc>
                <w:tcPr>
                  <w:tcW w:w="2047" w:type="pct"/>
                  <w:gridSpan w:val="2"/>
                  <w:vAlign w:val="center"/>
                </w:tcPr>
                <w:p w14:paraId="44AEED49">
                  <w:pPr>
                    <w:pStyle w:val="75"/>
                    <w:keepNext w:val="0"/>
                    <w:keepLines w:val="0"/>
                    <w:pageBreakBefore w:val="0"/>
                    <w:widowControl w:val="0"/>
                    <w:kinsoku/>
                    <w:wordWrap/>
                    <w:overflowPunct/>
                    <w:topLinePunct w:val="0"/>
                    <w:bidi w:val="0"/>
                    <w:spacing w:line="240" w:lineRule="auto"/>
                    <w:ind w:left="0" w:leftChars="0" w:right="0" w:rightChars="0" w:firstLine="0"/>
                    <w:rPr>
                      <w:rFonts w:hint="eastAsia" w:ascii="黑体" w:hAnsi="黑体" w:eastAsia="黑体" w:cs="黑体"/>
                      <w:b w:val="0"/>
                      <w:bCs w:val="0"/>
                      <w:color w:val="000000" w:themeColor="text1"/>
                      <w:sz w:val="21"/>
                      <w:szCs w:val="21"/>
                      <w:lang w:val="en-US" w:eastAsia="zh-CN"/>
                      <w14:textFill>
                        <w14:solidFill>
                          <w14:schemeClr w14:val="tx1"/>
                        </w14:solidFill>
                      </w14:textFill>
                    </w:rPr>
                  </w:pPr>
                  <w:r>
                    <w:rPr>
                      <w:rFonts w:hint="eastAsia" w:ascii="黑体" w:hAnsi="黑体" w:eastAsia="黑体" w:cs="黑体"/>
                      <w:b w:val="0"/>
                      <w:bCs w:val="0"/>
                      <w:color w:val="000000" w:themeColor="text1"/>
                      <w:sz w:val="21"/>
                      <w:szCs w:val="21"/>
                      <w:lang w:val="en-US" w:eastAsia="zh-CN"/>
                      <w14:textFill>
                        <w14:solidFill>
                          <w14:schemeClr w14:val="tx1"/>
                        </w14:solidFill>
                      </w14:textFill>
                    </w:rPr>
                    <w:t>治理措施及排放形式</w:t>
                  </w:r>
                </w:p>
              </w:tc>
            </w:tr>
            <w:tr w14:paraId="3D9BD4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4" w:hRule="atLeast"/>
                <w:jc w:val="center"/>
              </w:trPr>
              <w:tc>
                <w:tcPr>
                  <w:tcW w:w="411" w:type="pct"/>
                  <w:vMerge w:val="restart"/>
                  <w:vAlign w:val="center"/>
                </w:tcPr>
                <w:p w14:paraId="3FD19857">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r>
                    <w:rPr>
                      <w:rFonts w:ascii="Times New Roman" w:hAnsi="Times New Roman" w:eastAsia="宋体"/>
                      <w:color w:val="000000" w:themeColor="text1"/>
                      <w14:textFill>
                        <w14:solidFill>
                          <w14:schemeClr w14:val="tx1"/>
                        </w14:solidFill>
                      </w14:textFill>
                    </w:rPr>
                    <w:t>废气</w:t>
                  </w:r>
                </w:p>
              </w:tc>
              <w:tc>
                <w:tcPr>
                  <w:tcW w:w="412" w:type="pct"/>
                  <w:vAlign w:val="center"/>
                </w:tcPr>
                <w:p w14:paraId="5975BCE0">
                  <w:pPr>
                    <w:pStyle w:val="43"/>
                    <w:pageBreakBefore w:val="0"/>
                    <w:kinsoku/>
                    <w:wordWrap/>
                    <w:overflowPunct/>
                    <w:topLinePunct w:val="0"/>
                    <w:bidi w:val="0"/>
                    <w:adjustRightInd/>
                    <w:snapToGrid/>
                    <w:rPr>
                      <w:rFonts w:hint="default" w:ascii="Times New Roman" w:hAnsi="Times New Roman" w:eastAsia="宋体" w:cs="Times New Roman"/>
                      <w:color w:val="000000" w:themeColor="text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G</w:t>
                  </w:r>
                  <w:r>
                    <w:rPr>
                      <w:rFonts w:hint="default" w:ascii="Times New Roman" w:hAnsi="Times New Roman" w:eastAsia="宋体" w:cs="Times New Roman"/>
                      <w:color w:val="000000" w:themeColor="text1"/>
                      <w:lang w:val="en-US" w:eastAsia="zh-CN"/>
                      <w14:textFill>
                        <w14:solidFill>
                          <w14:schemeClr w14:val="tx1"/>
                        </w14:solidFill>
                      </w14:textFill>
                    </w:rPr>
                    <w:t>1</w:t>
                  </w:r>
                </w:p>
              </w:tc>
              <w:tc>
                <w:tcPr>
                  <w:tcW w:w="1018" w:type="pct"/>
                  <w:vAlign w:val="center"/>
                </w:tcPr>
                <w:p w14:paraId="05514D2B">
                  <w:pPr>
                    <w:pageBreakBefore w:val="0"/>
                    <w:kinsoku/>
                    <w:wordWrap/>
                    <w:overflowPunct/>
                    <w:topLinePunct w:val="0"/>
                    <w:bidi w:val="0"/>
                    <w:adjustRightInd/>
                    <w:snapToGrid/>
                    <w:jc w:val="center"/>
                    <w:rPr>
                      <w:rFonts w:hint="default" w:ascii="Times New Roman" w:hAnsi="Times New Roman" w:eastAsia="宋体" w:cs="Times New Roman"/>
                      <w:color w:val="000000" w:themeColor="text1"/>
                      <w:spacing w:val="3"/>
                      <w:lang w:val="en-US" w:eastAsia="zh-CN"/>
                      <w14:textFill>
                        <w14:solidFill>
                          <w14:schemeClr w14:val="tx1"/>
                        </w14:solidFill>
                      </w14:textFill>
                    </w:rPr>
                  </w:pPr>
                  <w:r>
                    <w:rPr>
                      <w:rFonts w:hint="default" w:ascii="Times New Roman" w:hAnsi="Times New Roman" w:eastAsia="宋体" w:cs="Times New Roman"/>
                      <w:color w:val="000000" w:themeColor="text1"/>
                      <w:spacing w:val="3"/>
                      <w:lang w:val="en-US" w:eastAsia="zh-CN"/>
                      <w14:textFill>
                        <w14:solidFill>
                          <w14:schemeClr w14:val="tx1"/>
                        </w14:solidFill>
                      </w14:textFill>
                    </w:rPr>
                    <w:t>下料</w:t>
                  </w:r>
                </w:p>
              </w:tc>
              <w:tc>
                <w:tcPr>
                  <w:tcW w:w="1109" w:type="pct"/>
                  <w:vAlign w:val="center"/>
                </w:tcPr>
                <w:p w14:paraId="4C27FBAC">
                  <w:pPr>
                    <w:pageBreakBefore w:val="0"/>
                    <w:kinsoku/>
                    <w:wordWrap/>
                    <w:overflowPunct/>
                    <w:topLinePunct w:val="0"/>
                    <w:bidi w:val="0"/>
                    <w:adjustRightInd/>
                    <w:snapToGrid/>
                    <w:jc w:val="center"/>
                    <w:rPr>
                      <w:rFonts w:hint="default" w:ascii="Times New Roman" w:hAnsi="Times New Roman" w:eastAsia="宋体" w:cs="Times New Roman"/>
                      <w:color w:val="000000" w:themeColor="text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颗粒物</w:t>
                  </w:r>
                </w:p>
              </w:tc>
              <w:tc>
                <w:tcPr>
                  <w:tcW w:w="2047" w:type="pct"/>
                  <w:gridSpan w:val="2"/>
                  <w:vAlign w:val="center"/>
                </w:tcPr>
                <w:p w14:paraId="0C089300">
                  <w:pPr>
                    <w:pStyle w:val="43"/>
                    <w:pageBreakBefore w:val="0"/>
                    <w:kinsoku/>
                    <w:wordWrap/>
                    <w:overflowPunct/>
                    <w:topLinePunct w:val="0"/>
                    <w:bidi w:val="0"/>
                    <w:adjustRightInd/>
                    <w:snapToGrid/>
                    <w:ind w:firstLine="0" w:firstLineChars="0"/>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激光切割机自带滤筒除尘</w:t>
                  </w:r>
                  <w:r>
                    <w:rPr>
                      <w:rFonts w:hint="eastAsia" w:ascii="Times New Roman" w:hAnsi="Times New Roman" w:eastAsia="宋体" w:cs="Times New Roman"/>
                      <w:color w:val="000000" w:themeColor="text1"/>
                      <w:lang w:val="en-US" w:eastAsia="zh-CN"/>
                      <w14:textFill>
                        <w14:solidFill>
                          <w14:schemeClr w14:val="tx1"/>
                        </w14:solidFill>
                      </w14:textFill>
                    </w:rPr>
                    <w:t>（设备下方负压风道收集）</w:t>
                  </w:r>
                  <w:r>
                    <w:rPr>
                      <w:rFonts w:hint="eastAsia" w:ascii="Times New Roman" w:hAnsi="Times New Roman" w:eastAsia="宋体" w:cs="Times New Roman"/>
                      <w:color w:val="000000" w:themeColor="text1"/>
                      <w:lang w:val="en-US" w:eastAsia="zh-CN"/>
                      <w14:textFill>
                        <w14:solidFill>
                          <w14:schemeClr w14:val="tx1"/>
                        </w14:solidFill>
                      </w14:textFill>
                    </w:rPr>
                    <w:t>+无组织排放</w:t>
                  </w:r>
                </w:p>
              </w:tc>
            </w:tr>
            <w:tr w14:paraId="20EE77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11" w:type="pct"/>
                  <w:vMerge w:val="continue"/>
                  <w:vAlign w:val="center"/>
                </w:tcPr>
                <w:p w14:paraId="3BCE669D">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p>
              </w:tc>
              <w:tc>
                <w:tcPr>
                  <w:tcW w:w="412" w:type="pct"/>
                  <w:vAlign w:val="center"/>
                </w:tcPr>
                <w:p w14:paraId="7825830B">
                  <w:pPr>
                    <w:pStyle w:val="43"/>
                    <w:pageBreakBefore w:val="0"/>
                    <w:kinsoku/>
                    <w:wordWrap/>
                    <w:overflowPunct/>
                    <w:topLinePunct w:val="0"/>
                    <w:bidi w:val="0"/>
                    <w:adjustRightInd/>
                    <w:snapToGrid/>
                    <w:rPr>
                      <w:rFonts w:hint="default" w:ascii="Times New Roman" w:hAnsi="Times New Roman" w:eastAsia="宋体" w:cs="Times New Roman"/>
                      <w:color w:val="000000" w:themeColor="text1"/>
                      <w:lang w:val="en-US"/>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G</w:t>
                  </w:r>
                  <w:r>
                    <w:rPr>
                      <w:rFonts w:hint="eastAsia" w:ascii="Times New Roman" w:hAnsi="Times New Roman" w:eastAsia="宋体" w:cs="Times New Roman"/>
                      <w:color w:val="000000" w:themeColor="text1"/>
                      <w:lang w:val="en-US" w:eastAsia="zh-CN"/>
                      <w14:textFill>
                        <w14:solidFill>
                          <w14:schemeClr w14:val="tx1"/>
                        </w14:solidFill>
                      </w14:textFill>
                    </w:rPr>
                    <w:t>2</w:t>
                  </w:r>
                </w:p>
              </w:tc>
              <w:tc>
                <w:tcPr>
                  <w:tcW w:w="1018" w:type="pct"/>
                  <w:vAlign w:val="center"/>
                </w:tcPr>
                <w:p w14:paraId="28A1613C">
                  <w:pPr>
                    <w:pageBreakBefore w:val="0"/>
                    <w:kinsoku/>
                    <w:wordWrap/>
                    <w:overflowPunct/>
                    <w:topLinePunct w:val="0"/>
                    <w:bidi w:val="0"/>
                    <w:adjustRightInd/>
                    <w:snapToGrid/>
                    <w:jc w:val="center"/>
                    <w:rPr>
                      <w:rFonts w:hint="default" w:ascii="Times New Roman" w:hAnsi="Times New Roman" w:eastAsia="宋体" w:cs="Times New Roman"/>
                      <w:color w:val="000000" w:themeColor="text1"/>
                      <w:spacing w:val="3"/>
                      <w:lang w:val="en-US" w:eastAsia="zh-CN"/>
                      <w14:textFill>
                        <w14:solidFill>
                          <w14:schemeClr w14:val="tx1"/>
                        </w14:solidFill>
                      </w14:textFill>
                    </w:rPr>
                  </w:pPr>
                  <w:r>
                    <w:rPr>
                      <w:rFonts w:hint="eastAsia" w:eastAsia="宋体"/>
                      <w:color w:val="000000" w:themeColor="text1"/>
                      <w:spacing w:val="-1"/>
                      <w:sz w:val="21"/>
                      <w:szCs w:val="21"/>
                      <w:lang w:val="en-US" w:eastAsia="zh-CN"/>
                      <w14:textFill>
                        <w14:solidFill>
                          <w14:schemeClr w14:val="tx1"/>
                        </w14:solidFill>
                      </w14:textFill>
                    </w:rPr>
                    <w:t>湿式</w:t>
                  </w:r>
                  <w:r>
                    <w:rPr>
                      <w:color w:val="000000" w:themeColor="text1"/>
                      <w:spacing w:val="-1"/>
                      <w:sz w:val="21"/>
                      <w:szCs w:val="21"/>
                      <w14:textFill>
                        <w14:solidFill>
                          <w14:schemeClr w14:val="tx1"/>
                        </w14:solidFill>
                      </w14:textFill>
                    </w:rPr>
                    <w:t>机械加工油雾</w:t>
                  </w:r>
                </w:p>
              </w:tc>
              <w:tc>
                <w:tcPr>
                  <w:tcW w:w="1109" w:type="pct"/>
                  <w:vAlign w:val="center"/>
                </w:tcPr>
                <w:p w14:paraId="3CEAE3FB">
                  <w:pPr>
                    <w:pageBreakBefore w:val="0"/>
                    <w:kinsoku/>
                    <w:wordWrap/>
                    <w:overflowPunct/>
                    <w:topLinePunct w:val="0"/>
                    <w:bidi w:val="0"/>
                    <w:adjustRightInd/>
                    <w:snapToGrid/>
                    <w:jc w:val="center"/>
                    <w:rPr>
                      <w:rFonts w:hint="default" w:ascii="Times New Roman" w:hAnsi="Times New Roman" w:eastAsia="宋体" w:cs="Times New Roman"/>
                      <w:color w:val="000000" w:themeColor="text1"/>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非甲烷总烃</w:t>
                  </w:r>
                </w:p>
              </w:tc>
              <w:tc>
                <w:tcPr>
                  <w:tcW w:w="2047" w:type="pct"/>
                  <w:gridSpan w:val="2"/>
                  <w:vAlign w:val="center"/>
                </w:tcPr>
                <w:p w14:paraId="0C84511C">
                  <w:pPr>
                    <w:pStyle w:val="43"/>
                    <w:pageBreakBefore w:val="0"/>
                    <w:kinsoku/>
                    <w:wordWrap/>
                    <w:overflowPunct/>
                    <w:topLinePunct w:val="0"/>
                    <w:bidi w:val="0"/>
                    <w:adjustRightInd/>
                    <w:snapToGrid/>
                    <w:ind w:firstLine="0" w:firstLineChars="0"/>
                    <w:rPr>
                      <w:rFonts w:hint="eastAsia"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加强车间通风，无组织排放</w:t>
                  </w:r>
                </w:p>
              </w:tc>
            </w:tr>
            <w:tr w14:paraId="165701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1" w:type="pct"/>
                  <w:vMerge w:val="continue"/>
                  <w:vAlign w:val="center"/>
                </w:tcPr>
                <w:p w14:paraId="78289746">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p>
              </w:tc>
              <w:tc>
                <w:tcPr>
                  <w:tcW w:w="412" w:type="pct"/>
                  <w:vAlign w:val="center"/>
                </w:tcPr>
                <w:p w14:paraId="1508EA9B">
                  <w:pPr>
                    <w:pStyle w:val="43"/>
                    <w:pageBreakBefore w:val="0"/>
                    <w:kinsoku/>
                    <w:wordWrap/>
                    <w:overflowPunct/>
                    <w:topLinePunct w:val="0"/>
                    <w:bidi w:val="0"/>
                    <w:adjustRightInd/>
                    <w:snapToGrid/>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G</w:t>
                  </w:r>
                  <w:r>
                    <w:rPr>
                      <w:rFonts w:hint="eastAsia" w:ascii="Times New Roman" w:hAnsi="Times New Roman" w:eastAsia="宋体" w:cs="Times New Roman"/>
                      <w:color w:val="000000" w:themeColor="text1"/>
                      <w:lang w:val="en-US" w:eastAsia="zh-CN"/>
                      <w14:textFill>
                        <w14:solidFill>
                          <w14:schemeClr w14:val="tx1"/>
                        </w14:solidFill>
                      </w14:textFill>
                    </w:rPr>
                    <w:t>3</w:t>
                  </w:r>
                </w:p>
              </w:tc>
              <w:tc>
                <w:tcPr>
                  <w:tcW w:w="1018" w:type="pct"/>
                  <w:vAlign w:val="center"/>
                </w:tcPr>
                <w:p w14:paraId="77DF38C7">
                  <w:pPr>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spacing w:val="3"/>
                      <w:lang w:eastAsia="zh-CN"/>
                      <w14:textFill>
                        <w14:solidFill>
                          <w14:schemeClr w14:val="tx1"/>
                        </w14:solidFill>
                      </w14:textFill>
                    </w:rPr>
                    <w:t>焊接</w:t>
                  </w:r>
                </w:p>
              </w:tc>
              <w:tc>
                <w:tcPr>
                  <w:tcW w:w="1109" w:type="pct"/>
                  <w:vAlign w:val="center"/>
                </w:tcPr>
                <w:p w14:paraId="19691A90">
                  <w:pPr>
                    <w:pageBreakBefore w:val="0"/>
                    <w:kinsoku/>
                    <w:wordWrap/>
                    <w:overflowPunct/>
                    <w:topLinePunct w:val="0"/>
                    <w:bidi w:val="0"/>
                    <w:adjustRightInd/>
                    <w:snapToGrid/>
                    <w:jc w:val="center"/>
                    <w:rPr>
                      <w:rFonts w:hint="default" w:ascii="Times New Roman" w:hAnsi="Times New Roman" w:eastAsia="宋体" w:cs="Times New Roman"/>
                      <w:color w:val="000000" w:themeColor="text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颗粒物</w:t>
                  </w:r>
                </w:p>
              </w:tc>
              <w:tc>
                <w:tcPr>
                  <w:tcW w:w="2047" w:type="pct"/>
                  <w:gridSpan w:val="2"/>
                  <w:vAlign w:val="center"/>
                </w:tcPr>
                <w:p w14:paraId="4A5945DE">
                  <w:pPr>
                    <w:pStyle w:val="43"/>
                    <w:pageBreakBefore w:val="0"/>
                    <w:kinsoku/>
                    <w:wordWrap/>
                    <w:overflowPunct/>
                    <w:topLinePunct w:val="0"/>
                    <w:bidi w:val="0"/>
                    <w:adjustRightInd/>
                    <w:snapToGrid/>
                    <w:ind w:firstLine="0" w:firstLineChars="0"/>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集气罩收集</w:t>
                  </w:r>
                  <w:r>
                    <w:rPr>
                      <w:rFonts w:hint="default" w:ascii="Times New Roman" w:hAnsi="Times New Roman" w:eastAsia="宋体" w:cs="Times New Roman"/>
                      <w:color w:val="000000" w:themeColor="text1"/>
                      <w:lang w:val="en-US" w:eastAsia="zh-CN"/>
                      <w14:textFill>
                        <w14:solidFill>
                          <w14:schemeClr w14:val="tx1"/>
                        </w14:solidFill>
                      </w14:textFill>
                    </w:rPr>
                    <w:t>+</w:t>
                  </w:r>
                  <w:r>
                    <w:rPr>
                      <w:rFonts w:hint="eastAsia" w:ascii="Times New Roman" w:hAnsi="Times New Roman" w:eastAsia="宋体" w:cs="Times New Roman"/>
                      <w:color w:val="000000" w:themeColor="text1"/>
                      <w:lang w:val="en-US" w:eastAsia="zh-CN"/>
                      <w14:textFill>
                        <w14:solidFill>
                          <w14:schemeClr w14:val="tx1"/>
                        </w14:solidFill>
                      </w14:textFill>
                    </w:rPr>
                    <w:t>滤筒除尘+20</w:t>
                  </w:r>
                  <w:r>
                    <w:rPr>
                      <w:rFonts w:hint="default" w:ascii="Times New Roman" w:hAnsi="Times New Roman" w:eastAsia="宋体" w:cs="Times New Roman"/>
                      <w:color w:val="000000" w:themeColor="text1"/>
                      <w:lang w:eastAsia="zh-CN"/>
                      <w14:textFill>
                        <w14:solidFill>
                          <w14:schemeClr w14:val="tx1"/>
                        </w14:solidFill>
                      </w14:textFill>
                    </w:rPr>
                    <w:t>m高排气筒（DA00</w:t>
                  </w:r>
                  <w:r>
                    <w:rPr>
                      <w:rFonts w:hint="eastAsia" w:ascii="Times New Roman" w:hAnsi="Times New Roman" w:eastAsia="宋体" w:cs="Times New Roman"/>
                      <w:color w:val="000000" w:themeColor="text1"/>
                      <w:lang w:val="en-US" w:eastAsia="zh-CN"/>
                      <w14:textFill>
                        <w14:solidFill>
                          <w14:schemeClr w14:val="tx1"/>
                        </w14:solidFill>
                      </w14:textFill>
                    </w:rPr>
                    <w:t>1</w:t>
                  </w:r>
                  <w:r>
                    <w:rPr>
                      <w:rFonts w:hint="default" w:ascii="Times New Roman" w:hAnsi="Times New Roman" w:eastAsia="宋体" w:cs="Times New Roman"/>
                      <w:color w:val="000000" w:themeColor="text1"/>
                      <w:lang w:eastAsia="zh-CN"/>
                      <w14:textFill>
                        <w14:solidFill>
                          <w14:schemeClr w14:val="tx1"/>
                        </w14:solidFill>
                      </w14:textFill>
                    </w:rPr>
                    <w:t>）排放</w:t>
                  </w:r>
                </w:p>
              </w:tc>
            </w:tr>
            <w:tr w14:paraId="200F36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11" w:type="pct"/>
                  <w:vMerge w:val="continue"/>
                  <w:vAlign w:val="center"/>
                </w:tcPr>
                <w:p w14:paraId="75763E0C">
                  <w:pPr>
                    <w:pStyle w:val="43"/>
                    <w:pageBreakBefore w:val="0"/>
                    <w:kinsoku/>
                    <w:wordWrap/>
                    <w:overflowPunct/>
                    <w:topLinePunct w:val="0"/>
                    <w:bidi w:val="0"/>
                    <w:adjustRightInd/>
                    <w:snapToGrid/>
                    <w:rPr>
                      <w:rFonts w:ascii="Times New Roman" w:hAnsi="Times New Roman" w:eastAsia="宋体"/>
                      <w:color w:val="000000" w:themeColor="text1"/>
                      <w:lang w:eastAsia="zh-CN"/>
                      <w14:textFill>
                        <w14:solidFill>
                          <w14:schemeClr w14:val="tx1"/>
                        </w14:solidFill>
                      </w14:textFill>
                    </w:rPr>
                  </w:pPr>
                </w:p>
              </w:tc>
              <w:tc>
                <w:tcPr>
                  <w:tcW w:w="412" w:type="pct"/>
                  <w:vAlign w:val="center"/>
                </w:tcPr>
                <w:p w14:paraId="372255B3">
                  <w:pPr>
                    <w:pStyle w:val="43"/>
                    <w:pageBreakBefore w:val="0"/>
                    <w:kinsoku/>
                    <w:wordWrap/>
                    <w:overflowPunct/>
                    <w:topLinePunct w:val="0"/>
                    <w:bidi w:val="0"/>
                    <w:adjustRightInd/>
                    <w:snapToGrid/>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G</w:t>
                  </w:r>
                  <w:r>
                    <w:rPr>
                      <w:rFonts w:hint="eastAsia" w:ascii="Times New Roman" w:hAnsi="Times New Roman" w:eastAsia="宋体" w:cs="Times New Roman"/>
                      <w:color w:val="000000" w:themeColor="text1"/>
                      <w:lang w:val="en-US" w:eastAsia="zh-CN"/>
                      <w14:textFill>
                        <w14:solidFill>
                          <w14:schemeClr w14:val="tx1"/>
                        </w14:solidFill>
                      </w14:textFill>
                    </w:rPr>
                    <w:t>4</w:t>
                  </w:r>
                </w:p>
              </w:tc>
              <w:tc>
                <w:tcPr>
                  <w:tcW w:w="1018" w:type="pct"/>
                  <w:vAlign w:val="center"/>
                </w:tcPr>
                <w:p w14:paraId="036802C7">
                  <w:pPr>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打磨</w:t>
                  </w:r>
                </w:p>
              </w:tc>
              <w:tc>
                <w:tcPr>
                  <w:tcW w:w="1109" w:type="pct"/>
                  <w:vAlign w:val="center"/>
                </w:tcPr>
                <w:p w14:paraId="3894877B">
                  <w:pPr>
                    <w:pageBreakBefore w:val="0"/>
                    <w:kinsoku/>
                    <w:wordWrap/>
                    <w:overflowPunct/>
                    <w:topLinePunct w:val="0"/>
                    <w:bidi w:val="0"/>
                    <w:adjustRightInd/>
                    <w:snapToGrid/>
                    <w:jc w:val="center"/>
                    <w:rPr>
                      <w:rFonts w:hint="default" w:ascii="Times New Roman" w:hAnsi="Times New Roman" w:eastAsia="宋体" w:cs="Times New Roman"/>
                      <w:color w:val="000000" w:themeColor="text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颗粒物</w:t>
                  </w:r>
                </w:p>
              </w:tc>
              <w:tc>
                <w:tcPr>
                  <w:tcW w:w="2047" w:type="pct"/>
                  <w:gridSpan w:val="2"/>
                  <w:vAlign w:val="center"/>
                </w:tcPr>
                <w:p w14:paraId="6BF81BCE">
                  <w:pPr>
                    <w:pStyle w:val="43"/>
                    <w:pageBreakBefore w:val="0"/>
                    <w:kinsoku/>
                    <w:wordWrap/>
                    <w:overflowPunct/>
                    <w:topLinePunct w:val="0"/>
                    <w:bidi w:val="0"/>
                    <w:adjustRightInd/>
                    <w:snapToGrid/>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半密闭</w:t>
                  </w:r>
                  <w:r>
                    <w:rPr>
                      <w:rFonts w:hint="eastAsia" w:ascii="Times New Roman" w:hAnsi="Times New Roman" w:cs="Times New Roman"/>
                      <w:b w:val="0"/>
                      <w:bCs/>
                      <w:color w:val="000000" w:themeColor="text1"/>
                      <w:lang w:val="en-US" w:eastAsia="zh-CN"/>
                      <w14:textFill>
                        <w14:solidFill>
                          <w14:schemeClr w14:val="tx1"/>
                        </w14:solidFill>
                      </w14:textFill>
                    </w:rPr>
                    <w:t>打磨除尘工作台+</w:t>
                  </w:r>
                  <w:r>
                    <w:rPr>
                      <w:rFonts w:hint="eastAsia" w:ascii="Times New Roman" w:hAnsi="Times New Roman" w:eastAsia="宋体" w:cs="Times New Roman"/>
                      <w:color w:val="000000" w:themeColor="text1"/>
                      <w:lang w:val="en-US" w:eastAsia="zh-CN"/>
                      <w14:textFill>
                        <w14:solidFill>
                          <w14:schemeClr w14:val="tx1"/>
                        </w14:solidFill>
                      </w14:textFill>
                    </w:rPr>
                    <w:t>滤筒除尘+无组织排放</w:t>
                  </w:r>
                </w:p>
              </w:tc>
            </w:tr>
            <w:tr w14:paraId="3BABBB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11" w:type="pct"/>
                  <w:vMerge w:val="continue"/>
                  <w:vAlign w:val="center"/>
                </w:tcPr>
                <w:p w14:paraId="339D45BC">
                  <w:pPr>
                    <w:pStyle w:val="43"/>
                    <w:pageBreakBefore w:val="0"/>
                    <w:kinsoku/>
                    <w:wordWrap/>
                    <w:overflowPunct/>
                    <w:topLinePunct w:val="0"/>
                    <w:bidi w:val="0"/>
                    <w:adjustRightInd/>
                    <w:snapToGrid/>
                    <w:rPr>
                      <w:rFonts w:ascii="Times New Roman" w:hAnsi="Times New Roman" w:eastAsia="宋体"/>
                      <w:color w:val="000000" w:themeColor="text1"/>
                      <w:lang w:eastAsia="zh-CN"/>
                      <w14:textFill>
                        <w14:solidFill>
                          <w14:schemeClr w14:val="tx1"/>
                        </w14:solidFill>
                      </w14:textFill>
                    </w:rPr>
                  </w:pPr>
                </w:p>
              </w:tc>
              <w:tc>
                <w:tcPr>
                  <w:tcW w:w="412" w:type="pct"/>
                  <w:vAlign w:val="center"/>
                </w:tcPr>
                <w:p w14:paraId="59C14CC9">
                  <w:pPr>
                    <w:pStyle w:val="43"/>
                    <w:pageBreakBefore w:val="0"/>
                    <w:kinsoku/>
                    <w:wordWrap/>
                    <w:overflowPunct/>
                    <w:topLinePunct w:val="0"/>
                    <w:bidi w:val="0"/>
                    <w:adjustRightInd/>
                    <w:snapToGrid/>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G</w:t>
                  </w:r>
                  <w:r>
                    <w:rPr>
                      <w:rFonts w:hint="eastAsia" w:ascii="Times New Roman" w:hAnsi="Times New Roman" w:eastAsia="宋体" w:cs="Times New Roman"/>
                      <w:color w:val="000000" w:themeColor="text1"/>
                      <w:lang w:val="en-US" w:eastAsia="zh-CN"/>
                      <w14:textFill>
                        <w14:solidFill>
                          <w14:schemeClr w14:val="tx1"/>
                        </w14:solidFill>
                      </w14:textFill>
                    </w:rPr>
                    <w:t>5</w:t>
                  </w:r>
                </w:p>
              </w:tc>
              <w:tc>
                <w:tcPr>
                  <w:tcW w:w="1018" w:type="pct"/>
                  <w:vAlign w:val="center"/>
                </w:tcPr>
                <w:p w14:paraId="5EF90FCA">
                  <w:pPr>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抛丸</w:t>
                  </w:r>
                </w:p>
              </w:tc>
              <w:tc>
                <w:tcPr>
                  <w:tcW w:w="1109" w:type="pct"/>
                  <w:vAlign w:val="center"/>
                </w:tcPr>
                <w:p w14:paraId="7F8A8F38">
                  <w:pPr>
                    <w:widowControl/>
                    <w:spacing w:line="240" w:lineRule="auto"/>
                    <w:ind w:firstLine="0" w:firstLineChars="0"/>
                    <w:jc w:val="center"/>
                    <w:textAlignment w:val="center"/>
                    <w:rPr>
                      <w:rFonts w:hint="default" w:ascii="Times New Roman" w:hAnsi="Times New Roman" w:eastAsia="宋体" w:cs="Times New Roman"/>
                      <w:color w:val="000000" w:themeColor="text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颗粒物</w:t>
                  </w:r>
                </w:p>
              </w:tc>
              <w:tc>
                <w:tcPr>
                  <w:tcW w:w="2047" w:type="pct"/>
                  <w:gridSpan w:val="2"/>
                  <w:vAlign w:val="center"/>
                </w:tcPr>
                <w:p w14:paraId="4B8535FE">
                  <w:pPr>
                    <w:widowControl/>
                    <w:spacing w:line="240" w:lineRule="auto"/>
                    <w:ind w:firstLine="0" w:firstLineChars="0"/>
                    <w:jc w:val="center"/>
                    <w:textAlignment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设备密闭+负压管道收集</w:t>
                  </w:r>
                  <w:r>
                    <w:rPr>
                      <w:rFonts w:hint="default" w:ascii="Times New Roman" w:hAnsi="Times New Roman" w:eastAsia="宋体" w:cs="Times New Roman"/>
                      <w:color w:val="000000" w:themeColor="text1"/>
                      <w:lang w:val="en-US" w:eastAsia="zh-CN"/>
                      <w14:textFill>
                        <w14:solidFill>
                          <w14:schemeClr w14:val="tx1"/>
                        </w14:solidFill>
                      </w14:textFill>
                    </w:rPr>
                    <w:t>+</w:t>
                  </w:r>
                  <w:r>
                    <w:rPr>
                      <w:rFonts w:hint="eastAsia" w:ascii="Times New Roman" w:hAnsi="Times New Roman" w:eastAsia="宋体" w:cs="Times New Roman"/>
                      <w:color w:val="000000" w:themeColor="text1"/>
                      <w:lang w:val="en-US" w:eastAsia="zh-CN"/>
                      <w14:textFill>
                        <w14:solidFill>
                          <w14:schemeClr w14:val="tx1"/>
                        </w14:solidFill>
                      </w14:textFill>
                    </w:rPr>
                    <w:t>旋风除尘</w:t>
                  </w:r>
                  <w:r>
                    <w:rPr>
                      <w:rFonts w:hint="default" w:ascii="Times New Roman" w:hAnsi="Times New Roman" w:eastAsia="宋体" w:cs="Times New Roman"/>
                      <w:color w:val="000000" w:themeColor="text1"/>
                      <w:lang w:val="en-US" w:eastAsia="zh-CN"/>
                      <w14:textFill>
                        <w14:solidFill>
                          <w14:schemeClr w14:val="tx1"/>
                        </w14:solidFill>
                      </w14:textFill>
                    </w:rPr>
                    <w:t>+</w:t>
                  </w:r>
                  <w:r>
                    <w:rPr>
                      <w:rFonts w:hint="eastAsia" w:ascii="Times New Roman" w:hAnsi="Times New Roman" w:eastAsia="宋体" w:cs="Times New Roman"/>
                      <w:color w:val="000000" w:themeColor="text1"/>
                      <w:lang w:val="en-US" w:eastAsia="zh-CN"/>
                      <w14:textFill>
                        <w14:solidFill>
                          <w14:schemeClr w14:val="tx1"/>
                        </w14:solidFill>
                      </w14:textFill>
                    </w:rPr>
                    <w:t>滤筒除尘+20</w:t>
                  </w:r>
                  <w:r>
                    <w:rPr>
                      <w:rFonts w:hint="default" w:ascii="Times New Roman" w:hAnsi="Times New Roman" w:eastAsia="宋体" w:cs="Times New Roman"/>
                      <w:color w:val="000000" w:themeColor="text1"/>
                      <w:lang w:eastAsia="zh-CN"/>
                      <w14:textFill>
                        <w14:solidFill>
                          <w14:schemeClr w14:val="tx1"/>
                        </w14:solidFill>
                      </w14:textFill>
                    </w:rPr>
                    <w:t>m高排气筒（DA00</w:t>
                  </w:r>
                  <w:r>
                    <w:rPr>
                      <w:rFonts w:hint="eastAsia" w:ascii="Times New Roman" w:hAnsi="Times New Roman" w:eastAsia="宋体" w:cs="Times New Roman"/>
                      <w:color w:val="000000" w:themeColor="text1"/>
                      <w:lang w:val="en-US" w:eastAsia="zh-CN"/>
                      <w14:textFill>
                        <w14:solidFill>
                          <w14:schemeClr w14:val="tx1"/>
                        </w14:solidFill>
                      </w14:textFill>
                    </w:rPr>
                    <w:t>1</w:t>
                  </w:r>
                  <w:r>
                    <w:rPr>
                      <w:rFonts w:hint="default" w:ascii="Times New Roman" w:hAnsi="Times New Roman" w:eastAsia="宋体" w:cs="Times New Roman"/>
                      <w:color w:val="000000" w:themeColor="text1"/>
                      <w:lang w:eastAsia="zh-CN"/>
                      <w14:textFill>
                        <w14:solidFill>
                          <w14:schemeClr w14:val="tx1"/>
                        </w14:solidFill>
                      </w14:textFill>
                    </w:rPr>
                    <w:t>）排放</w:t>
                  </w:r>
                </w:p>
              </w:tc>
            </w:tr>
            <w:tr w14:paraId="5F4B27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1" w:type="pct"/>
                  <w:vMerge w:val="continue"/>
                  <w:vAlign w:val="center"/>
                </w:tcPr>
                <w:p w14:paraId="340AB37F">
                  <w:pPr>
                    <w:pStyle w:val="43"/>
                    <w:pageBreakBefore w:val="0"/>
                    <w:kinsoku/>
                    <w:wordWrap/>
                    <w:overflowPunct/>
                    <w:topLinePunct w:val="0"/>
                    <w:bidi w:val="0"/>
                    <w:adjustRightInd/>
                    <w:snapToGrid/>
                    <w:rPr>
                      <w:rFonts w:ascii="Times New Roman" w:hAnsi="Times New Roman" w:eastAsia="宋体"/>
                      <w:color w:val="000000" w:themeColor="text1"/>
                      <w:lang w:eastAsia="zh-CN"/>
                      <w14:textFill>
                        <w14:solidFill>
                          <w14:schemeClr w14:val="tx1"/>
                        </w14:solidFill>
                      </w14:textFill>
                    </w:rPr>
                  </w:pPr>
                </w:p>
              </w:tc>
              <w:tc>
                <w:tcPr>
                  <w:tcW w:w="412" w:type="pct"/>
                  <w:vAlign w:val="center"/>
                </w:tcPr>
                <w:p w14:paraId="67DA7087">
                  <w:pPr>
                    <w:pStyle w:val="43"/>
                    <w:pageBreakBefore w:val="0"/>
                    <w:kinsoku/>
                    <w:wordWrap/>
                    <w:overflowPunct/>
                    <w:topLinePunct w:val="0"/>
                    <w:bidi w:val="0"/>
                    <w:adjustRightInd/>
                    <w:snapToGrid/>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G</w:t>
                  </w:r>
                  <w:r>
                    <w:rPr>
                      <w:rFonts w:hint="eastAsia" w:ascii="Times New Roman" w:hAnsi="Times New Roman" w:eastAsia="宋体" w:cs="Times New Roman"/>
                      <w:color w:val="000000" w:themeColor="text1"/>
                      <w:lang w:val="en-US" w:eastAsia="zh-CN"/>
                      <w14:textFill>
                        <w14:solidFill>
                          <w14:schemeClr w14:val="tx1"/>
                        </w14:solidFill>
                      </w14:textFill>
                    </w:rPr>
                    <w:t>6</w:t>
                  </w:r>
                </w:p>
              </w:tc>
              <w:tc>
                <w:tcPr>
                  <w:tcW w:w="1018" w:type="pct"/>
                  <w:vAlign w:val="center"/>
                </w:tcPr>
                <w:p w14:paraId="08CBB335">
                  <w:pPr>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喷粉</w:t>
                  </w:r>
                </w:p>
              </w:tc>
              <w:tc>
                <w:tcPr>
                  <w:tcW w:w="1109" w:type="pct"/>
                  <w:vAlign w:val="center"/>
                </w:tcPr>
                <w:p w14:paraId="6187998C">
                  <w:pPr>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颗粒物</w:t>
                  </w:r>
                </w:p>
              </w:tc>
              <w:tc>
                <w:tcPr>
                  <w:tcW w:w="2047" w:type="pct"/>
                  <w:gridSpan w:val="2"/>
                  <w:vAlign w:val="center"/>
                </w:tcPr>
                <w:p w14:paraId="0C7CC2BE">
                  <w:pPr>
                    <w:pStyle w:val="43"/>
                    <w:pageBreakBefore w:val="0"/>
                    <w:kinsoku/>
                    <w:wordWrap/>
                    <w:overflowPunct/>
                    <w:topLinePunct w:val="0"/>
                    <w:bidi w:val="0"/>
                    <w:adjustRightInd/>
                    <w:snapToGrid/>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半密闭喷粉柜负压收集</w:t>
                  </w:r>
                  <w:r>
                    <w:rPr>
                      <w:rFonts w:hint="default" w:ascii="Times New Roman" w:hAnsi="Times New Roman" w:eastAsia="宋体" w:cs="Times New Roman"/>
                      <w:color w:val="000000" w:themeColor="text1"/>
                      <w:lang w:val="en-US" w:eastAsia="zh-CN"/>
                      <w14:textFill>
                        <w14:solidFill>
                          <w14:schemeClr w14:val="tx1"/>
                        </w14:solidFill>
                      </w14:textFill>
                    </w:rPr>
                    <w:t>+</w:t>
                  </w:r>
                  <w:r>
                    <w:rPr>
                      <w:rFonts w:hint="eastAsia" w:ascii="Times New Roman" w:hAnsi="Times New Roman" w:eastAsia="宋体" w:cs="Times New Roman"/>
                      <w:color w:val="000000" w:themeColor="text1"/>
                      <w:lang w:val="en-US" w:eastAsia="zh-CN"/>
                      <w14:textFill>
                        <w14:solidFill>
                          <w14:schemeClr w14:val="tx1"/>
                        </w14:solidFill>
                      </w14:textFill>
                    </w:rPr>
                    <w:t>滤芯回收系统+旋风除尘</w:t>
                  </w:r>
                  <w:r>
                    <w:rPr>
                      <w:rFonts w:hint="default" w:ascii="Times New Roman" w:hAnsi="Times New Roman" w:eastAsia="宋体" w:cs="Times New Roman"/>
                      <w:color w:val="000000" w:themeColor="text1"/>
                      <w:lang w:val="en-US" w:eastAsia="zh-CN"/>
                      <w14:textFill>
                        <w14:solidFill>
                          <w14:schemeClr w14:val="tx1"/>
                        </w14:solidFill>
                      </w14:textFill>
                    </w:rPr>
                    <w:t>+</w:t>
                  </w:r>
                  <w:r>
                    <w:rPr>
                      <w:rFonts w:hint="eastAsia" w:ascii="Times New Roman" w:hAnsi="Times New Roman" w:eastAsia="宋体" w:cs="Times New Roman"/>
                      <w:color w:val="000000" w:themeColor="text1"/>
                      <w:lang w:val="en-US" w:eastAsia="zh-CN"/>
                      <w14:textFill>
                        <w14:solidFill>
                          <w14:schemeClr w14:val="tx1"/>
                        </w14:solidFill>
                      </w14:textFill>
                    </w:rPr>
                    <w:t>布袋除尘+20</w:t>
                  </w:r>
                  <w:r>
                    <w:rPr>
                      <w:rFonts w:hint="default" w:ascii="Times New Roman" w:hAnsi="Times New Roman" w:eastAsia="宋体" w:cs="Times New Roman"/>
                      <w:color w:val="000000" w:themeColor="text1"/>
                      <w:lang w:eastAsia="zh-CN"/>
                      <w14:textFill>
                        <w14:solidFill>
                          <w14:schemeClr w14:val="tx1"/>
                        </w14:solidFill>
                      </w14:textFill>
                    </w:rPr>
                    <w:t>m高排气筒（DA00</w:t>
                  </w:r>
                  <w:r>
                    <w:rPr>
                      <w:rFonts w:hint="eastAsia" w:ascii="Times New Roman" w:hAnsi="Times New Roman" w:eastAsia="宋体" w:cs="Times New Roman"/>
                      <w:color w:val="000000" w:themeColor="text1"/>
                      <w:lang w:val="en-US" w:eastAsia="zh-CN"/>
                      <w14:textFill>
                        <w14:solidFill>
                          <w14:schemeClr w14:val="tx1"/>
                        </w14:solidFill>
                      </w14:textFill>
                    </w:rPr>
                    <w:t>2</w:t>
                  </w:r>
                  <w:r>
                    <w:rPr>
                      <w:rFonts w:hint="default" w:ascii="Times New Roman" w:hAnsi="Times New Roman" w:eastAsia="宋体" w:cs="Times New Roman"/>
                      <w:color w:val="000000" w:themeColor="text1"/>
                      <w:lang w:eastAsia="zh-CN"/>
                      <w14:textFill>
                        <w14:solidFill>
                          <w14:schemeClr w14:val="tx1"/>
                        </w14:solidFill>
                      </w14:textFill>
                    </w:rPr>
                    <w:t>）排放</w:t>
                  </w:r>
                </w:p>
              </w:tc>
            </w:tr>
            <w:tr w14:paraId="126D9F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11" w:type="pct"/>
                  <w:vMerge w:val="continue"/>
                  <w:vAlign w:val="center"/>
                </w:tcPr>
                <w:p w14:paraId="14018DAB">
                  <w:pPr>
                    <w:pStyle w:val="43"/>
                    <w:pageBreakBefore w:val="0"/>
                    <w:kinsoku/>
                    <w:wordWrap/>
                    <w:overflowPunct/>
                    <w:topLinePunct w:val="0"/>
                    <w:bidi w:val="0"/>
                    <w:adjustRightInd/>
                    <w:snapToGrid/>
                    <w:rPr>
                      <w:rFonts w:ascii="Times New Roman" w:hAnsi="Times New Roman" w:eastAsia="宋体"/>
                      <w:color w:val="000000" w:themeColor="text1"/>
                      <w:lang w:eastAsia="zh-CN"/>
                      <w14:textFill>
                        <w14:solidFill>
                          <w14:schemeClr w14:val="tx1"/>
                        </w14:solidFill>
                      </w14:textFill>
                    </w:rPr>
                  </w:pPr>
                </w:p>
              </w:tc>
              <w:tc>
                <w:tcPr>
                  <w:tcW w:w="412" w:type="pct"/>
                  <w:vAlign w:val="center"/>
                </w:tcPr>
                <w:p w14:paraId="12B65E2D">
                  <w:pPr>
                    <w:pStyle w:val="43"/>
                    <w:pageBreakBefore w:val="0"/>
                    <w:kinsoku/>
                    <w:wordWrap/>
                    <w:overflowPunct/>
                    <w:topLinePunct w:val="0"/>
                    <w:bidi w:val="0"/>
                    <w:adjustRightInd/>
                    <w:snapToGrid/>
                    <w:rPr>
                      <w:rFonts w:hint="eastAsia"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G</w:t>
                  </w:r>
                  <w:r>
                    <w:rPr>
                      <w:rFonts w:hint="eastAsia" w:ascii="Times New Roman" w:hAnsi="Times New Roman" w:eastAsia="宋体" w:cs="Times New Roman"/>
                      <w:color w:val="000000" w:themeColor="text1"/>
                      <w:lang w:val="en-US" w:eastAsia="zh-CN"/>
                      <w14:textFill>
                        <w14:solidFill>
                          <w14:schemeClr w14:val="tx1"/>
                        </w14:solidFill>
                      </w14:textFill>
                    </w:rPr>
                    <w:t>7</w:t>
                  </w:r>
                </w:p>
              </w:tc>
              <w:tc>
                <w:tcPr>
                  <w:tcW w:w="1018" w:type="pct"/>
                  <w:vAlign w:val="center"/>
                </w:tcPr>
                <w:p w14:paraId="3CD3FF8F">
                  <w:pPr>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固化</w:t>
                  </w:r>
                </w:p>
              </w:tc>
              <w:tc>
                <w:tcPr>
                  <w:tcW w:w="1109" w:type="pct"/>
                  <w:vAlign w:val="center"/>
                </w:tcPr>
                <w:p w14:paraId="011EB1EB">
                  <w:pPr>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非甲烷总烃</w:t>
                  </w:r>
                </w:p>
              </w:tc>
              <w:tc>
                <w:tcPr>
                  <w:tcW w:w="709" w:type="pct"/>
                  <w:vAlign w:val="center"/>
                </w:tcPr>
                <w:p w14:paraId="3487881A">
                  <w:pPr>
                    <w:pStyle w:val="43"/>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集气罩+管道负压收集</w:t>
                  </w:r>
                </w:p>
              </w:tc>
              <w:tc>
                <w:tcPr>
                  <w:tcW w:w="1338" w:type="pct"/>
                  <w:vMerge w:val="restart"/>
                  <w:vAlign w:val="center"/>
                </w:tcPr>
                <w:p w14:paraId="4ABE5E11">
                  <w:pPr>
                    <w:pStyle w:val="43"/>
                    <w:pageBreakBefore w:val="0"/>
                    <w:kinsoku/>
                    <w:wordWrap/>
                    <w:overflowPunct/>
                    <w:topLinePunct w:val="0"/>
                    <w:bidi w:val="0"/>
                    <w:adjustRightInd/>
                    <w:snapToGrid/>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二级活性炭</w:t>
                  </w:r>
                  <w:r>
                    <w:rPr>
                      <w:rFonts w:hint="eastAsia" w:ascii="Times New Roman" w:hAnsi="Times New Roman" w:eastAsia="宋体" w:cs="Times New Roman"/>
                      <w:color w:val="000000" w:themeColor="text1"/>
                      <w:lang w:val="en-US" w:eastAsia="zh-CN"/>
                      <w14:textFill>
                        <w14:solidFill>
                          <w14:schemeClr w14:val="tx1"/>
                        </w14:solidFill>
                      </w14:textFill>
                    </w:rPr>
                    <w:t>吸附装置</w:t>
                  </w:r>
                  <w:r>
                    <w:rPr>
                      <w:rFonts w:hint="default" w:ascii="Times New Roman" w:hAnsi="Times New Roman" w:eastAsia="宋体" w:cs="Times New Roman"/>
                      <w:color w:val="000000" w:themeColor="text1"/>
                      <w:lang w:val="en-US" w:eastAsia="zh-CN"/>
                      <w14:textFill>
                        <w14:solidFill>
                          <w14:schemeClr w14:val="tx1"/>
                        </w14:solidFill>
                      </w14:textFill>
                    </w:rPr>
                    <w:t>+</w:t>
                  </w:r>
                  <w:r>
                    <w:rPr>
                      <w:rFonts w:hint="eastAsia" w:ascii="Times New Roman" w:hAnsi="Times New Roman" w:eastAsia="宋体" w:cs="Times New Roman"/>
                      <w:color w:val="000000" w:themeColor="text1"/>
                      <w:lang w:val="en-US" w:eastAsia="zh-CN"/>
                      <w14:textFill>
                        <w14:solidFill>
                          <w14:schemeClr w14:val="tx1"/>
                        </w14:solidFill>
                      </w14:textFill>
                    </w:rPr>
                    <w:t>20</w:t>
                  </w:r>
                  <w:r>
                    <w:rPr>
                      <w:rFonts w:hint="default" w:ascii="Times New Roman" w:hAnsi="Times New Roman" w:eastAsia="宋体" w:cs="Times New Roman"/>
                      <w:color w:val="000000" w:themeColor="text1"/>
                      <w:lang w:val="en-US" w:eastAsia="zh-CN"/>
                      <w14:textFill>
                        <w14:solidFill>
                          <w14:schemeClr w14:val="tx1"/>
                        </w14:solidFill>
                      </w14:textFill>
                    </w:rPr>
                    <w:t>m高排气筒（DA00</w:t>
                  </w:r>
                  <w:r>
                    <w:rPr>
                      <w:rFonts w:hint="eastAsia" w:ascii="Times New Roman" w:hAnsi="Times New Roman" w:eastAsia="宋体" w:cs="Times New Roman"/>
                      <w:color w:val="000000" w:themeColor="text1"/>
                      <w:lang w:val="en-US" w:eastAsia="zh-CN"/>
                      <w14:textFill>
                        <w14:solidFill>
                          <w14:schemeClr w14:val="tx1"/>
                        </w14:solidFill>
                      </w14:textFill>
                    </w:rPr>
                    <w:t>3</w:t>
                  </w:r>
                  <w:r>
                    <w:rPr>
                      <w:rFonts w:hint="default" w:ascii="Times New Roman" w:hAnsi="Times New Roman" w:eastAsia="宋体" w:cs="Times New Roman"/>
                      <w:color w:val="000000" w:themeColor="text1"/>
                      <w:lang w:val="en-US" w:eastAsia="zh-CN"/>
                      <w14:textFill>
                        <w14:solidFill>
                          <w14:schemeClr w14:val="tx1"/>
                        </w14:solidFill>
                      </w14:textFill>
                    </w:rPr>
                    <w:t>）排放</w:t>
                  </w:r>
                </w:p>
              </w:tc>
            </w:tr>
            <w:tr w14:paraId="079A9E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411" w:type="pct"/>
                  <w:vMerge w:val="continue"/>
                  <w:vAlign w:val="center"/>
                </w:tcPr>
                <w:p w14:paraId="38CF7DAE">
                  <w:pPr>
                    <w:pStyle w:val="43"/>
                    <w:pageBreakBefore w:val="0"/>
                    <w:kinsoku/>
                    <w:wordWrap/>
                    <w:overflowPunct/>
                    <w:topLinePunct w:val="0"/>
                    <w:bidi w:val="0"/>
                    <w:adjustRightInd/>
                    <w:snapToGrid/>
                    <w:rPr>
                      <w:rFonts w:ascii="Times New Roman" w:hAnsi="Times New Roman" w:eastAsia="宋体"/>
                      <w:color w:val="000000" w:themeColor="text1"/>
                      <w:lang w:eastAsia="zh-CN"/>
                      <w14:textFill>
                        <w14:solidFill>
                          <w14:schemeClr w14:val="tx1"/>
                        </w14:solidFill>
                      </w14:textFill>
                    </w:rPr>
                  </w:pPr>
                </w:p>
              </w:tc>
              <w:tc>
                <w:tcPr>
                  <w:tcW w:w="412" w:type="pct"/>
                  <w:vAlign w:val="center"/>
                </w:tcPr>
                <w:p w14:paraId="6A0F1593">
                  <w:pPr>
                    <w:pStyle w:val="43"/>
                    <w:pageBreakBefore w:val="0"/>
                    <w:kinsoku/>
                    <w:wordWrap/>
                    <w:overflowPunct/>
                    <w:topLinePunct w:val="0"/>
                    <w:bidi w:val="0"/>
                    <w:adjustRightInd/>
                    <w:snapToGrid/>
                    <w:rPr>
                      <w:rFonts w:hint="default" w:ascii="Times New Roman" w:hAnsi="Times New Roman" w:eastAsia="宋体" w:cs="Times New Roman"/>
                      <w:color w:val="000000" w:themeColor="text1"/>
                      <w:lang w:val="en-US"/>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G</w:t>
                  </w:r>
                  <w:r>
                    <w:rPr>
                      <w:rFonts w:hint="eastAsia" w:ascii="Times New Roman" w:hAnsi="Times New Roman" w:eastAsia="宋体" w:cs="Times New Roman"/>
                      <w:color w:val="000000" w:themeColor="text1"/>
                      <w:lang w:val="en-US" w:eastAsia="zh-CN"/>
                      <w14:textFill>
                        <w14:solidFill>
                          <w14:schemeClr w14:val="tx1"/>
                        </w14:solidFill>
                      </w14:textFill>
                    </w:rPr>
                    <w:t>8</w:t>
                  </w:r>
                </w:p>
              </w:tc>
              <w:tc>
                <w:tcPr>
                  <w:tcW w:w="1018" w:type="pct"/>
                  <w:vAlign w:val="center"/>
                </w:tcPr>
                <w:p w14:paraId="5D11198B">
                  <w:pPr>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丙烷燃烧废气</w:t>
                  </w:r>
                </w:p>
              </w:tc>
              <w:tc>
                <w:tcPr>
                  <w:tcW w:w="1109" w:type="pct"/>
                  <w:vAlign w:val="center"/>
                </w:tcPr>
                <w:p w14:paraId="444BD3BC">
                  <w:pPr>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颗粒物、SO</w:t>
                  </w:r>
                  <w:r>
                    <w:rPr>
                      <w:rFonts w:hint="eastAsia" w:ascii="Times New Roman" w:hAnsi="Times New Roman" w:eastAsia="宋体" w:cs="Times New Roman"/>
                      <w:color w:val="000000" w:themeColor="text1"/>
                      <w:vertAlign w:val="subscript"/>
                      <w:lang w:val="en-US" w:eastAsia="zh-CN"/>
                      <w14:textFill>
                        <w14:solidFill>
                          <w14:schemeClr w14:val="tx1"/>
                        </w14:solidFill>
                      </w14:textFill>
                    </w:rPr>
                    <w:t>2</w:t>
                  </w:r>
                  <w:r>
                    <w:rPr>
                      <w:rFonts w:hint="eastAsia" w:ascii="Times New Roman" w:hAnsi="Times New Roman" w:eastAsia="宋体" w:cs="Times New Roman"/>
                      <w:color w:val="000000" w:themeColor="text1"/>
                      <w:lang w:val="en-US" w:eastAsia="zh-CN"/>
                      <w14:textFill>
                        <w14:solidFill>
                          <w14:schemeClr w14:val="tx1"/>
                        </w14:solidFill>
                      </w14:textFill>
                    </w:rPr>
                    <w:t>、NO</w:t>
                  </w:r>
                  <w:r>
                    <w:rPr>
                      <w:rFonts w:hint="eastAsia" w:ascii="Times New Roman" w:hAnsi="Times New Roman" w:eastAsia="宋体" w:cs="Times New Roman"/>
                      <w:color w:val="000000" w:themeColor="text1"/>
                      <w:vertAlign w:val="subscript"/>
                      <w:lang w:val="en-US" w:eastAsia="zh-CN"/>
                      <w14:textFill>
                        <w14:solidFill>
                          <w14:schemeClr w14:val="tx1"/>
                        </w14:solidFill>
                      </w14:textFill>
                    </w:rPr>
                    <w:t>X</w:t>
                  </w:r>
                  <w:r>
                    <w:rPr>
                      <w:rFonts w:hint="eastAsia" w:ascii="Times New Roman" w:hAnsi="Times New Roman" w:eastAsia="宋体" w:cs="Times New Roman"/>
                      <w:color w:val="000000" w:themeColor="text1"/>
                      <w:lang w:val="en-US" w:eastAsia="zh-CN"/>
                      <w14:textFill>
                        <w14:solidFill>
                          <w14:schemeClr w14:val="tx1"/>
                        </w14:solidFill>
                      </w14:textFill>
                    </w:rPr>
                    <w:t>、</w:t>
                  </w:r>
                  <w:r>
                    <w:rPr>
                      <w:rFonts w:hint="default" w:ascii="Times New Roman" w:hAnsi="Times New Roman" w:eastAsia="宋体" w:cs="Times New Roman"/>
                      <w:color w:val="000000" w:themeColor="text1"/>
                      <w:lang w:val="en-US" w:eastAsia="zh-CN"/>
                      <w14:textFill>
                        <w14:solidFill>
                          <w14:schemeClr w14:val="tx1"/>
                        </w14:solidFill>
                      </w14:textFill>
                    </w:rPr>
                    <w:t>非甲烷总烃</w:t>
                  </w:r>
                </w:p>
              </w:tc>
              <w:tc>
                <w:tcPr>
                  <w:tcW w:w="709" w:type="pct"/>
                  <w:vAlign w:val="center"/>
                </w:tcPr>
                <w:p w14:paraId="5AF34EF2">
                  <w:pPr>
                    <w:pStyle w:val="43"/>
                    <w:pageBreakBefore w:val="0"/>
                    <w:kinsoku/>
                    <w:wordWrap/>
                    <w:overflowPunct/>
                    <w:topLinePunct w:val="0"/>
                    <w:bidi w:val="0"/>
                    <w:adjustRightInd/>
                    <w:snapToGrid/>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管道</w:t>
                  </w:r>
                </w:p>
              </w:tc>
              <w:tc>
                <w:tcPr>
                  <w:tcW w:w="1338" w:type="pct"/>
                  <w:vMerge w:val="continue"/>
                  <w:vAlign w:val="center"/>
                </w:tcPr>
                <w:p w14:paraId="6513E9B5">
                  <w:pPr>
                    <w:pStyle w:val="43"/>
                    <w:pageBreakBefore w:val="0"/>
                    <w:kinsoku/>
                    <w:wordWrap/>
                    <w:overflowPunct/>
                    <w:topLinePunct w:val="0"/>
                    <w:bidi w:val="0"/>
                    <w:adjustRightInd/>
                    <w:snapToGrid/>
                    <w:rPr>
                      <w:rFonts w:hint="default" w:ascii="Times New Roman" w:hAnsi="Times New Roman" w:eastAsia="宋体" w:cs="Times New Roman"/>
                      <w:color w:val="000000" w:themeColor="text1"/>
                      <w:lang w:val="en-US" w:eastAsia="zh-CN"/>
                      <w14:textFill>
                        <w14:solidFill>
                          <w14:schemeClr w14:val="tx1"/>
                        </w14:solidFill>
                      </w14:textFill>
                    </w:rPr>
                  </w:pPr>
                </w:p>
              </w:tc>
            </w:tr>
            <w:tr w14:paraId="2DB149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411" w:type="pct"/>
                  <w:vMerge w:val="continue"/>
                  <w:vAlign w:val="center"/>
                </w:tcPr>
                <w:p w14:paraId="649FD0E7">
                  <w:pPr>
                    <w:pStyle w:val="43"/>
                    <w:pageBreakBefore w:val="0"/>
                    <w:kinsoku/>
                    <w:wordWrap/>
                    <w:overflowPunct/>
                    <w:topLinePunct w:val="0"/>
                    <w:bidi w:val="0"/>
                    <w:adjustRightInd/>
                    <w:snapToGrid/>
                    <w:rPr>
                      <w:rFonts w:ascii="Times New Roman" w:hAnsi="Times New Roman" w:eastAsia="宋体"/>
                      <w:color w:val="000000" w:themeColor="text1"/>
                      <w:lang w:eastAsia="zh-CN"/>
                      <w14:textFill>
                        <w14:solidFill>
                          <w14:schemeClr w14:val="tx1"/>
                        </w14:solidFill>
                      </w14:textFill>
                    </w:rPr>
                  </w:pPr>
                </w:p>
              </w:tc>
              <w:tc>
                <w:tcPr>
                  <w:tcW w:w="412" w:type="pct"/>
                  <w:vAlign w:val="center"/>
                </w:tcPr>
                <w:p w14:paraId="78B4440A">
                  <w:pPr>
                    <w:pStyle w:val="43"/>
                    <w:pageBreakBefore w:val="0"/>
                    <w:kinsoku/>
                    <w:wordWrap/>
                    <w:overflowPunct/>
                    <w:topLinePunct w:val="0"/>
                    <w:bidi w:val="0"/>
                    <w:adjustRightInd/>
                    <w:snapToGrid/>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G</w:t>
                  </w:r>
                  <w:r>
                    <w:rPr>
                      <w:rFonts w:hint="eastAsia" w:ascii="Times New Roman" w:hAnsi="Times New Roman" w:eastAsia="宋体" w:cs="Times New Roman"/>
                      <w:color w:val="000000" w:themeColor="text1"/>
                      <w:lang w:val="en-US" w:eastAsia="zh-CN"/>
                      <w14:textFill>
                        <w14:solidFill>
                          <w14:schemeClr w14:val="tx1"/>
                        </w14:solidFill>
                      </w14:textFill>
                    </w:rPr>
                    <w:t>9</w:t>
                  </w:r>
                </w:p>
              </w:tc>
              <w:tc>
                <w:tcPr>
                  <w:tcW w:w="1018" w:type="pct"/>
                  <w:vAlign w:val="center"/>
                </w:tcPr>
                <w:p w14:paraId="5D5B35A9">
                  <w:pPr>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胶合板切割</w:t>
                  </w:r>
                </w:p>
              </w:tc>
              <w:tc>
                <w:tcPr>
                  <w:tcW w:w="1109" w:type="pct"/>
                  <w:vAlign w:val="center"/>
                </w:tcPr>
                <w:p w14:paraId="065D4E0E">
                  <w:pPr>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颗粒物</w:t>
                  </w:r>
                </w:p>
              </w:tc>
              <w:tc>
                <w:tcPr>
                  <w:tcW w:w="2047" w:type="pct"/>
                  <w:gridSpan w:val="2"/>
                  <w:vAlign w:val="center"/>
                </w:tcPr>
                <w:p w14:paraId="6168D33C">
                  <w:pPr>
                    <w:pStyle w:val="43"/>
                    <w:pageBreakBefore w:val="0"/>
                    <w:kinsoku/>
                    <w:wordWrap/>
                    <w:overflowPunct/>
                    <w:topLinePunct w:val="0"/>
                    <w:bidi w:val="0"/>
                    <w:adjustRightInd/>
                    <w:snapToGrid/>
                    <w:rPr>
                      <w:rFonts w:hint="eastAsia"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自带脉冲布袋除尘+无组织排放</w:t>
                  </w:r>
                </w:p>
              </w:tc>
            </w:tr>
            <w:tr w14:paraId="6C66B7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4" w:hRule="atLeast"/>
                <w:jc w:val="center"/>
              </w:trPr>
              <w:tc>
                <w:tcPr>
                  <w:tcW w:w="411" w:type="pct"/>
                  <w:vAlign w:val="center"/>
                </w:tcPr>
                <w:p w14:paraId="13EAD342">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r>
                    <w:rPr>
                      <w:rFonts w:ascii="Times New Roman" w:hAnsi="Times New Roman" w:eastAsia="宋体"/>
                      <w:color w:val="000000" w:themeColor="text1"/>
                      <w14:textFill>
                        <w14:solidFill>
                          <w14:schemeClr w14:val="tx1"/>
                        </w14:solidFill>
                      </w14:textFill>
                    </w:rPr>
                    <w:t>废水</w:t>
                  </w:r>
                </w:p>
              </w:tc>
              <w:tc>
                <w:tcPr>
                  <w:tcW w:w="412" w:type="pct"/>
                  <w:vAlign w:val="center"/>
                </w:tcPr>
                <w:p w14:paraId="4F75D721">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r>
                    <w:rPr>
                      <w:rFonts w:ascii="Times New Roman" w:hAnsi="Times New Roman" w:eastAsia="宋体"/>
                      <w:color w:val="000000" w:themeColor="text1"/>
                      <w14:textFill>
                        <w14:solidFill>
                          <w14:schemeClr w14:val="tx1"/>
                        </w14:solidFill>
                      </w14:textFill>
                    </w:rPr>
                    <w:t>W1</w:t>
                  </w:r>
                </w:p>
              </w:tc>
              <w:tc>
                <w:tcPr>
                  <w:tcW w:w="1018" w:type="pct"/>
                  <w:vAlign w:val="center"/>
                </w:tcPr>
                <w:p w14:paraId="211A4C67">
                  <w:pPr>
                    <w:pStyle w:val="43"/>
                    <w:pageBreakBefore w:val="0"/>
                    <w:kinsoku/>
                    <w:wordWrap/>
                    <w:overflowPunct/>
                    <w:topLinePunct w:val="0"/>
                    <w:bidi w:val="0"/>
                    <w:adjustRightInd/>
                    <w:snapToGrid/>
                    <w:rPr>
                      <w:rFonts w:ascii="Times New Roman" w:hAnsi="Times New Roman" w:eastAsia="宋体"/>
                      <w:color w:val="000000" w:themeColor="text1"/>
                      <w:szCs w:val="24"/>
                      <w14:textFill>
                        <w14:solidFill>
                          <w14:schemeClr w14:val="tx1"/>
                        </w14:solidFill>
                      </w14:textFill>
                    </w:rPr>
                  </w:pPr>
                  <w:r>
                    <w:rPr>
                      <w:rFonts w:ascii="Times New Roman" w:hAnsi="Times New Roman" w:eastAsia="宋体"/>
                      <w:color w:val="000000" w:themeColor="text1"/>
                      <w14:textFill>
                        <w14:solidFill>
                          <w14:schemeClr w14:val="tx1"/>
                        </w14:solidFill>
                      </w14:textFill>
                    </w:rPr>
                    <w:t>生活污水</w:t>
                  </w:r>
                </w:p>
              </w:tc>
              <w:tc>
                <w:tcPr>
                  <w:tcW w:w="1109" w:type="pct"/>
                  <w:vAlign w:val="center"/>
                </w:tcPr>
                <w:p w14:paraId="18F373D0">
                  <w:pPr>
                    <w:pStyle w:val="43"/>
                    <w:pageBreakBefore w:val="0"/>
                    <w:kinsoku/>
                    <w:wordWrap/>
                    <w:overflowPunct/>
                    <w:topLinePunct w:val="0"/>
                    <w:bidi w:val="0"/>
                    <w:adjustRightInd/>
                    <w:snapToGrid/>
                    <w:rPr>
                      <w:rFonts w:ascii="Times New Roman" w:hAnsi="Times New Roman" w:eastAsia="宋体"/>
                      <w:color w:val="000000" w:themeColor="text1"/>
                      <w:szCs w:val="24"/>
                      <w14:textFill>
                        <w14:solidFill>
                          <w14:schemeClr w14:val="tx1"/>
                        </w14:solidFill>
                      </w14:textFill>
                    </w:rPr>
                  </w:pPr>
                  <w:r>
                    <w:rPr>
                      <w:rFonts w:ascii="Times New Roman" w:hAnsi="Times New Roman" w:eastAsia="宋体"/>
                      <w:color w:val="000000" w:themeColor="text1"/>
                      <w14:textFill>
                        <w14:solidFill>
                          <w14:schemeClr w14:val="tx1"/>
                        </w14:solidFill>
                      </w14:textFill>
                    </w:rPr>
                    <w:t>pH、COD、BOD</w:t>
                  </w:r>
                  <w:r>
                    <w:rPr>
                      <w:rFonts w:ascii="Times New Roman" w:hAnsi="Times New Roman" w:eastAsia="宋体"/>
                      <w:color w:val="000000" w:themeColor="text1"/>
                      <w:vertAlign w:val="subscript"/>
                      <w14:textFill>
                        <w14:solidFill>
                          <w14:schemeClr w14:val="tx1"/>
                        </w14:solidFill>
                      </w14:textFill>
                    </w:rPr>
                    <w:t>5</w:t>
                  </w:r>
                  <w:r>
                    <w:rPr>
                      <w:rFonts w:ascii="Times New Roman" w:hAnsi="Times New Roman" w:eastAsia="宋体"/>
                      <w:color w:val="000000" w:themeColor="text1"/>
                      <w14:textFill>
                        <w14:solidFill>
                          <w14:schemeClr w14:val="tx1"/>
                        </w14:solidFill>
                      </w14:textFill>
                    </w:rPr>
                    <w:t>、氨氮、SS</w:t>
                  </w:r>
                </w:p>
              </w:tc>
              <w:tc>
                <w:tcPr>
                  <w:tcW w:w="2047" w:type="pct"/>
                  <w:gridSpan w:val="2"/>
                  <w:vAlign w:val="center"/>
                </w:tcPr>
                <w:p w14:paraId="00262702">
                  <w:pPr>
                    <w:pStyle w:val="43"/>
                    <w:pageBreakBefore w:val="0"/>
                    <w:kinsoku/>
                    <w:wordWrap/>
                    <w:overflowPunct/>
                    <w:topLinePunct w:val="0"/>
                    <w:bidi w:val="0"/>
                    <w:adjustRightInd/>
                    <w:snapToGrid/>
                    <w:rPr>
                      <w:rFonts w:ascii="Times New Roman" w:hAnsi="Times New Roman" w:eastAsia="宋体"/>
                      <w:color w:val="000000" w:themeColor="text1"/>
                      <w:szCs w:val="24"/>
                      <w:lang w:eastAsia="zh-CN"/>
                      <w14:textFill>
                        <w14:solidFill>
                          <w14:schemeClr w14:val="tx1"/>
                        </w14:solidFill>
                      </w14:textFill>
                    </w:rPr>
                  </w:pPr>
                  <w:r>
                    <w:rPr>
                      <w:rFonts w:ascii="Times New Roman" w:hAnsi="Times New Roman" w:eastAsia="宋体"/>
                      <w:color w:val="000000" w:themeColor="text1"/>
                      <w:lang w:eastAsia="zh-CN"/>
                      <w14:textFill>
                        <w14:solidFill>
                          <w14:schemeClr w14:val="tx1"/>
                        </w14:solidFill>
                      </w14:textFill>
                    </w:rPr>
                    <w:t>经化粪池处理后排入市政污水管网</w:t>
                  </w:r>
                </w:p>
              </w:tc>
            </w:tr>
            <w:tr w14:paraId="27BA6D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0" w:hRule="atLeast"/>
                <w:jc w:val="center"/>
              </w:trPr>
              <w:tc>
                <w:tcPr>
                  <w:tcW w:w="411" w:type="pct"/>
                  <w:vAlign w:val="center"/>
                </w:tcPr>
                <w:p w14:paraId="1DB0ED85">
                  <w:pPr>
                    <w:pStyle w:val="43"/>
                    <w:pageBreakBefore w:val="0"/>
                    <w:kinsoku/>
                    <w:wordWrap/>
                    <w:overflowPunct/>
                    <w:topLinePunct w:val="0"/>
                    <w:bidi w:val="0"/>
                    <w:adjustRightInd/>
                    <w:snapToGrid/>
                    <w:rPr>
                      <w:rFonts w:hint="eastAsia"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eastAsia="宋体"/>
                      <w:color w:val="000000" w:themeColor="text1"/>
                      <w:lang w:val="en-US" w:eastAsia="zh-CN"/>
                      <w14:textFill>
                        <w14:solidFill>
                          <w14:schemeClr w14:val="tx1"/>
                        </w14:solidFill>
                      </w14:textFill>
                    </w:rPr>
                    <w:t>噪声</w:t>
                  </w:r>
                </w:p>
              </w:tc>
              <w:tc>
                <w:tcPr>
                  <w:tcW w:w="412" w:type="pct"/>
                  <w:vAlign w:val="center"/>
                </w:tcPr>
                <w:p w14:paraId="2FF7DDDC">
                  <w:pPr>
                    <w:pStyle w:val="43"/>
                    <w:pageBreakBefore w:val="0"/>
                    <w:kinsoku/>
                    <w:wordWrap/>
                    <w:overflowPunct/>
                    <w:topLinePunct w:val="0"/>
                    <w:bidi w:val="0"/>
                    <w:adjustRightInd/>
                    <w:snapToGrid/>
                    <w:rPr>
                      <w:rFonts w:hint="eastAsia"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eastAsia="宋体"/>
                      <w:color w:val="000000" w:themeColor="text1"/>
                      <w:lang w:val="en-US" w:eastAsia="zh-CN"/>
                      <w14:textFill>
                        <w14:solidFill>
                          <w14:schemeClr w14:val="tx1"/>
                        </w14:solidFill>
                      </w14:textFill>
                    </w:rPr>
                    <w:t>N</w:t>
                  </w:r>
                </w:p>
              </w:tc>
              <w:tc>
                <w:tcPr>
                  <w:tcW w:w="1018" w:type="pct"/>
                  <w:vAlign w:val="center"/>
                </w:tcPr>
                <w:p w14:paraId="777ECE86">
                  <w:pPr>
                    <w:pStyle w:val="43"/>
                    <w:pageBreakBefore w:val="0"/>
                    <w:kinsoku/>
                    <w:wordWrap/>
                    <w:overflowPunct/>
                    <w:topLinePunct w:val="0"/>
                    <w:bidi w:val="0"/>
                    <w:adjustRightInd/>
                    <w:snapToGrid/>
                    <w:rPr>
                      <w:rFonts w:hint="default"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eastAsia="宋体"/>
                      <w:color w:val="000000" w:themeColor="text1"/>
                      <w:lang w:val="en-US" w:eastAsia="zh-CN"/>
                      <w14:textFill>
                        <w14:solidFill>
                          <w14:schemeClr w14:val="tx1"/>
                        </w14:solidFill>
                      </w14:textFill>
                    </w:rPr>
                    <w:t>各种生产设备</w:t>
                  </w:r>
                </w:p>
              </w:tc>
              <w:tc>
                <w:tcPr>
                  <w:tcW w:w="1109" w:type="pct"/>
                  <w:vAlign w:val="center"/>
                </w:tcPr>
                <w:p w14:paraId="1E438E8C">
                  <w:pPr>
                    <w:pStyle w:val="43"/>
                    <w:pageBreakBefore w:val="0"/>
                    <w:kinsoku/>
                    <w:wordWrap/>
                    <w:overflowPunct/>
                    <w:topLinePunct w:val="0"/>
                    <w:bidi w:val="0"/>
                    <w:adjustRightInd/>
                    <w:snapToGrid/>
                    <w:rPr>
                      <w:rFonts w:hint="default"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eastAsia="宋体"/>
                      <w:color w:val="000000" w:themeColor="text1"/>
                      <w:lang w:val="en-US" w:eastAsia="zh-CN"/>
                      <w14:textFill>
                        <w14:solidFill>
                          <w14:schemeClr w14:val="tx1"/>
                        </w14:solidFill>
                      </w14:textFill>
                    </w:rPr>
                    <w:t>设备噪声</w:t>
                  </w:r>
                </w:p>
              </w:tc>
              <w:tc>
                <w:tcPr>
                  <w:tcW w:w="2047" w:type="pct"/>
                  <w:gridSpan w:val="2"/>
                  <w:vAlign w:val="center"/>
                </w:tcPr>
                <w:p w14:paraId="086F34B4">
                  <w:pPr>
                    <w:pStyle w:val="43"/>
                    <w:pageBreakBefore w:val="0"/>
                    <w:kinsoku/>
                    <w:wordWrap/>
                    <w:overflowPunct/>
                    <w:topLinePunct w:val="0"/>
                    <w:bidi w:val="0"/>
                    <w:adjustRightInd/>
                    <w:snapToGrid/>
                    <w:rPr>
                      <w:rFonts w:ascii="Times New Roman" w:hAnsi="Times New Roman" w:eastAsia="宋体"/>
                      <w:color w:val="000000" w:themeColor="text1"/>
                      <w:lang w:eastAsia="zh-CN"/>
                      <w14:textFill>
                        <w14:solidFill>
                          <w14:schemeClr w14:val="tx1"/>
                        </w14:solidFill>
                      </w14:textFill>
                    </w:rPr>
                  </w:pPr>
                  <w:r>
                    <w:rPr>
                      <w:rFonts w:hint="eastAsia" w:ascii="Times New Roman" w:hAnsi="Times New Roman" w:eastAsia="宋体"/>
                      <w:color w:val="000000" w:themeColor="text1"/>
                      <w:lang w:eastAsia="zh-CN"/>
                      <w14:textFill>
                        <w14:solidFill>
                          <w14:schemeClr w14:val="tx1"/>
                        </w14:solidFill>
                      </w14:textFill>
                    </w:rPr>
                    <w:t>采用车间隔声、</w:t>
                  </w:r>
                  <w:r>
                    <w:rPr>
                      <w:rFonts w:hint="eastAsia" w:ascii="Times New Roman" w:hAnsi="Times New Roman" w:eastAsia="宋体"/>
                      <w:color w:val="000000" w:themeColor="text1"/>
                      <w:lang w:val="en-US" w:eastAsia="zh-CN"/>
                      <w14:textFill>
                        <w14:solidFill>
                          <w14:schemeClr w14:val="tx1"/>
                        </w14:solidFill>
                      </w14:textFill>
                    </w:rPr>
                    <w:t>减振</w:t>
                  </w:r>
                  <w:r>
                    <w:rPr>
                      <w:rFonts w:hint="eastAsia" w:ascii="Times New Roman" w:hAnsi="Times New Roman" w:eastAsia="宋体"/>
                      <w:color w:val="000000" w:themeColor="text1"/>
                      <w:lang w:eastAsia="zh-CN"/>
                      <w14:textFill>
                        <w14:solidFill>
                          <w14:schemeClr w14:val="tx1"/>
                        </w14:solidFill>
                      </w14:textFill>
                    </w:rPr>
                    <w:t>等措施</w:t>
                  </w:r>
                </w:p>
              </w:tc>
            </w:tr>
            <w:tr w14:paraId="2468B5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1" w:type="pct"/>
                  <w:vMerge w:val="restart"/>
                  <w:vAlign w:val="center"/>
                </w:tcPr>
                <w:p w14:paraId="699FA12E">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r>
                    <w:rPr>
                      <w:rFonts w:ascii="Times New Roman" w:hAnsi="Times New Roman" w:eastAsia="宋体"/>
                      <w:color w:val="000000" w:themeColor="text1"/>
                      <w14:textFill>
                        <w14:solidFill>
                          <w14:schemeClr w14:val="tx1"/>
                        </w14:solidFill>
                      </w14:textFill>
                    </w:rPr>
                    <w:t>固废</w:t>
                  </w:r>
                </w:p>
              </w:tc>
              <w:tc>
                <w:tcPr>
                  <w:tcW w:w="412" w:type="pct"/>
                  <w:vAlign w:val="center"/>
                </w:tcPr>
                <w:p w14:paraId="14FDFADD">
                  <w:pPr>
                    <w:pStyle w:val="43"/>
                    <w:pageBreakBefore w:val="0"/>
                    <w:kinsoku/>
                    <w:wordWrap/>
                    <w:overflowPunct/>
                    <w:topLinePunct w:val="0"/>
                    <w:bidi w:val="0"/>
                    <w:adjustRightInd/>
                    <w:snapToGrid/>
                    <w:rPr>
                      <w:rFonts w:hint="default"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eastAsia="宋体"/>
                      <w:color w:val="000000" w:themeColor="text1"/>
                      <w:lang w:val="en-US" w:eastAsia="zh-CN"/>
                      <w14:textFill>
                        <w14:solidFill>
                          <w14:schemeClr w14:val="tx1"/>
                        </w14:solidFill>
                      </w14:textFill>
                    </w:rPr>
                    <w:t>S1</w:t>
                  </w:r>
                </w:p>
              </w:tc>
              <w:tc>
                <w:tcPr>
                  <w:tcW w:w="1018" w:type="pct"/>
                  <w:vAlign w:val="center"/>
                </w:tcPr>
                <w:p w14:paraId="10F15A18">
                  <w:pPr>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下料</w:t>
                  </w:r>
                </w:p>
              </w:tc>
              <w:tc>
                <w:tcPr>
                  <w:tcW w:w="1109" w:type="pct"/>
                  <w:vAlign w:val="center"/>
                </w:tcPr>
                <w:p w14:paraId="0E7F1774">
                  <w:pPr>
                    <w:pageBreakBefore w:val="0"/>
                    <w:kinsoku/>
                    <w:wordWrap/>
                    <w:overflowPunct/>
                    <w:topLinePunct w:val="0"/>
                    <w:bidi w:val="0"/>
                    <w:adjustRightInd/>
                    <w:snapToGrid/>
                    <w:jc w:val="center"/>
                    <w:rPr>
                      <w:rFonts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b w:val="0"/>
                      <w:bCs/>
                      <w:color w:val="000000" w:themeColor="text1"/>
                      <w:lang w:val="en-US" w:eastAsia="zh-CN"/>
                      <w14:textFill>
                        <w14:solidFill>
                          <w14:schemeClr w14:val="tx1"/>
                        </w14:solidFill>
                      </w14:textFill>
                    </w:rPr>
                    <w:t>金属</w:t>
                  </w:r>
                  <w:r>
                    <w:rPr>
                      <w:rFonts w:hint="eastAsia" w:ascii="Times New Roman" w:hAnsi="Times New Roman" w:cs="Times New Roman"/>
                      <w:b w:val="0"/>
                      <w:bCs/>
                      <w:color w:val="000000" w:themeColor="text1"/>
                      <w:lang w:val="en-US" w:eastAsia="zh-CN"/>
                      <w14:textFill>
                        <w14:solidFill>
                          <w14:schemeClr w14:val="tx1"/>
                        </w14:solidFill>
                      </w14:textFill>
                    </w:rPr>
                    <w:t>碎屑及</w:t>
                  </w:r>
                  <w:r>
                    <w:rPr>
                      <w:rFonts w:hint="default" w:ascii="Times New Roman" w:hAnsi="Times New Roman" w:eastAsia="宋体" w:cs="Times New Roman"/>
                      <w:b w:val="0"/>
                      <w:bCs/>
                      <w:color w:val="000000" w:themeColor="text1"/>
                      <w:lang w:val="en-US" w:eastAsia="zh-CN"/>
                      <w14:textFill>
                        <w14:solidFill>
                          <w14:schemeClr w14:val="tx1"/>
                        </w14:solidFill>
                      </w14:textFill>
                    </w:rPr>
                    <w:t>边角料</w:t>
                  </w:r>
                </w:p>
              </w:tc>
              <w:tc>
                <w:tcPr>
                  <w:tcW w:w="2047" w:type="pct"/>
                  <w:gridSpan w:val="2"/>
                  <w:vMerge w:val="restart"/>
                  <w:vAlign w:val="center"/>
                </w:tcPr>
                <w:p w14:paraId="16D518BC">
                  <w:pPr>
                    <w:pStyle w:val="43"/>
                    <w:pageBreakBefore w:val="0"/>
                    <w:kinsoku/>
                    <w:wordWrap/>
                    <w:overflowPunct/>
                    <w:topLinePunct w:val="0"/>
                    <w:bidi w:val="0"/>
                    <w:adjustRightInd/>
                    <w:snapToGrid/>
                    <w:rPr>
                      <w:rFonts w:hint="default" w:ascii="Times New Roman" w:hAnsi="Times New Roman" w:eastAsia="宋体"/>
                      <w:color w:val="000000" w:themeColor="text1"/>
                      <w:lang w:val="en-US" w:eastAsia="zh-CN"/>
                      <w14:textFill>
                        <w14:solidFill>
                          <w14:schemeClr w14:val="tx1"/>
                        </w14:solidFill>
                      </w14:textFill>
                    </w:rPr>
                  </w:pPr>
                  <w:r>
                    <w:rPr>
                      <w:rFonts w:ascii="Times New Roman" w:hAnsi="Times New Roman" w:eastAsia="宋体"/>
                      <w:color w:val="000000" w:themeColor="text1"/>
                      <w14:textFill>
                        <w14:solidFill>
                          <w14:schemeClr w14:val="tx1"/>
                        </w14:solidFill>
                      </w14:textFill>
                    </w:rPr>
                    <w:t>集中收集</w:t>
                  </w:r>
                  <w:r>
                    <w:rPr>
                      <w:rFonts w:hint="eastAsia" w:ascii="Times New Roman" w:hAnsi="Times New Roman" w:eastAsia="宋体"/>
                      <w:color w:val="000000" w:themeColor="text1"/>
                      <w:lang w:eastAsia="zh-CN"/>
                      <w14:textFill>
                        <w14:solidFill>
                          <w14:schemeClr w14:val="tx1"/>
                        </w14:solidFill>
                      </w14:textFill>
                    </w:rPr>
                    <w:t>，</w:t>
                  </w:r>
                  <w:r>
                    <w:rPr>
                      <w:rFonts w:ascii="Times New Roman" w:hAnsi="Times New Roman" w:eastAsia="宋体"/>
                      <w:color w:val="000000" w:themeColor="text1"/>
                      <w14:textFill>
                        <w14:solidFill>
                          <w14:schemeClr w14:val="tx1"/>
                        </w14:solidFill>
                      </w14:textFill>
                    </w:rPr>
                    <w:t>外售</w:t>
                  </w:r>
                  <w:r>
                    <w:rPr>
                      <w:rFonts w:hint="eastAsia" w:ascii="Times New Roman" w:hAnsi="Times New Roman" w:eastAsia="宋体"/>
                      <w:color w:val="000000" w:themeColor="text1"/>
                      <w:lang w:val="en-US" w:eastAsia="zh-CN"/>
                      <w14:textFill>
                        <w14:solidFill>
                          <w14:schemeClr w14:val="tx1"/>
                        </w14:solidFill>
                      </w14:textFill>
                    </w:rPr>
                    <w:t>综合利用</w:t>
                  </w:r>
                </w:p>
              </w:tc>
            </w:tr>
            <w:tr w14:paraId="4D4553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6" w:hRule="atLeast"/>
                <w:jc w:val="center"/>
              </w:trPr>
              <w:tc>
                <w:tcPr>
                  <w:tcW w:w="411" w:type="pct"/>
                  <w:vMerge w:val="continue"/>
                  <w:vAlign w:val="center"/>
                </w:tcPr>
                <w:p w14:paraId="59E8200B">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p>
              </w:tc>
              <w:tc>
                <w:tcPr>
                  <w:tcW w:w="412" w:type="pct"/>
                  <w:vMerge w:val="restart"/>
                  <w:vAlign w:val="center"/>
                </w:tcPr>
                <w:p w14:paraId="5CC394DC">
                  <w:pPr>
                    <w:pageBreakBefore w:val="0"/>
                    <w:kinsoku/>
                    <w:wordWrap/>
                    <w:overflowPunct/>
                    <w:topLinePunct w:val="0"/>
                    <w:bidi w:val="0"/>
                    <w:adjustRightInd/>
                    <w:snapToGrid/>
                    <w:jc w:val="center"/>
                    <w:rPr>
                      <w:rFonts w:hint="default"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eastAsia="宋体"/>
                      <w:color w:val="000000" w:themeColor="text1"/>
                      <w:lang w:val="en-US" w:eastAsia="zh-CN"/>
                      <w14:textFill>
                        <w14:solidFill>
                          <w14:schemeClr w14:val="tx1"/>
                        </w14:solidFill>
                      </w14:textFill>
                    </w:rPr>
                    <w:t>S2</w:t>
                  </w:r>
                </w:p>
              </w:tc>
              <w:tc>
                <w:tcPr>
                  <w:tcW w:w="1018" w:type="pct"/>
                  <w:vMerge w:val="restart"/>
                  <w:vAlign w:val="center"/>
                </w:tcPr>
                <w:p w14:paraId="04F7E201">
                  <w:pPr>
                    <w:pageBreakBefore w:val="0"/>
                    <w:kinsoku/>
                    <w:wordWrap/>
                    <w:overflowPunct/>
                    <w:topLinePunct w:val="0"/>
                    <w:bidi w:val="0"/>
                    <w:adjustRightInd/>
                    <w:snapToGrid/>
                    <w:jc w:val="center"/>
                    <w:rPr>
                      <w:rFonts w:ascii="Times New Roman" w:hAnsi="Times New Roman" w:eastAsia="宋体" w:cs="Times New Roman"/>
                      <w:color w:val="000000" w:themeColor="text1"/>
                      <w:lang w:eastAsia="zh-CN"/>
                      <w14:textFill>
                        <w14:solidFill>
                          <w14:schemeClr w14:val="tx1"/>
                        </w14:solidFill>
                      </w14:textFill>
                    </w:rPr>
                  </w:pPr>
                  <w:r>
                    <w:rPr>
                      <w:rFonts w:hint="eastAsia" w:ascii="Times New Roman" w:hAnsi="Times New Roman" w:cs="Times New Roman"/>
                      <w:b w:val="0"/>
                      <w:bCs/>
                      <w:color w:val="000000" w:themeColor="text1"/>
                      <w:lang w:val="en-US" w:eastAsia="zh-CN"/>
                      <w14:textFill>
                        <w14:solidFill>
                          <w14:schemeClr w14:val="tx1"/>
                        </w14:solidFill>
                      </w14:textFill>
                    </w:rPr>
                    <w:t>机加工</w:t>
                  </w:r>
                </w:p>
              </w:tc>
              <w:tc>
                <w:tcPr>
                  <w:tcW w:w="1109" w:type="pct"/>
                  <w:vAlign w:val="center"/>
                </w:tcPr>
                <w:p w14:paraId="451C397B">
                  <w:pPr>
                    <w:pageBreakBefore w:val="0"/>
                    <w:kinsoku/>
                    <w:wordWrap/>
                    <w:overflowPunct/>
                    <w:topLinePunct w:val="0"/>
                    <w:bidi w:val="0"/>
                    <w:adjustRightInd/>
                    <w:snapToGrid/>
                    <w:jc w:val="center"/>
                    <w:rPr>
                      <w:rFonts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b w:val="0"/>
                      <w:bCs/>
                      <w:color w:val="000000" w:themeColor="text1"/>
                      <w:lang w:val="en-US" w:eastAsia="zh-CN"/>
                      <w14:textFill>
                        <w14:solidFill>
                          <w14:schemeClr w14:val="tx1"/>
                        </w14:solidFill>
                      </w14:textFill>
                    </w:rPr>
                    <w:t>金属</w:t>
                  </w:r>
                  <w:r>
                    <w:rPr>
                      <w:rFonts w:hint="eastAsia" w:ascii="Times New Roman" w:hAnsi="Times New Roman" w:cs="Times New Roman"/>
                      <w:b w:val="0"/>
                      <w:bCs/>
                      <w:color w:val="000000" w:themeColor="text1"/>
                      <w:lang w:val="en-US" w:eastAsia="zh-CN"/>
                      <w14:textFill>
                        <w14:solidFill>
                          <w14:schemeClr w14:val="tx1"/>
                        </w14:solidFill>
                      </w14:textFill>
                    </w:rPr>
                    <w:t>碎屑及</w:t>
                  </w:r>
                  <w:r>
                    <w:rPr>
                      <w:rFonts w:hint="default" w:ascii="Times New Roman" w:hAnsi="Times New Roman" w:eastAsia="宋体" w:cs="Times New Roman"/>
                      <w:b w:val="0"/>
                      <w:bCs/>
                      <w:color w:val="000000" w:themeColor="text1"/>
                      <w:lang w:val="en-US" w:eastAsia="zh-CN"/>
                      <w14:textFill>
                        <w14:solidFill>
                          <w14:schemeClr w14:val="tx1"/>
                        </w14:solidFill>
                      </w14:textFill>
                    </w:rPr>
                    <w:t>边角料</w:t>
                  </w:r>
                </w:p>
              </w:tc>
              <w:tc>
                <w:tcPr>
                  <w:tcW w:w="2047" w:type="pct"/>
                  <w:gridSpan w:val="2"/>
                  <w:vMerge w:val="continue"/>
                  <w:vAlign w:val="center"/>
                </w:tcPr>
                <w:p w14:paraId="65D687D4">
                  <w:pPr>
                    <w:pStyle w:val="43"/>
                    <w:pageBreakBefore w:val="0"/>
                    <w:kinsoku/>
                    <w:wordWrap/>
                    <w:overflowPunct/>
                    <w:topLinePunct w:val="0"/>
                    <w:bidi w:val="0"/>
                    <w:adjustRightInd/>
                    <w:snapToGrid/>
                    <w:rPr>
                      <w:rFonts w:ascii="Times New Roman" w:hAnsi="Times New Roman" w:eastAsia="宋体"/>
                      <w:color w:val="000000" w:themeColor="text1"/>
                      <w:lang w:eastAsia="zh-CN"/>
                      <w14:textFill>
                        <w14:solidFill>
                          <w14:schemeClr w14:val="tx1"/>
                        </w14:solidFill>
                      </w14:textFill>
                    </w:rPr>
                  </w:pPr>
                </w:p>
              </w:tc>
            </w:tr>
            <w:tr w14:paraId="4D5B92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4" w:hRule="atLeast"/>
                <w:jc w:val="center"/>
              </w:trPr>
              <w:tc>
                <w:tcPr>
                  <w:tcW w:w="411" w:type="pct"/>
                  <w:vMerge w:val="continue"/>
                  <w:vAlign w:val="center"/>
                </w:tcPr>
                <w:p w14:paraId="305BAF46">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p>
              </w:tc>
              <w:tc>
                <w:tcPr>
                  <w:tcW w:w="412" w:type="pct"/>
                  <w:vMerge w:val="continue"/>
                  <w:vAlign w:val="center"/>
                </w:tcPr>
                <w:p w14:paraId="399BEF22">
                  <w:pPr>
                    <w:pageBreakBefore w:val="0"/>
                    <w:kinsoku/>
                    <w:wordWrap/>
                    <w:overflowPunct/>
                    <w:topLinePunct w:val="0"/>
                    <w:bidi w:val="0"/>
                    <w:adjustRightInd/>
                    <w:snapToGrid/>
                    <w:jc w:val="center"/>
                    <w:rPr>
                      <w:rFonts w:hint="eastAsia" w:ascii="Times New Roman" w:hAnsi="Times New Roman" w:eastAsia="宋体"/>
                      <w:color w:val="000000" w:themeColor="text1"/>
                      <w:lang w:val="en-US" w:eastAsia="zh-CN"/>
                      <w14:textFill>
                        <w14:solidFill>
                          <w14:schemeClr w14:val="tx1"/>
                        </w14:solidFill>
                      </w14:textFill>
                    </w:rPr>
                  </w:pPr>
                </w:p>
              </w:tc>
              <w:tc>
                <w:tcPr>
                  <w:tcW w:w="1018" w:type="pct"/>
                  <w:vMerge w:val="continue"/>
                  <w:vAlign w:val="center"/>
                </w:tcPr>
                <w:p w14:paraId="73AF498A">
                  <w:pPr>
                    <w:pageBreakBefore w:val="0"/>
                    <w:kinsoku/>
                    <w:wordWrap/>
                    <w:overflowPunct/>
                    <w:topLinePunct w:val="0"/>
                    <w:bidi w:val="0"/>
                    <w:adjustRightInd/>
                    <w:snapToGrid/>
                    <w:jc w:val="center"/>
                    <w:rPr>
                      <w:rFonts w:hint="eastAsia" w:ascii="Times New Roman" w:hAnsi="Times New Roman" w:cs="Times New Roman"/>
                      <w:b w:val="0"/>
                      <w:bCs/>
                      <w:color w:val="000000" w:themeColor="text1"/>
                      <w:lang w:val="en-US" w:eastAsia="zh-CN"/>
                      <w14:textFill>
                        <w14:solidFill>
                          <w14:schemeClr w14:val="tx1"/>
                        </w14:solidFill>
                      </w14:textFill>
                    </w:rPr>
                  </w:pPr>
                </w:p>
              </w:tc>
              <w:tc>
                <w:tcPr>
                  <w:tcW w:w="1109" w:type="pct"/>
                  <w:vAlign w:val="center"/>
                </w:tcPr>
                <w:p w14:paraId="1E95C1A0">
                  <w:pPr>
                    <w:pageBreakBefore w:val="0"/>
                    <w:kinsoku/>
                    <w:wordWrap/>
                    <w:overflowPunct/>
                    <w:topLinePunct w:val="0"/>
                    <w:bidi w:val="0"/>
                    <w:adjustRightInd/>
                    <w:snapToGrid/>
                    <w:jc w:val="center"/>
                    <w:rPr>
                      <w:rFonts w:hint="default" w:ascii="Times New Roman" w:hAnsi="Times New Roman" w:eastAsia="宋体" w:cs="Times New Roman"/>
                      <w:b w:val="0"/>
                      <w:bCs/>
                      <w:color w:val="000000" w:themeColor="text1"/>
                      <w:lang w:val="en-US" w:eastAsia="zh-CN"/>
                      <w14:textFill>
                        <w14:solidFill>
                          <w14:schemeClr w14:val="tx1"/>
                        </w14:solidFill>
                      </w14:textFill>
                    </w:rPr>
                  </w:pPr>
                  <w:r>
                    <w:rPr>
                      <w:color w:val="000000" w:themeColor="text1"/>
                      <w:spacing w:val="-1"/>
                      <w:sz w:val="21"/>
                      <w:szCs w:val="21"/>
                      <w14:textFill>
                        <w14:solidFill>
                          <w14:schemeClr w14:val="tx1"/>
                        </w14:solidFill>
                      </w14:textFill>
                    </w:rPr>
                    <w:t>含油金属屑</w:t>
                  </w:r>
                </w:p>
              </w:tc>
              <w:tc>
                <w:tcPr>
                  <w:tcW w:w="2047" w:type="pct"/>
                  <w:gridSpan w:val="2"/>
                  <w:vMerge w:val="restart"/>
                  <w:vAlign w:val="center"/>
                </w:tcPr>
                <w:p w14:paraId="6810A63F">
                  <w:pPr>
                    <w:pStyle w:val="43"/>
                    <w:pageBreakBefore w:val="0"/>
                    <w:kinsoku/>
                    <w:wordWrap/>
                    <w:overflowPunct/>
                    <w:topLinePunct w:val="0"/>
                    <w:bidi w:val="0"/>
                    <w:adjustRightInd/>
                    <w:snapToGrid/>
                    <w:rPr>
                      <w:rFonts w:ascii="Times New Roman" w:hAnsi="Times New Roman" w:eastAsia="宋体"/>
                      <w:color w:val="000000" w:themeColor="text1"/>
                      <w:lang w:eastAsia="zh-CN"/>
                      <w14:textFill>
                        <w14:solidFill>
                          <w14:schemeClr w14:val="tx1"/>
                        </w14:solidFill>
                      </w14:textFill>
                    </w:rPr>
                  </w:pPr>
                  <w:r>
                    <w:rPr>
                      <w:rFonts w:ascii="Times New Roman" w:hAnsi="Times New Roman" w:eastAsia="宋体"/>
                      <w:color w:val="000000" w:themeColor="text1"/>
                      <w:lang w:eastAsia="zh-CN"/>
                      <w14:textFill>
                        <w14:solidFill>
                          <w14:schemeClr w14:val="tx1"/>
                        </w14:solidFill>
                      </w14:textFill>
                    </w:rPr>
                    <w:t>危废</w:t>
                  </w:r>
                  <w:r>
                    <w:rPr>
                      <w:rFonts w:hint="eastAsia"/>
                      <w:color w:val="000000" w:themeColor="text1"/>
                      <w:lang w:val="en-US" w:eastAsia="zh-CN"/>
                      <w14:textFill>
                        <w14:solidFill>
                          <w14:schemeClr w14:val="tx1"/>
                        </w14:solidFill>
                      </w14:textFill>
                    </w:rPr>
                    <w:t>贮存点</w:t>
                  </w:r>
                  <w:r>
                    <w:rPr>
                      <w:rFonts w:ascii="Times New Roman" w:hAnsi="Times New Roman" w:eastAsia="宋体"/>
                      <w:color w:val="000000" w:themeColor="text1"/>
                      <w:lang w:eastAsia="zh-CN"/>
                      <w14:textFill>
                        <w14:solidFill>
                          <w14:schemeClr w14:val="tx1"/>
                        </w14:solidFill>
                      </w14:textFill>
                    </w:rPr>
                    <w:t>暂存</w:t>
                  </w:r>
                  <w:r>
                    <w:rPr>
                      <w:rFonts w:hint="eastAsia" w:ascii="Times New Roman" w:hAnsi="Times New Roman" w:eastAsia="宋体"/>
                      <w:color w:val="000000" w:themeColor="text1"/>
                      <w:lang w:eastAsia="zh-CN"/>
                      <w14:textFill>
                        <w14:solidFill>
                          <w14:schemeClr w14:val="tx1"/>
                        </w14:solidFill>
                      </w14:textFill>
                    </w:rPr>
                    <w:t>，</w:t>
                  </w:r>
                  <w:r>
                    <w:rPr>
                      <w:rFonts w:ascii="Times New Roman" w:hAnsi="Times New Roman" w:eastAsia="宋体"/>
                      <w:color w:val="000000" w:themeColor="text1"/>
                      <w:lang w:eastAsia="zh-CN"/>
                      <w14:textFill>
                        <w14:solidFill>
                          <w14:schemeClr w14:val="tx1"/>
                        </w14:solidFill>
                      </w14:textFill>
                    </w:rPr>
                    <w:t>委托有资质单位处置</w:t>
                  </w:r>
                </w:p>
              </w:tc>
            </w:tr>
            <w:tr w14:paraId="7BD7CA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1" w:type="pct"/>
                  <w:vMerge w:val="continue"/>
                  <w:vAlign w:val="center"/>
                </w:tcPr>
                <w:p w14:paraId="3955FAA1">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p>
              </w:tc>
              <w:tc>
                <w:tcPr>
                  <w:tcW w:w="412" w:type="pct"/>
                  <w:vAlign w:val="center"/>
                </w:tcPr>
                <w:p w14:paraId="6806653C">
                  <w:pPr>
                    <w:pageBreakBefore w:val="0"/>
                    <w:kinsoku/>
                    <w:wordWrap/>
                    <w:overflowPunct/>
                    <w:topLinePunct w:val="0"/>
                    <w:bidi w:val="0"/>
                    <w:adjustRightInd/>
                    <w:snapToGrid/>
                    <w:jc w:val="center"/>
                    <w:rPr>
                      <w:rFonts w:hint="default"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eastAsia="宋体"/>
                      <w:color w:val="000000" w:themeColor="text1"/>
                      <w:lang w:val="en-US" w:eastAsia="zh-CN"/>
                      <w14:textFill>
                        <w14:solidFill>
                          <w14:schemeClr w14:val="tx1"/>
                        </w14:solidFill>
                      </w14:textFill>
                    </w:rPr>
                    <w:t>S3</w:t>
                  </w:r>
                </w:p>
              </w:tc>
              <w:tc>
                <w:tcPr>
                  <w:tcW w:w="1018" w:type="pct"/>
                  <w:vMerge w:val="continue"/>
                  <w:vAlign w:val="center"/>
                </w:tcPr>
                <w:p w14:paraId="5457378B">
                  <w:pPr>
                    <w:pageBreakBefore w:val="0"/>
                    <w:kinsoku/>
                    <w:wordWrap/>
                    <w:overflowPunct/>
                    <w:topLinePunct w:val="0"/>
                    <w:bidi w:val="0"/>
                    <w:adjustRightInd/>
                    <w:snapToGrid/>
                    <w:jc w:val="center"/>
                    <w:rPr>
                      <w:rFonts w:hint="default" w:ascii="Times New Roman" w:hAnsi="Times New Roman" w:eastAsia="宋体" w:cs="Times New Roman"/>
                      <w:color w:val="000000" w:themeColor="text1"/>
                      <w:spacing w:val="3"/>
                      <w:lang w:val="en-US" w:eastAsia="zh-CN"/>
                      <w14:textFill>
                        <w14:solidFill>
                          <w14:schemeClr w14:val="tx1"/>
                        </w14:solidFill>
                      </w14:textFill>
                    </w:rPr>
                  </w:pPr>
                </w:p>
              </w:tc>
              <w:tc>
                <w:tcPr>
                  <w:tcW w:w="1109" w:type="pct"/>
                  <w:vAlign w:val="center"/>
                </w:tcPr>
                <w:p w14:paraId="26906DEB">
                  <w:pPr>
                    <w:pageBreakBefore w:val="0"/>
                    <w:kinsoku/>
                    <w:wordWrap/>
                    <w:overflowPunct/>
                    <w:topLinePunct w:val="0"/>
                    <w:bidi w:val="0"/>
                    <w:adjustRightInd/>
                    <w:snapToGrid/>
                    <w:jc w:val="center"/>
                    <w:rPr>
                      <w:rFonts w:hint="default" w:ascii="Times New Roman" w:hAnsi="Times New Roman" w:eastAsia="宋体" w:cs="Times New Roman"/>
                      <w:color w:val="000000" w:themeColor="text1"/>
                      <w:spacing w:val="3"/>
                      <w:lang w:val="en-US" w:eastAsia="zh-CN"/>
                      <w14:textFill>
                        <w14:solidFill>
                          <w14:schemeClr w14:val="tx1"/>
                        </w14:solidFill>
                      </w14:textFill>
                    </w:rPr>
                  </w:pPr>
                  <w:r>
                    <w:rPr>
                      <w:rFonts w:hint="eastAsia" w:ascii="Times New Roman" w:hAnsi="Times New Roman" w:cs="Times New Roman"/>
                      <w:b w:val="0"/>
                      <w:bCs/>
                      <w:color w:val="000000" w:themeColor="text1"/>
                      <w:lang w:val="en-US" w:eastAsia="zh-CN"/>
                      <w14:textFill>
                        <w14:solidFill>
                          <w14:schemeClr w14:val="tx1"/>
                        </w14:solidFill>
                      </w14:textFill>
                    </w:rPr>
                    <w:t>废切削液</w:t>
                  </w:r>
                </w:p>
              </w:tc>
              <w:tc>
                <w:tcPr>
                  <w:tcW w:w="2047" w:type="pct"/>
                  <w:gridSpan w:val="2"/>
                  <w:vMerge w:val="continue"/>
                  <w:shd w:val="clear" w:color="auto" w:fill="auto"/>
                  <w:vAlign w:val="center"/>
                </w:tcPr>
                <w:p w14:paraId="741AE50B">
                  <w:pPr>
                    <w:pStyle w:val="43"/>
                    <w:pageBreakBefore w:val="0"/>
                    <w:kinsoku/>
                    <w:wordWrap/>
                    <w:overflowPunct/>
                    <w:topLinePunct w:val="0"/>
                    <w:bidi w:val="0"/>
                    <w:adjustRightInd/>
                    <w:snapToGrid/>
                    <w:ind w:firstLine="0" w:firstLineChars="0"/>
                    <w:rPr>
                      <w:rFonts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p>
              </w:tc>
            </w:tr>
            <w:tr w14:paraId="064511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11" w:type="pct"/>
                  <w:vMerge w:val="continue"/>
                  <w:vAlign w:val="center"/>
                </w:tcPr>
                <w:p w14:paraId="7F969FC6">
                  <w:pPr>
                    <w:pStyle w:val="43"/>
                    <w:pageBreakBefore w:val="0"/>
                    <w:kinsoku/>
                    <w:wordWrap/>
                    <w:overflowPunct/>
                    <w:topLinePunct w:val="0"/>
                    <w:bidi w:val="0"/>
                    <w:adjustRightInd/>
                    <w:snapToGrid/>
                    <w:rPr>
                      <w:rFonts w:ascii="Times New Roman" w:hAnsi="Times New Roman" w:eastAsia="宋体"/>
                      <w:color w:val="000000" w:themeColor="text1"/>
                      <w:lang w:eastAsia="zh-CN"/>
                      <w14:textFill>
                        <w14:solidFill>
                          <w14:schemeClr w14:val="tx1"/>
                        </w14:solidFill>
                      </w14:textFill>
                    </w:rPr>
                  </w:pPr>
                </w:p>
              </w:tc>
              <w:tc>
                <w:tcPr>
                  <w:tcW w:w="412" w:type="pct"/>
                  <w:vAlign w:val="center"/>
                </w:tcPr>
                <w:p w14:paraId="206B8CA1">
                  <w:pPr>
                    <w:pageBreakBefore w:val="0"/>
                    <w:kinsoku/>
                    <w:wordWrap/>
                    <w:overflowPunct/>
                    <w:topLinePunct w:val="0"/>
                    <w:bidi w:val="0"/>
                    <w:adjustRightInd/>
                    <w:snapToGrid/>
                    <w:jc w:val="center"/>
                    <w:rPr>
                      <w:rFonts w:hint="default"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eastAsia="宋体"/>
                      <w:color w:val="000000" w:themeColor="text1"/>
                      <w:lang w:val="en-US" w:eastAsia="zh-CN"/>
                      <w14:textFill>
                        <w14:solidFill>
                          <w14:schemeClr w14:val="tx1"/>
                        </w14:solidFill>
                      </w14:textFill>
                    </w:rPr>
                    <w:t>S4</w:t>
                  </w:r>
                </w:p>
              </w:tc>
              <w:tc>
                <w:tcPr>
                  <w:tcW w:w="1018" w:type="pct"/>
                  <w:vMerge w:val="continue"/>
                  <w:vAlign w:val="center"/>
                </w:tcPr>
                <w:p w14:paraId="4A3F30D1">
                  <w:pPr>
                    <w:pageBreakBefore w:val="0"/>
                    <w:kinsoku/>
                    <w:wordWrap/>
                    <w:overflowPunct/>
                    <w:topLinePunct w:val="0"/>
                    <w:bidi w:val="0"/>
                    <w:adjustRightInd/>
                    <w:snapToGrid/>
                    <w:jc w:val="center"/>
                    <w:rPr>
                      <w:rFonts w:ascii="Times New Roman" w:hAnsi="Times New Roman" w:eastAsia="宋体" w:cs="Times New Roman"/>
                      <w:color w:val="000000" w:themeColor="text1"/>
                      <w:lang w:eastAsia="zh-CN"/>
                      <w14:textFill>
                        <w14:solidFill>
                          <w14:schemeClr w14:val="tx1"/>
                        </w14:solidFill>
                      </w14:textFill>
                    </w:rPr>
                  </w:pPr>
                </w:p>
              </w:tc>
              <w:tc>
                <w:tcPr>
                  <w:tcW w:w="1109" w:type="pct"/>
                  <w:vAlign w:val="center"/>
                </w:tcPr>
                <w:p w14:paraId="2E59D53D">
                  <w:pPr>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b w:val="0"/>
                      <w:bCs/>
                      <w:color w:val="000000" w:themeColor="text1"/>
                      <w:lang w:val="en-US" w:eastAsia="zh-CN"/>
                      <w14:textFill>
                        <w14:solidFill>
                          <w14:schemeClr w14:val="tx1"/>
                        </w14:solidFill>
                      </w14:textFill>
                    </w:rPr>
                    <w:t>废液压油</w:t>
                  </w:r>
                </w:p>
              </w:tc>
              <w:tc>
                <w:tcPr>
                  <w:tcW w:w="2047" w:type="pct"/>
                  <w:gridSpan w:val="2"/>
                  <w:vMerge w:val="continue"/>
                  <w:vAlign w:val="center"/>
                </w:tcPr>
                <w:p w14:paraId="100405AE">
                  <w:pPr>
                    <w:pStyle w:val="43"/>
                    <w:pageBreakBefore w:val="0"/>
                    <w:kinsoku/>
                    <w:wordWrap/>
                    <w:overflowPunct/>
                    <w:topLinePunct w:val="0"/>
                    <w:bidi w:val="0"/>
                    <w:adjustRightInd/>
                    <w:snapToGrid/>
                    <w:rPr>
                      <w:rFonts w:ascii="Times New Roman" w:hAnsi="Times New Roman" w:eastAsia="宋体"/>
                      <w:color w:val="000000" w:themeColor="text1"/>
                      <w:lang w:eastAsia="zh-CN"/>
                      <w14:textFill>
                        <w14:solidFill>
                          <w14:schemeClr w14:val="tx1"/>
                        </w14:solidFill>
                      </w14:textFill>
                    </w:rPr>
                  </w:pPr>
                </w:p>
              </w:tc>
            </w:tr>
            <w:tr w14:paraId="7F08F2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11" w:type="pct"/>
                  <w:vMerge w:val="continue"/>
                  <w:vAlign w:val="center"/>
                </w:tcPr>
                <w:p w14:paraId="4D83ACD3">
                  <w:pPr>
                    <w:pStyle w:val="43"/>
                    <w:pageBreakBefore w:val="0"/>
                    <w:kinsoku/>
                    <w:wordWrap/>
                    <w:overflowPunct/>
                    <w:topLinePunct w:val="0"/>
                    <w:bidi w:val="0"/>
                    <w:adjustRightInd/>
                    <w:snapToGrid/>
                    <w:rPr>
                      <w:rFonts w:ascii="Times New Roman" w:hAnsi="Times New Roman" w:eastAsia="宋体"/>
                      <w:color w:val="000000" w:themeColor="text1"/>
                      <w:lang w:eastAsia="zh-CN"/>
                      <w14:textFill>
                        <w14:solidFill>
                          <w14:schemeClr w14:val="tx1"/>
                        </w14:solidFill>
                      </w14:textFill>
                    </w:rPr>
                  </w:pPr>
                </w:p>
              </w:tc>
              <w:tc>
                <w:tcPr>
                  <w:tcW w:w="412" w:type="pct"/>
                  <w:vAlign w:val="center"/>
                </w:tcPr>
                <w:p w14:paraId="185F6A6C">
                  <w:pPr>
                    <w:pageBreakBefore w:val="0"/>
                    <w:kinsoku/>
                    <w:wordWrap/>
                    <w:overflowPunct/>
                    <w:topLinePunct w:val="0"/>
                    <w:bidi w:val="0"/>
                    <w:adjustRightInd/>
                    <w:snapToGrid/>
                    <w:jc w:val="center"/>
                    <w:rPr>
                      <w:rFonts w:hint="default"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eastAsia="宋体"/>
                      <w:color w:val="000000" w:themeColor="text1"/>
                      <w:lang w:val="en-US" w:eastAsia="zh-CN"/>
                      <w14:textFill>
                        <w14:solidFill>
                          <w14:schemeClr w14:val="tx1"/>
                        </w14:solidFill>
                      </w14:textFill>
                    </w:rPr>
                    <w:t>S5</w:t>
                  </w:r>
                </w:p>
              </w:tc>
              <w:tc>
                <w:tcPr>
                  <w:tcW w:w="1018" w:type="pct"/>
                  <w:shd w:val="clear" w:color="auto" w:fill="auto"/>
                  <w:vAlign w:val="center"/>
                </w:tcPr>
                <w:p w14:paraId="0F1F4A0C">
                  <w:pPr>
                    <w:pageBreakBefore w:val="0"/>
                    <w:kinsoku/>
                    <w:wordWrap/>
                    <w:overflowPunct/>
                    <w:topLinePunct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ascii="Times New Roman" w:hAnsi="Times New Roman" w:eastAsia="宋体" w:cs="Times New Roman"/>
                      <w:color w:val="000000" w:themeColor="text1"/>
                      <w:spacing w:val="3"/>
                      <w:lang w:eastAsia="zh-CN"/>
                      <w14:textFill>
                        <w14:solidFill>
                          <w14:schemeClr w14:val="tx1"/>
                        </w14:solidFill>
                      </w14:textFill>
                    </w:rPr>
                    <w:t>焊接</w:t>
                  </w:r>
                </w:p>
              </w:tc>
              <w:tc>
                <w:tcPr>
                  <w:tcW w:w="1109" w:type="pct"/>
                  <w:shd w:val="clear" w:color="auto" w:fill="auto"/>
                  <w:vAlign w:val="center"/>
                </w:tcPr>
                <w:p w14:paraId="058A0A4C">
                  <w:pPr>
                    <w:pageBreakBefore w:val="0"/>
                    <w:kinsoku/>
                    <w:wordWrap/>
                    <w:overflowPunct/>
                    <w:topLinePunct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ascii="Times New Roman" w:hAnsi="Times New Roman" w:eastAsia="宋体" w:cs="Times New Roman"/>
                      <w:color w:val="000000" w:themeColor="text1"/>
                      <w:spacing w:val="3"/>
                      <w:lang w:eastAsia="zh-CN"/>
                      <w14:textFill>
                        <w14:solidFill>
                          <w14:schemeClr w14:val="tx1"/>
                        </w14:solidFill>
                      </w14:textFill>
                    </w:rPr>
                    <w:t>焊渣</w:t>
                  </w:r>
                </w:p>
              </w:tc>
              <w:tc>
                <w:tcPr>
                  <w:tcW w:w="2047" w:type="pct"/>
                  <w:gridSpan w:val="2"/>
                  <w:vMerge w:val="restart"/>
                  <w:vAlign w:val="center"/>
                </w:tcPr>
                <w:p w14:paraId="377BF01D">
                  <w:pPr>
                    <w:pStyle w:val="43"/>
                    <w:pageBreakBefore w:val="0"/>
                    <w:kinsoku/>
                    <w:wordWrap/>
                    <w:overflowPunct/>
                    <w:topLinePunct w:val="0"/>
                    <w:bidi w:val="0"/>
                    <w:adjustRightInd/>
                    <w:snapToGrid/>
                    <w:rPr>
                      <w:rFonts w:ascii="Times New Roman" w:hAnsi="Times New Roman" w:eastAsia="宋体"/>
                      <w:color w:val="000000" w:themeColor="text1"/>
                      <w:lang w:eastAsia="zh-CN"/>
                      <w14:textFill>
                        <w14:solidFill>
                          <w14:schemeClr w14:val="tx1"/>
                        </w14:solidFill>
                      </w14:textFill>
                    </w:rPr>
                  </w:pPr>
                  <w:r>
                    <w:rPr>
                      <w:rFonts w:ascii="Times New Roman" w:hAnsi="Times New Roman" w:eastAsia="宋体"/>
                      <w:color w:val="000000" w:themeColor="text1"/>
                      <w14:textFill>
                        <w14:solidFill>
                          <w14:schemeClr w14:val="tx1"/>
                        </w14:solidFill>
                      </w14:textFill>
                    </w:rPr>
                    <w:t>集中收集</w:t>
                  </w:r>
                  <w:r>
                    <w:rPr>
                      <w:rFonts w:hint="eastAsia" w:ascii="Times New Roman" w:hAnsi="Times New Roman" w:eastAsia="宋体"/>
                      <w:color w:val="000000" w:themeColor="text1"/>
                      <w:lang w:eastAsia="zh-CN"/>
                      <w14:textFill>
                        <w14:solidFill>
                          <w14:schemeClr w14:val="tx1"/>
                        </w14:solidFill>
                      </w14:textFill>
                    </w:rPr>
                    <w:t>，</w:t>
                  </w:r>
                  <w:r>
                    <w:rPr>
                      <w:rFonts w:ascii="Times New Roman" w:hAnsi="Times New Roman" w:eastAsia="宋体"/>
                      <w:color w:val="000000" w:themeColor="text1"/>
                      <w14:textFill>
                        <w14:solidFill>
                          <w14:schemeClr w14:val="tx1"/>
                        </w14:solidFill>
                      </w14:textFill>
                    </w:rPr>
                    <w:t>外售</w:t>
                  </w:r>
                  <w:r>
                    <w:rPr>
                      <w:rFonts w:hint="eastAsia" w:ascii="Times New Roman" w:hAnsi="Times New Roman" w:eastAsia="宋体"/>
                      <w:color w:val="000000" w:themeColor="text1"/>
                      <w:lang w:val="en-US" w:eastAsia="zh-CN"/>
                      <w14:textFill>
                        <w14:solidFill>
                          <w14:schemeClr w14:val="tx1"/>
                        </w14:solidFill>
                      </w14:textFill>
                    </w:rPr>
                    <w:t>综合利用</w:t>
                  </w:r>
                </w:p>
              </w:tc>
            </w:tr>
            <w:tr w14:paraId="798BD6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11" w:type="pct"/>
                  <w:vMerge w:val="continue"/>
                  <w:vAlign w:val="center"/>
                </w:tcPr>
                <w:p w14:paraId="125A5D35">
                  <w:pPr>
                    <w:pStyle w:val="43"/>
                    <w:pageBreakBefore w:val="0"/>
                    <w:kinsoku/>
                    <w:wordWrap/>
                    <w:overflowPunct/>
                    <w:topLinePunct w:val="0"/>
                    <w:bidi w:val="0"/>
                    <w:adjustRightInd/>
                    <w:snapToGrid/>
                    <w:rPr>
                      <w:rFonts w:ascii="Times New Roman" w:hAnsi="Times New Roman" w:eastAsia="宋体"/>
                      <w:color w:val="000000" w:themeColor="text1"/>
                      <w:lang w:eastAsia="zh-CN"/>
                      <w14:textFill>
                        <w14:solidFill>
                          <w14:schemeClr w14:val="tx1"/>
                        </w14:solidFill>
                      </w14:textFill>
                    </w:rPr>
                  </w:pPr>
                </w:p>
              </w:tc>
              <w:tc>
                <w:tcPr>
                  <w:tcW w:w="412" w:type="pct"/>
                  <w:vAlign w:val="center"/>
                </w:tcPr>
                <w:p w14:paraId="38FF1470">
                  <w:pPr>
                    <w:pageBreakBefore w:val="0"/>
                    <w:kinsoku/>
                    <w:wordWrap/>
                    <w:overflowPunct/>
                    <w:topLinePunct w:val="0"/>
                    <w:bidi w:val="0"/>
                    <w:adjustRightInd/>
                    <w:snapToGrid/>
                    <w:jc w:val="center"/>
                    <w:rPr>
                      <w:rFonts w:hint="default"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eastAsia="宋体"/>
                      <w:color w:val="000000" w:themeColor="text1"/>
                      <w:lang w:val="en-US" w:eastAsia="zh-CN"/>
                      <w14:textFill>
                        <w14:solidFill>
                          <w14:schemeClr w14:val="tx1"/>
                        </w14:solidFill>
                      </w14:textFill>
                    </w:rPr>
                    <w:t>S6</w:t>
                  </w:r>
                </w:p>
              </w:tc>
              <w:tc>
                <w:tcPr>
                  <w:tcW w:w="1018" w:type="pct"/>
                  <w:vAlign w:val="center"/>
                </w:tcPr>
                <w:p w14:paraId="76E0417F">
                  <w:pPr>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b w:val="0"/>
                      <w:bCs/>
                      <w:color w:val="000000" w:themeColor="text1"/>
                      <w:lang w:val="en-US" w:eastAsia="zh-CN"/>
                      <w14:textFill>
                        <w14:solidFill>
                          <w14:schemeClr w14:val="tx1"/>
                        </w14:solidFill>
                      </w14:textFill>
                    </w:rPr>
                    <w:t>抛丸</w:t>
                  </w:r>
                </w:p>
              </w:tc>
              <w:tc>
                <w:tcPr>
                  <w:tcW w:w="1109" w:type="pct"/>
                  <w:vAlign w:val="center"/>
                </w:tcPr>
                <w:p w14:paraId="6EAB82D6">
                  <w:pPr>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b w:val="0"/>
                      <w:bCs/>
                      <w:color w:val="000000" w:themeColor="text1"/>
                      <w:lang w:val="en-US" w:eastAsia="zh-CN"/>
                      <w14:textFill>
                        <w14:solidFill>
                          <w14:schemeClr w14:val="tx1"/>
                        </w14:solidFill>
                      </w14:textFill>
                    </w:rPr>
                    <w:t>废钢丸</w:t>
                  </w:r>
                </w:p>
              </w:tc>
              <w:tc>
                <w:tcPr>
                  <w:tcW w:w="2047" w:type="pct"/>
                  <w:gridSpan w:val="2"/>
                  <w:vMerge w:val="continue"/>
                  <w:vAlign w:val="center"/>
                </w:tcPr>
                <w:p w14:paraId="4E525211">
                  <w:pPr>
                    <w:pStyle w:val="43"/>
                    <w:pageBreakBefore w:val="0"/>
                    <w:kinsoku/>
                    <w:wordWrap/>
                    <w:overflowPunct/>
                    <w:topLinePunct w:val="0"/>
                    <w:bidi w:val="0"/>
                    <w:adjustRightInd/>
                    <w:snapToGrid/>
                    <w:rPr>
                      <w:rFonts w:hint="default" w:ascii="Times New Roman" w:hAnsi="Times New Roman" w:eastAsia="宋体"/>
                      <w:color w:val="000000" w:themeColor="text1"/>
                      <w:lang w:val="en-US" w:eastAsia="zh-CN"/>
                      <w14:textFill>
                        <w14:solidFill>
                          <w14:schemeClr w14:val="tx1"/>
                        </w14:solidFill>
                      </w14:textFill>
                    </w:rPr>
                  </w:pPr>
                </w:p>
              </w:tc>
            </w:tr>
            <w:tr w14:paraId="464BAF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6" w:hRule="atLeast"/>
                <w:jc w:val="center"/>
              </w:trPr>
              <w:tc>
                <w:tcPr>
                  <w:tcW w:w="411" w:type="pct"/>
                  <w:vMerge w:val="continue"/>
                  <w:vAlign w:val="center"/>
                </w:tcPr>
                <w:p w14:paraId="6ADF979B">
                  <w:pPr>
                    <w:pStyle w:val="43"/>
                    <w:pageBreakBefore w:val="0"/>
                    <w:kinsoku/>
                    <w:wordWrap/>
                    <w:overflowPunct/>
                    <w:topLinePunct w:val="0"/>
                    <w:bidi w:val="0"/>
                    <w:adjustRightInd/>
                    <w:snapToGrid/>
                    <w:rPr>
                      <w:rFonts w:ascii="Times New Roman" w:hAnsi="Times New Roman" w:eastAsia="宋体"/>
                      <w:color w:val="000000" w:themeColor="text1"/>
                      <w:lang w:eastAsia="zh-CN"/>
                      <w14:textFill>
                        <w14:solidFill>
                          <w14:schemeClr w14:val="tx1"/>
                        </w14:solidFill>
                      </w14:textFill>
                    </w:rPr>
                  </w:pPr>
                </w:p>
              </w:tc>
              <w:tc>
                <w:tcPr>
                  <w:tcW w:w="412" w:type="pct"/>
                  <w:vAlign w:val="center"/>
                </w:tcPr>
                <w:p w14:paraId="7B9CCB0F">
                  <w:pPr>
                    <w:pStyle w:val="43"/>
                    <w:pageBreakBefore w:val="0"/>
                    <w:kinsoku/>
                    <w:wordWrap/>
                    <w:overflowPunct/>
                    <w:topLinePunct w:val="0"/>
                    <w:bidi w:val="0"/>
                    <w:adjustRightInd/>
                    <w:snapToGrid/>
                    <w:rPr>
                      <w:rFonts w:hint="default"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eastAsia="宋体"/>
                      <w:color w:val="000000" w:themeColor="text1"/>
                      <w:lang w:val="en-US" w:eastAsia="zh-CN"/>
                      <w14:textFill>
                        <w14:solidFill>
                          <w14:schemeClr w14:val="tx1"/>
                        </w14:solidFill>
                      </w14:textFill>
                    </w:rPr>
                    <w:t>S7</w:t>
                  </w:r>
                </w:p>
              </w:tc>
              <w:tc>
                <w:tcPr>
                  <w:tcW w:w="1018" w:type="pct"/>
                  <w:vMerge w:val="restart"/>
                  <w:shd w:val="clear" w:color="auto" w:fill="auto"/>
                  <w:vAlign w:val="center"/>
                </w:tcPr>
                <w:p w14:paraId="12C3D7F8">
                  <w:pPr>
                    <w:pageBreakBefore w:val="0"/>
                    <w:kinsoku/>
                    <w:wordWrap/>
                    <w:overflowPunct/>
                    <w:topLinePunct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3"/>
                      <w:lang w:val="en-US" w:eastAsia="zh-CN"/>
                      <w14:textFill>
                        <w14:solidFill>
                          <w14:schemeClr w14:val="tx1"/>
                        </w14:solidFill>
                      </w14:textFill>
                    </w:rPr>
                    <w:t>废气处理</w:t>
                  </w:r>
                </w:p>
              </w:tc>
              <w:tc>
                <w:tcPr>
                  <w:tcW w:w="1109" w:type="pct"/>
                  <w:shd w:val="clear" w:color="auto" w:fill="auto"/>
                  <w:vAlign w:val="center"/>
                </w:tcPr>
                <w:p w14:paraId="2EBA4B52">
                  <w:pPr>
                    <w:pageBreakBefore w:val="0"/>
                    <w:kinsoku/>
                    <w:wordWrap/>
                    <w:overflowPunct/>
                    <w:topLinePunct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b w:val="0"/>
                      <w:bCs/>
                      <w:color w:val="000000" w:themeColor="text1"/>
                      <w:lang w:val="en-US" w:eastAsia="zh-CN"/>
                      <w14:textFill>
                        <w14:solidFill>
                          <w14:schemeClr w14:val="tx1"/>
                        </w14:solidFill>
                      </w14:textFill>
                    </w:rPr>
                    <w:t>废滤芯</w:t>
                  </w:r>
                </w:p>
              </w:tc>
              <w:tc>
                <w:tcPr>
                  <w:tcW w:w="2047" w:type="pct"/>
                  <w:gridSpan w:val="2"/>
                  <w:vMerge w:val="continue"/>
                  <w:shd w:val="clear" w:color="auto" w:fill="auto"/>
                  <w:vAlign w:val="center"/>
                </w:tcPr>
                <w:p w14:paraId="713A3714">
                  <w:pPr>
                    <w:pStyle w:val="43"/>
                    <w:pageBreakBefore w:val="0"/>
                    <w:kinsoku/>
                    <w:wordWrap/>
                    <w:overflowPunct/>
                    <w:topLinePunct w:val="0"/>
                    <w:bidi w:val="0"/>
                    <w:adjustRightInd/>
                    <w:snapToGrid/>
                    <w:ind w:firstLine="0" w:firstLineChars="0"/>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p>
              </w:tc>
            </w:tr>
            <w:tr w14:paraId="555B07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4" w:hRule="atLeast"/>
                <w:jc w:val="center"/>
              </w:trPr>
              <w:tc>
                <w:tcPr>
                  <w:tcW w:w="411" w:type="pct"/>
                  <w:vMerge w:val="continue"/>
                  <w:vAlign w:val="center"/>
                </w:tcPr>
                <w:p w14:paraId="2F06C91C">
                  <w:pPr>
                    <w:pStyle w:val="43"/>
                    <w:pageBreakBefore w:val="0"/>
                    <w:kinsoku/>
                    <w:wordWrap/>
                    <w:overflowPunct/>
                    <w:topLinePunct w:val="0"/>
                    <w:bidi w:val="0"/>
                    <w:adjustRightInd/>
                    <w:snapToGrid/>
                    <w:rPr>
                      <w:rFonts w:ascii="Times New Roman" w:hAnsi="Times New Roman" w:eastAsia="宋体"/>
                      <w:color w:val="000000" w:themeColor="text1"/>
                      <w:lang w:eastAsia="zh-CN"/>
                      <w14:textFill>
                        <w14:solidFill>
                          <w14:schemeClr w14:val="tx1"/>
                        </w14:solidFill>
                      </w14:textFill>
                    </w:rPr>
                  </w:pPr>
                </w:p>
              </w:tc>
              <w:tc>
                <w:tcPr>
                  <w:tcW w:w="412" w:type="pct"/>
                  <w:vAlign w:val="center"/>
                </w:tcPr>
                <w:p w14:paraId="6EAE912C">
                  <w:pPr>
                    <w:pStyle w:val="43"/>
                    <w:pageBreakBefore w:val="0"/>
                    <w:kinsoku/>
                    <w:wordWrap/>
                    <w:overflowPunct/>
                    <w:topLinePunct w:val="0"/>
                    <w:bidi w:val="0"/>
                    <w:adjustRightInd/>
                    <w:snapToGrid/>
                    <w:rPr>
                      <w:rFonts w:hint="default"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eastAsia="宋体"/>
                      <w:color w:val="000000" w:themeColor="text1"/>
                      <w:lang w:val="en-US" w:eastAsia="zh-CN"/>
                      <w14:textFill>
                        <w14:solidFill>
                          <w14:schemeClr w14:val="tx1"/>
                        </w14:solidFill>
                      </w14:textFill>
                    </w:rPr>
                    <w:t>S8</w:t>
                  </w:r>
                </w:p>
              </w:tc>
              <w:tc>
                <w:tcPr>
                  <w:tcW w:w="1018" w:type="pct"/>
                  <w:vMerge w:val="continue"/>
                  <w:shd w:val="clear" w:color="auto" w:fill="auto"/>
                  <w:vAlign w:val="center"/>
                </w:tcPr>
                <w:p w14:paraId="5D565539">
                  <w:pPr>
                    <w:pageBreakBefore w:val="0"/>
                    <w:kinsoku/>
                    <w:wordWrap/>
                    <w:overflowPunct/>
                    <w:topLinePunct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p>
              </w:tc>
              <w:tc>
                <w:tcPr>
                  <w:tcW w:w="1109" w:type="pct"/>
                  <w:shd w:val="clear" w:color="auto" w:fill="auto"/>
                  <w:vAlign w:val="center"/>
                </w:tcPr>
                <w:p w14:paraId="79AB15B3">
                  <w:pPr>
                    <w:pageBreakBefore w:val="0"/>
                    <w:kinsoku/>
                    <w:wordWrap/>
                    <w:overflowPunct/>
                    <w:topLinePunct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b w:val="0"/>
                      <w:bCs/>
                      <w:color w:val="000000" w:themeColor="text1"/>
                      <w:lang w:val="en-US" w:eastAsia="zh-CN"/>
                      <w14:textFill>
                        <w14:solidFill>
                          <w14:schemeClr w14:val="tx1"/>
                        </w14:solidFill>
                      </w14:textFill>
                    </w:rPr>
                    <w:t>废布袋</w:t>
                  </w:r>
                </w:p>
              </w:tc>
              <w:tc>
                <w:tcPr>
                  <w:tcW w:w="2047" w:type="pct"/>
                  <w:gridSpan w:val="2"/>
                  <w:vMerge w:val="continue"/>
                  <w:shd w:val="clear" w:color="auto" w:fill="auto"/>
                  <w:vAlign w:val="center"/>
                </w:tcPr>
                <w:p w14:paraId="6D370DB0">
                  <w:pPr>
                    <w:pStyle w:val="43"/>
                    <w:pageBreakBefore w:val="0"/>
                    <w:kinsoku/>
                    <w:wordWrap/>
                    <w:overflowPunct/>
                    <w:topLinePunct w:val="0"/>
                    <w:bidi w:val="0"/>
                    <w:adjustRightInd/>
                    <w:snapToGrid/>
                    <w:ind w:firstLine="0" w:firstLineChars="0"/>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p>
              </w:tc>
            </w:tr>
            <w:tr w14:paraId="50CBC8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11" w:type="pct"/>
                  <w:vMerge w:val="continue"/>
                  <w:vAlign w:val="center"/>
                </w:tcPr>
                <w:p w14:paraId="4E96CED0">
                  <w:pPr>
                    <w:pStyle w:val="43"/>
                    <w:pageBreakBefore w:val="0"/>
                    <w:kinsoku/>
                    <w:wordWrap/>
                    <w:overflowPunct/>
                    <w:topLinePunct w:val="0"/>
                    <w:bidi w:val="0"/>
                    <w:adjustRightInd/>
                    <w:snapToGrid/>
                    <w:rPr>
                      <w:rFonts w:ascii="Times New Roman" w:hAnsi="Times New Roman" w:eastAsia="宋体"/>
                      <w:color w:val="000000" w:themeColor="text1"/>
                      <w:lang w:eastAsia="zh-CN"/>
                      <w14:textFill>
                        <w14:solidFill>
                          <w14:schemeClr w14:val="tx1"/>
                        </w14:solidFill>
                      </w14:textFill>
                    </w:rPr>
                  </w:pPr>
                </w:p>
              </w:tc>
              <w:tc>
                <w:tcPr>
                  <w:tcW w:w="412" w:type="pct"/>
                  <w:vAlign w:val="center"/>
                </w:tcPr>
                <w:p w14:paraId="10047C91">
                  <w:pPr>
                    <w:pStyle w:val="43"/>
                    <w:pageBreakBefore w:val="0"/>
                    <w:kinsoku/>
                    <w:wordWrap/>
                    <w:overflowPunct/>
                    <w:topLinePunct w:val="0"/>
                    <w:bidi w:val="0"/>
                    <w:adjustRightInd/>
                    <w:snapToGrid/>
                    <w:rPr>
                      <w:rFonts w:hint="default"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eastAsia="宋体"/>
                      <w:color w:val="000000" w:themeColor="text1"/>
                      <w:lang w:val="en-US" w:eastAsia="zh-CN"/>
                      <w14:textFill>
                        <w14:solidFill>
                          <w14:schemeClr w14:val="tx1"/>
                        </w14:solidFill>
                      </w14:textFill>
                    </w:rPr>
                    <w:t>S9</w:t>
                  </w:r>
                </w:p>
              </w:tc>
              <w:tc>
                <w:tcPr>
                  <w:tcW w:w="1018" w:type="pct"/>
                  <w:shd w:val="clear" w:color="auto" w:fill="auto"/>
                  <w:vAlign w:val="center"/>
                </w:tcPr>
                <w:p w14:paraId="79C72AD6">
                  <w:pPr>
                    <w:pageBreakBefore w:val="0"/>
                    <w:kinsoku/>
                    <w:wordWrap/>
                    <w:overflowPunct/>
                    <w:topLinePunct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除尘器收尘</w:t>
                  </w:r>
                </w:p>
              </w:tc>
              <w:tc>
                <w:tcPr>
                  <w:tcW w:w="1109" w:type="pct"/>
                  <w:shd w:val="clear" w:color="auto" w:fill="auto"/>
                  <w:vAlign w:val="center"/>
                </w:tcPr>
                <w:p w14:paraId="7159D552">
                  <w:pPr>
                    <w:pageBreakBefore w:val="0"/>
                    <w:kinsoku/>
                    <w:wordWrap/>
                    <w:overflowPunct/>
                    <w:topLinePunct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颗粒物</w:t>
                  </w:r>
                </w:p>
              </w:tc>
              <w:tc>
                <w:tcPr>
                  <w:tcW w:w="2047" w:type="pct"/>
                  <w:gridSpan w:val="2"/>
                  <w:vMerge w:val="continue"/>
                  <w:shd w:val="clear" w:color="auto" w:fill="auto"/>
                  <w:vAlign w:val="center"/>
                </w:tcPr>
                <w:p w14:paraId="48DD7704">
                  <w:pPr>
                    <w:pStyle w:val="43"/>
                    <w:pageBreakBefore w:val="0"/>
                    <w:kinsoku/>
                    <w:wordWrap/>
                    <w:overflowPunct/>
                    <w:topLinePunct w:val="0"/>
                    <w:bidi w:val="0"/>
                    <w:adjustRightInd/>
                    <w:snapToGrid/>
                    <w:ind w:firstLine="0" w:firstLineChars="0"/>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p>
              </w:tc>
            </w:tr>
            <w:tr w14:paraId="6750CE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jc w:val="center"/>
              </w:trPr>
              <w:tc>
                <w:tcPr>
                  <w:tcW w:w="411" w:type="pct"/>
                  <w:vMerge w:val="continue"/>
                  <w:vAlign w:val="center"/>
                </w:tcPr>
                <w:p w14:paraId="01B54A63">
                  <w:pPr>
                    <w:pStyle w:val="43"/>
                    <w:pageBreakBefore w:val="0"/>
                    <w:kinsoku/>
                    <w:wordWrap/>
                    <w:overflowPunct/>
                    <w:topLinePunct w:val="0"/>
                    <w:bidi w:val="0"/>
                    <w:adjustRightInd/>
                    <w:snapToGrid/>
                    <w:rPr>
                      <w:rFonts w:ascii="Times New Roman" w:hAnsi="Times New Roman" w:eastAsia="宋体"/>
                      <w:color w:val="000000" w:themeColor="text1"/>
                      <w:lang w:eastAsia="zh-CN"/>
                      <w14:textFill>
                        <w14:solidFill>
                          <w14:schemeClr w14:val="tx1"/>
                        </w14:solidFill>
                      </w14:textFill>
                    </w:rPr>
                  </w:pPr>
                </w:p>
              </w:tc>
              <w:tc>
                <w:tcPr>
                  <w:tcW w:w="412" w:type="pct"/>
                  <w:vAlign w:val="center"/>
                </w:tcPr>
                <w:p w14:paraId="55F48A00">
                  <w:pPr>
                    <w:pStyle w:val="43"/>
                    <w:pageBreakBefore w:val="0"/>
                    <w:kinsoku/>
                    <w:wordWrap/>
                    <w:overflowPunct/>
                    <w:topLinePunct w:val="0"/>
                    <w:bidi w:val="0"/>
                    <w:adjustRightInd/>
                    <w:snapToGrid/>
                    <w:rPr>
                      <w:rFonts w:hint="default"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eastAsia="宋体"/>
                      <w:color w:val="000000" w:themeColor="text1"/>
                      <w:lang w:val="en-US" w:eastAsia="zh-CN"/>
                      <w14:textFill>
                        <w14:solidFill>
                          <w14:schemeClr w14:val="tx1"/>
                        </w14:solidFill>
                      </w14:textFill>
                    </w:rPr>
                    <w:t>S10</w:t>
                  </w:r>
                </w:p>
              </w:tc>
              <w:tc>
                <w:tcPr>
                  <w:tcW w:w="1018" w:type="pct"/>
                  <w:shd w:val="clear" w:color="auto" w:fill="auto"/>
                  <w:vAlign w:val="center"/>
                </w:tcPr>
                <w:p w14:paraId="47638788">
                  <w:pPr>
                    <w:pageBreakBefore w:val="0"/>
                    <w:kinsoku/>
                    <w:wordWrap/>
                    <w:overflowPunct/>
                    <w:topLinePunct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b w:val="0"/>
                      <w:bCs/>
                      <w:color w:val="000000" w:themeColor="text1"/>
                      <w:lang w:val="en-US" w:eastAsia="zh-CN"/>
                      <w14:textFill>
                        <w14:solidFill>
                          <w14:schemeClr w14:val="tx1"/>
                        </w14:solidFill>
                      </w14:textFill>
                    </w:rPr>
                    <w:t>胶合板</w:t>
                  </w:r>
                  <w: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t>切割</w:t>
                  </w:r>
                </w:p>
              </w:tc>
              <w:tc>
                <w:tcPr>
                  <w:tcW w:w="1109" w:type="pct"/>
                  <w:shd w:val="clear" w:color="auto" w:fill="auto"/>
                  <w:vAlign w:val="center"/>
                </w:tcPr>
                <w:p w14:paraId="4AA2767F">
                  <w:pPr>
                    <w:pageBreakBefore w:val="0"/>
                    <w:kinsoku/>
                    <w:wordWrap/>
                    <w:overflowPunct/>
                    <w:topLinePunct w:val="0"/>
                    <w:bidi w:val="0"/>
                    <w:adjustRightInd/>
                    <w:snapToGrid/>
                    <w:jc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b w:val="0"/>
                      <w:bCs/>
                      <w:color w:val="000000" w:themeColor="text1"/>
                      <w:lang w:val="en-US" w:eastAsia="zh-CN"/>
                      <w14:textFill>
                        <w14:solidFill>
                          <w14:schemeClr w14:val="tx1"/>
                        </w14:solidFill>
                      </w14:textFill>
                    </w:rPr>
                    <w:t>废胶合板边角料</w:t>
                  </w:r>
                </w:p>
              </w:tc>
              <w:tc>
                <w:tcPr>
                  <w:tcW w:w="2047" w:type="pct"/>
                  <w:gridSpan w:val="2"/>
                  <w:vMerge w:val="continue"/>
                  <w:shd w:val="clear" w:color="auto" w:fill="auto"/>
                  <w:vAlign w:val="center"/>
                </w:tcPr>
                <w:p w14:paraId="1E819D9B">
                  <w:pPr>
                    <w:pStyle w:val="43"/>
                    <w:pageBreakBefore w:val="0"/>
                    <w:kinsoku/>
                    <w:wordWrap/>
                    <w:overflowPunct/>
                    <w:topLinePunct w:val="0"/>
                    <w:bidi w:val="0"/>
                    <w:adjustRightInd/>
                    <w:snapToGrid/>
                    <w:ind w:firstLine="0" w:firstLineChars="0"/>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p>
              </w:tc>
            </w:tr>
            <w:tr w14:paraId="27D18A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8" w:hRule="atLeast"/>
                <w:jc w:val="center"/>
              </w:trPr>
              <w:tc>
                <w:tcPr>
                  <w:tcW w:w="411" w:type="pct"/>
                  <w:vMerge w:val="continue"/>
                  <w:vAlign w:val="center"/>
                </w:tcPr>
                <w:p w14:paraId="437E3960">
                  <w:pPr>
                    <w:pStyle w:val="43"/>
                    <w:pageBreakBefore w:val="0"/>
                    <w:kinsoku/>
                    <w:wordWrap/>
                    <w:overflowPunct/>
                    <w:topLinePunct w:val="0"/>
                    <w:bidi w:val="0"/>
                    <w:adjustRightInd/>
                    <w:snapToGrid/>
                    <w:rPr>
                      <w:rFonts w:ascii="Times New Roman" w:hAnsi="Times New Roman" w:eastAsia="宋体"/>
                      <w:color w:val="000000" w:themeColor="text1"/>
                      <w:lang w:eastAsia="zh-CN"/>
                      <w14:textFill>
                        <w14:solidFill>
                          <w14:schemeClr w14:val="tx1"/>
                        </w14:solidFill>
                      </w14:textFill>
                    </w:rPr>
                  </w:pPr>
                </w:p>
              </w:tc>
              <w:tc>
                <w:tcPr>
                  <w:tcW w:w="412" w:type="pct"/>
                  <w:vAlign w:val="center"/>
                </w:tcPr>
                <w:p w14:paraId="07AA9520">
                  <w:pPr>
                    <w:pStyle w:val="43"/>
                    <w:pageBreakBefore w:val="0"/>
                    <w:kinsoku/>
                    <w:wordWrap/>
                    <w:overflowPunct/>
                    <w:topLinePunct w:val="0"/>
                    <w:bidi w:val="0"/>
                    <w:adjustRightInd/>
                    <w:snapToGrid/>
                    <w:rPr>
                      <w:rFonts w:hint="eastAsia"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eastAsia="宋体"/>
                      <w:color w:val="000000" w:themeColor="text1"/>
                      <w:lang w:val="en-US" w:eastAsia="zh-CN"/>
                      <w14:textFill>
                        <w14:solidFill>
                          <w14:schemeClr w14:val="tx1"/>
                        </w14:solidFill>
                      </w14:textFill>
                    </w:rPr>
                    <w:t>/</w:t>
                  </w:r>
                </w:p>
              </w:tc>
              <w:tc>
                <w:tcPr>
                  <w:tcW w:w="1018" w:type="pct"/>
                  <w:shd w:val="clear" w:color="auto" w:fill="auto"/>
                  <w:vAlign w:val="top"/>
                </w:tcPr>
                <w:p w14:paraId="0413CB87">
                  <w:pPr>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废包装材料</w:t>
                  </w:r>
                </w:p>
              </w:tc>
              <w:tc>
                <w:tcPr>
                  <w:tcW w:w="1109" w:type="pct"/>
                  <w:shd w:val="clear" w:color="auto" w:fill="auto"/>
                  <w:vAlign w:val="top"/>
                </w:tcPr>
                <w:p w14:paraId="550D9984">
                  <w:pPr>
                    <w:pageBreakBefore w:val="0"/>
                    <w:kinsoku/>
                    <w:wordWrap/>
                    <w:overflowPunct/>
                    <w:topLinePunct w:val="0"/>
                    <w:bidi w:val="0"/>
                    <w:adjustRightInd/>
                    <w:snapToGrid/>
                    <w:jc w:val="center"/>
                    <w:rPr>
                      <w:rFonts w:hint="eastAsia"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塑料袋、纸箱</w:t>
                  </w:r>
                </w:p>
              </w:tc>
              <w:tc>
                <w:tcPr>
                  <w:tcW w:w="2047" w:type="pct"/>
                  <w:gridSpan w:val="2"/>
                  <w:vMerge w:val="continue"/>
                  <w:shd w:val="clear" w:color="auto" w:fill="auto"/>
                  <w:vAlign w:val="center"/>
                </w:tcPr>
                <w:p w14:paraId="4C4D84B3">
                  <w:pPr>
                    <w:pStyle w:val="43"/>
                    <w:pageBreakBefore w:val="0"/>
                    <w:kinsoku/>
                    <w:wordWrap/>
                    <w:overflowPunct/>
                    <w:topLinePunct w:val="0"/>
                    <w:bidi w:val="0"/>
                    <w:adjustRightInd/>
                    <w:snapToGrid/>
                    <w:ind w:firstLine="0" w:firstLineChars="0"/>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p>
              </w:tc>
            </w:tr>
            <w:tr w14:paraId="486BBA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8" w:hRule="atLeast"/>
                <w:jc w:val="center"/>
              </w:trPr>
              <w:tc>
                <w:tcPr>
                  <w:tcW w:w="411" w:type="pct"/>
                  <w:vMerge w:val="continue"/>
                  <w:vAlign w:val="center"/>
                </w:tcPr>
                <w:p w14:paraId="4C1B703F">
                  <w:pPr>
                    <w:pStyle w:val="43"/>
                    <w:pageBreakBefore w:val="0"/>
                    <w:kinsoku/>
                    <w:wordWrap/>
                    <w:overflowPunct/>
                    <w:topLinePunct w:val="0"/>
                    <w:bidi w:val="0"/>
                    <w:adjustRightInd/>
                    <w:snapToGrid/>
                    <w:rPr>
                      <w:rFonts w:ascii="Times New Roman" w:hAnsi="Times New Roman" w:eastAsia="宋体"/>
                      <w:color w:val="000000" w:themeColor="text1"/>
                      <w:lang w:eastAsia="zh-CN"/>
                      <w14:textFill>
                        <w14:solidFill>
                          <w14:schemeClr w14:val="tx1"/>
                        </w14:solidFill>
                      </w14:textFill>
                    </w:rPr>
                  </w:pPr>
                </w:p>
              </w:tc>
              <w:tc>
                <w:tcPr>
                  <w:tcW w:w="412" w:type="pct"/>
                  <w:vAlign w:val="center"/>
                </w:tcPr>
                <w:p w14:paraId="73A4D1CF">
                  <w:pPr>
                    <w:pStyle w:val="43"/>
                    <w:pageBreakBefore w:val="0"/>
                    <w:kinsoku/>
                    <w:wordWrap/>
                    <w:overflowPunct/>
                    <w:topLinePunct w:val="0"/>
                    <w:bidi w:val="0"/>
                    <w:adjustRightInd/>
                    <w:snapToGrid/>
                    <w:rPr>
                      <w:rFonts w:hint="eastAsia"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eastAsia="宋体"/>
                      <w:color w:val="000000" w:themeColor="text1"/>
                      <w:lang w:val="en-US" w:eastAsia="zh-CN"/>
                      <w14:textFill>
                        <w14:solidFill>
                          <w14:schemeClr w14:val="tx1"/>
                        </w14:solidFill>
                      </w14:textFill>
                    </w:rPr>
                    <w:t>/</w:t>
                  </w:r>
                </w:p>
              </w:tc>
              <w:tc>
                <w:tcPr>
                  <w:tcW w:w="1018" w:type="pct"/>
                  <w:shd w:val="clear" w:color="auto" w:fill="auto"/>
                  <w:vAlign w:val="center"/>
                </w:tcPr>
                <w:p w14:paraId="36378A43">
                  <w:pPr>
                    <w:pageBreakBefore w:val="0"/>
                    <w:kinsoku/>
                    <w:wordWrap/>
                    <w:overflowPunct/>
                    <w:topLinePunct w:val="0"/>
                    <w:bidi w:val="0"/>
                    <w:adjustRightInd/>
                    <w:snapToGrid/>
                    <w:jc w:val="center"/>
                    <w:rPr>
                      <w:rFonts w:hint="default" w:ascii="Times New Roman" w:hAnsi="Times New Roman" w:cs="Times New Roman"/>
                      <w:b w:val="0"/>
                      <w:bCs/>
                      <w:color w:val="000000" w:themeColor="text1"/>
                      <w:lang w:val="en-US" w:eastAsia="zh-CN"/>
                      <w14:textFill>
                        <w14:solidFill>
                          <w14:schemeClr w14:val="tx1"/>
                        </w14:solidFill>
                      </w14:textFill>
                    </w:rPr>
                  </w:pPr>
                  <w:r>
                    <w:rPr>
                      <w:rFonts w:hint="eastAsia" w:ascii="Times New Roman" w:hAnsi="Times New Roman" w:cs="Times New Roman"/>
                      <w:b w:val="0"/>
                      <w:bCs/>
                      <w:color w:val="000000" w:themeColor="text1"/>
                      <w:lang w:val="en-US" w:eastAsia="zh-CN"/>
                      <w14:textFill>
                        <w14:solidFill>
                          <w14:schemeClr w14:val="tx1"/>
                        </w14:solidFill>
                      </w14:textFill>
                    </w:rPr>
                    <w:t>设备维修</w:t>
                  </w:r>
                </w:p>
              </w:tc>
              <w:tc>
                <w:tcPr>
                  <w:tcW w:w="1109" w:type="pct"/>
                  <w:shd w:val="clear" w:color="auto" w:fill="auto"/>
                  <w:vAlign w:val="center"/>
                </w:tcPr>
                <w:p w14:paraId="7374A2C8">
                  <w:pPr>
                    <w:pageBreakBefore w:val="0"/>
                    <w:kinsoku/>
                    <w:wordWrap/>
                    <w:overflowPunct/>
                    <w:topLinePunct w:val="0"/>
                    <w:bidi w:val="0"/>
                    <w:adjustRightInd/>
                    <w:snapToGrid/>
                    <w:jc w:val="center"/>
                    <w:rPr>
                      <w:rFonts w:hint="default" w:ascii="Times New Roman" w:hAnsi="Times New Roman" w:cs="Times New Roman"/>
                      <w:b w:val="0"/>
                      <w:bCs/>
                      <w:color w:val="000000" w:themeColor="text1"/>
                      <w:lang w:val="en-US" w:eastAsia="zh-CN"/>
                      <w14:textFill>
                        <w14:solidFill>
                          <w14:schemeClr w14:val="tx1"/>
                        </w14:solidFill>
                      </w14:textFill>
                    </w:rPr>
                  </w:pPr>
                  <w:r>
                    <w:rPr>
                      <w:rFonts w:hint="eastAsia" w:ascii="Times New Roman" w:hAnsi="Times New Roman" w:cs="Times New Roman"/>
                      <w:b w:val="0"/>
                      <w:bCs/>
                      <w:color w:val="000000" w:themeColor="text1"/>
                      <w:lang w:val="en-US" w:eastAsia="zh-CN"/>
                      <w14:textFill>
                        <w14:solidFill>
                          <w14:schemeClr w14:val="tx1"/>
                        </w14:solidFill>
                      </w14:textFill>
                    </w:rPr>
                    <w:t>废机油、废含油抹布</w:t>
                  </w:r>
                </w:p>
              </w:tc>
              <w:tc>
                <w:tcPr>
                  <w:tcW w:w="2047" w:type="pct"/>
                  <w:gridSpan w:val="2"/>
                  <w:vMerge w:val="restart"/>
                  <w:shd w:val="clear" w:color="auto" w:fill="auto"/>
                  <w:vAlign w:val="center"/>
                </w:tcPr>
                <w:p w14:paraId="657BC270">
                  <w:pPr>
                    <w:pStyle w:val="43"/>
                    <w:pageBreakBefore w:val="0"/>
                    <w:kinsoku/>
                    <w:wordWrap/>
                    <w:overflowPunct/>
                    <w:topLinePunct w:val="0"/>
                    <w:bidi w:val="0"/>
                    <w:adjustRightInd/>
                    <w:snapToGrid/>
                    <w:ind w:firstLine="0" w:firstLineChars="0"/>
                    <w:rPr>
                      <w:rFonts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ascii="Times New Roman" w:hAnsi="Times New Roman" w:eastAsia="宋体"/>
                      <w:color w:val="000000" w:themeColor="text1"/>
                      <w:lang w:eastAsia="zh-CN"/>
                      <w14:textFill>
                        <w14:solidFill>
                          <w14:schemeClr w14:val="tx1"/>
                        </w14:solidFill>
                      </w14:textFill>
                    </w:rPr>
                    <w:t>危废</w:t>
                  </w:r>
                  <w:r>
                    <w:rPr>
                      <w:rFonts w:hint="eastAsia"/>
                      <w:color w:val="000000" w:themeColor="text1"/>
                      <w:lang w:val="en-US" w:eastAsia="zh-CN"/>
                      <w14:textFill>
                        <w14:solidFill>
                          <w14:schemeClr w14:val="tx1"/>
                        </w14:solidFill>
                      </w14:textFill>
                    </w:rPr>
                    <w:t>贮存点</w:t>
                  </w:r>
                  <w:r>
                    <w:rPr>
                      <w:rFonts w:ascii="Times New Roman" w:hAnsi="Times New Roman" w:eastAsia="宋体"/>
                      <w:color w:val="000000" w:themeColor="text1"/>
                      <w:lang w:eastAsia="zh-CN"/>
                      <w14:textFill>
                        <w14:solidFill>
                          <w14:schemeClr w14:val="tx1"/>
                        </w14:solidFill>
                      </w14:textFill>
                    </w:rPr>
                    <w:t>暂存</w:t>
                  </w:r>
                  <w:r>
                    <w:rPr>
                      <w:rFonts w:hint="eastAsia" w:ascii="Times New Roman" w:hAnsi="Times New Roman" w:eastAsia="宋体"/>
                      <w:color w:val="000000" w:themeColor="text1"/>
                      <w:lang w:eastAsia="zh-CN"/>
                      <w14:textFill>
                        <w14:solidFill>
                          <w14:schemeClr w14:val="tx1"/>
                        </w14:solidFill>
                      </w14:textFill>
                    </w:rPr>
                    <w:t>，</w:t>
                  </w:r>
                  <w:r>
                    <w:rPr>
                      <w:rFonts w:ascii="Times New Roman" w:hAnsi="Times New Roman" w:eastAsia="宋体"/>
                      <w:color w:val="000000" w:themeColor="text1"/>
                      <w:lang w:eastAsia="zh-CN"/>
                      <w14:textFill>
                        <w14:solidFill>
                          <w14:schemeClr w14:val="tx1"/>
                        </w14:solidFill>
                      </w14:textFill>
                    </w:rPr>
                    <w:t>委托有资质单位处置</w:t>
                  </w:r>
                </w:p>
              </w:tc>
            </w:tr>
            <w:tr w14:paraId="26B7C0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4" w:hRule="atLeast"/>
                <w:jc w:val="center"/>
              </w:trPr>
              <w:tc>
                <w:tcPr>
                  <w:tcW w:w="411" w:type="pct"/>
                  <w:vMerge w:val="continue"/>
                  <w:vAlign w:val="center"/>
                </w:tcPr>
                <w:p w14:paraId="5D481DB4">
                  <w:pPr>
                    <w:pStyle w:val="43"/>
                    <w:pageBreakBefore w:val="0"/>
                    <w:kinsoku/>
                    <w:wordWrap/>
                    <w:overflowPunct/>
                    <w:topLinePunct w:val="0"/>
                    <w:bidi w:val="0"/>
                    <w:adjustRightInd/>
                    <w:snapToGrid/>
                    <w:rPr>
                      <w:rFonts w:ascii="Times New Roman" w:hAnsi="Times New Roman" w:eastAsia="宋体"/>
                      <w:color w:val="000000" w:themeColor="text1"/>
                      <w:lang w:eastAsia="zh-CN"/>
                      <w14:textFill>
                        <w14:solidFill>
                          <w14:schemeClr w14:val="tx1"/>
                        </w14:solidFill>
                      </w14:textFill>
                    </w:rPr>
                  </w:pPr>
                </w:p>
              </w:tc>
              <w:tc>
                <w:tcPr>
                  <w:tcW w:w="412" w:type="pct"/>
                  <w:vAlign w:val="center"/>
                </w:tcPr>
                <w:p w14:paraId="059D9DC7">
                  <w:pPr>
                    <w:pStyle w:val="43"/>
                    <w:pageBreakBefore w:val="0"/>
                    <w:kinsoku/>
                    <w:wordWrap/>
                    <w:overflowPunct/>
                    <w:topLinePunct w:val="0"/>
                    <w:bidi w:val="0"/>
                    <w:adjustRightInd/>
                    <w:snapToGrid/>
                    <w:rPr>
                      <w:rFonts w:hint="eastAsia"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eastAsia="宋体"/>
                      <w:color w:val="000000" w:themeColor="text1"/>
                      <w:lang w:val="en-US" w:eastAsia="zh-CN"/>
                      <w14:textFill>
                        <w14:solidFill>
                          <w14:schemeClr w14:val="tx1"/>
                        </w14:solidFill>
                      </w14:textFill>
                    </w:rPr>
                    <w:t>/</w:t>
                  </w:r>
                </w:p>
              </w:tc>
              <w:tc>
                <w:tcPr>
                  <w:tcW w:w="1018" w:type="pct"/>
                  <w:shd w:val="clear" w:color="auto" w:fill="auto"/>
                  <w:vAlign w:val="center"/>
                </w:tcPr>
                <w:p w14:paraId="43C14CB2">
                  <w:pPr>
                    <w:pageBreakBefore w:val="0"/>
                    <w:kinsoku/>
                    <w:wordWrap/>
                    <w:overflowPunct/>
                    <w:topLinePunct w:val="0"/>
                    <w:bidi w:val="0"/>
                    <w:adjustRightInd/>
                    <w:snapToGrid/>
                    <w:jc w:val="center"/>
                    <w:rPr>
                      <w:rFonts w:hint="eastAsia" w:ascii="Times New Roman" w:hAnsi="Times New Roman" w:cs="Times New Roman"/>
                      <w:b w:val="0"/>
                      <w:bCs/>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废包装桶</w:t>
                  </w:r>
                </w:p>
              </w:tc>
              <w:tc>
                <w:tcPr>
                  <w:tcW w:w="1109" w:type="pct"/>
                  <w:shd w:val="clear" w:color="auto" w:fill="auto"/>
                  <w:vAlign w:val="center"/>
                </w:tcPr>
                <w:p w14:paraId="1C0C4677">
                  <w:pPr>
                    <w:pageBreakBefore w:val="0"/>
                    <w:kinsoku/>
                    <w:wordWrap/>
                    <w:overflowPunct/>
                    <w:topLinePunct w:val="0"/>
                    <w:bidi w:val="0"/>
                    <w:adjustRightInd/>
                    <w:snapToGrid/>
                    <w:jc w:val="center"/>
                    <w:rPr>
                      <w:rFonts w:hint="default" w:ascii="Times New Roman" w:hAnsi="Times New Roman" w:cs="Times New Roman"/>
                      <w:b w:val="0"/>
                      <w:bCs/>
                      <w:color w:val="000000" w:themeColor="text1"/>
                      <w:lang w:val="en-US" w:eastAsia="zh-CN"/>
                      <w14:textFill>
                        <w14:solidFill>
                          <w14:schemeClr w14:val="tx1"/>
                        </w14:solidFill>
                      </w14:textFill>
                    </w:rPr>
                  </w:pPr>
                  <w:r>
                    <w:rPr>
                      <w:rFonts w:hint="eastAsia" w:ascii="Times New Roman" w:hAnsi="Times New Roman" w:cs="Times New Roman"/>
                      <w:b w:val="0"/>
                      <w:bCs/>
                      <w:color w:val="000000" w:themeColor="text1"/>
                      <w:lang w:val="en-US" w:eastAsia="zh-CN"/>
                      <w14:textFill>
                        <w14:solidFill>
                          <w14:schemeClr w14:val="tx1"/>
                        </w14:solidFill>
                      </w14:textFill>
                    </w:rPr>
                    <w:t>废油桶</w:t>
                  </w:r>
                </w:p>
              </w:tc>
              <w:tc>
                <w:tcPr>
                  <w:tcW w:w="2047" w:type="pct"/>
                  <w:gridSpan w:val="2"/>
                  <w:vMerge w:val="continue"/>
                  <w:shd w:val="clear" w:color="auto" w:fill="auto"/>
                  <w:vAlign w:val="center"/>
                </w:tcPr>
                <w:p w14:paraId="4CBF41BD">
                  <w:pPr>
                    <w:pStyle w:val="43"/>
                    <w:pageBreakBefore w:val="0"/>
                    <w:kinsoku/>
                    <w:wordWrap/>
                    <w:overflowPunct/>
                    <w:topLinePunct w:val="0"/>
                    <w:bidi w:val="0"/>
                    <w:adjustRightInd/>
                    <w:snapToGrid/>
                    <w:ind w:firstLine="0" w:firstLineChars="0"/>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p>
              </w:tc>
            </w:tr>
            <w:tr w14:paraId="0238DC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11" w:type="pct"/>
                  <w:vMerge w:val="continue"/>
                  <w:vAlign w:val="center"/>
                </w:tcPr>
                <w:p w14:paraId="213C678C">
                  <w:pPr>
                    <w:pStyle w:val="43"/>
                    <w:pageBreakBefore w:val="0"/>
                    <w:kinsoku/>
                    <w:wordWrap/>
                    <w:overflowPunct/>
                    <w:topLinePunct w:val="0"/>
                    <w:bidi w:val="0"/>
                    <w:adjustRightInd/>
                    <w:snapToGrid/>
                    <w:rPr>
                      <w:rFonts w:ascii="Times New Roman" w:hAnsi="Times New Roman" w:eastAsia="宋体"/>
                      <w:color w:val="000000" w:themeColor="text1"/>
                      <w:lang w:eastAsia="zh-CN"/>
                      <w14:textFill>
                        <w14:solidFill>
                          <w14:schemeClr w14:val="tx1"/>
                        </w14:solidFill>
                      </w14:textFill>
                    </w:rPr>
                  </w:pPr>
                </w:p>
              </w:tc>
              <w:tc>
                <w:tcPr>
                  <w:tcW w:w="412" w:type="pct"/>
                  <w:vAlign w:val="center"/>
                </w:tcPr>
                <w:p w14:paraId="75F6CD66">
                  <w:pPr>
                    <w:pStyle w:val="43"/>
                    <w:pageBreakBefore w:val="0"/>
                    <w:kinsoku/>
                    <w:wordWrap/>
                    <w:overflowPunct/>
                    <w:topLinePunct w:val="0"/>
                    <w:bidi w:val="0"/>
                    <w:adjustRightInd/>
                    <w:snapToGrid/>
                    <w:rPr>
                      <w:rFonts w:hint="default"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eastAsia="宋体"/>
                      <w:color w:val="000000" w:themeColor="text1"/>
                      <w:lang w:val="en-US" w:eastAsia="zh-CN"/>
                      <w14:textFill>
                        <w14:solidFill>
                          <w14:schemeClr w14:val="tx1"/>
                        </w14:solidFill>
                      </w14:textFill>
                    </w:rPr>
                    <w:t>/</w:t>
                  </w:r>
                </w:p>
              </w:tc>
              <w:tc>
                <w:tcPr>
                  <w:tcW w:w="1018" w:type="pct"/>
                  <w:shd w:val="clear" w:color="auto" w:fill="auto"/>
                  <w:vAlign w:val="center"/>
                </w:tcPr>
                <w:p w14:paraId="24E88B81">
                  <w:pPr>
                    <w:pageBreakBefore w:val="0"/>
                    <w:kinsoku/>
                    <w:wordWrap/>
                    <w:overflowPunct/>
                    <w:topLinePunct w:val="0"/>
                    <w:bidi w:val="0"/>
                    <w:adjustRightInd/>
                    <w:snapToGrid/>
                    <w:jc w:val="center"/>
                    <w:rPr>
                      <w:rFonts w:hint="default" w:ascii="Times New Roman" w:hAnsi="Times New Roman" w:eastAsia="宋体" w:cs="Times New Roman"/>
                      <w:snapToGrid w:val="0"/>
                      <w:color w:val="000000" w:themeColor="text1"/>
                      <w:spacing w:val="3"/>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3"/>
                      <w:lang w:val="en-US" w:eastAsia="zh-CN"/>
                      <w14:textFill>
                        <w14:solidFill>
                          <w14:schemeClr w14:val="tx1"/>
                        </w14:solidFill>
                      </w14:textFill>
                    </w:rPr>
                    <w:t>废气处理</w:t>
                  </w:r>
                </w:p>
              </w:tc>
              <w:tc>
                <w:tcPr>
                  <w:tcW w:w="1109" w:type="pct"/>
                  <w:shd w:val="clear" w:color="auto" w:fill="auto"/>
                  <w:vAlign w:val="center"/>
                </w:tcPr>
                <w:p w14:paraId="78F0E92F">
                  <w:pPr>
                    <w:pageBreakBefore w:val="0"/>
                    <w:kinsoku/>
                    <w:wordWrap/>
                    <w:overflowPunct/>
                    <w:topLinePunct w:val="0"/>
                    <w:bidi w:val="0"/>
                    <w:adjustRightInd/>
                    <w:snapToGrid/>
                    <w:jc w:val="center"/>
                    <w:rPr>
                      <w:rFonts w:hint="default" w:ascii="Times New Roman" w:hAnsi="Times New Roman" w:eastAsia="宋体" w:cs="Times New Roman"/>
                      <w:snapToGrid w:val="0"/>
                      <w:color w:val="000000" w:themeColor="text1"/>
                      <w:spacing w:val="3"/>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3"/>
                      <w:lang w:val="en-US" w:eastAsia="zh-CN"/>
                      <w14:textFill>
                        <w14:solidFill>
                          <w14:schemeClr w14:val="tx1"/>
                        </w14:solidFill>
                      </w14:textFill>
                    </w:rPr>
                    <w:t>废活性炭</w:t>
                  </w:r>
                </w:p>
              </w:tc>
              <w:tc>
                <w:tcPr>
                  <w:tcW w:w="2047" w:type="pct"/>
                  <w:gridSpan w:val="2"/>
                  <w:vMerge w:val="continue"/>
                  <w:shd w:val="clear" w:color="auto" w:fill="auto"/>
                  <w:vAlign w:val="center"/>
                </w:tcPr>
                <w:p w14:paraId="7EEEAF95">
                  <w:pPr>
                    <w:pStyle w:val="43"/>
                    <w:pageBreakBefore w:val="0"/>
                    <w:kinsoku/>
                    <w:wordWrap/>
                    <w:overflowPunct/>
                    <w:topLinePunct w:val="0"/>
                    <w:bidi w:val="0"/>
                    <w:adjustRightInd/>
                    <w:snapToGrid/>
                    <w:ind w:firstLine="0" w:firstLineChars="0"/>
                    <w:rPr>
                      <w:rFonts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p>
              </w:tc>
            </w:tr>
            <w:tr w14:paraId="1BC144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11" w:type="pct"/>
                  <w:vMerge w:val="continue"/>
                  <w:vAlign w:val="center"/>
                </w:tcPr>
                <w:p w14:paraId="0388FB2C">
                  <w:pPr>
                    <w:pStyle w:val="43"/>
                    <w:pageBreakBefore w:val="0"/>
                    <w:kinsoku/>
                    <w:wordWrap/>
                    <w:overflowPunct/>
                    <w:topLinePunct w:val="0"/>
                    <w:bidi w:val="0"/>
                    <w:adjustRightInd/>
                    <w:snapToGrid/>
                    <w:rPr>
                      <w:rFonts w:ascii="Times New Roman" w:hAnsi="Times New Roman" w:eastAsia="宋体"/>
                      <w:color w:val="000000" w:themeColor="text1"/>
                      <w:lang w:eastAsia="zh-CN"/>
                      <w14:textFill>
                        <w14:solidFill>
                          <w14:schemeClr w14:val="tx1"/>
                        </w14:solidFill>
                      </w14:textFill>
                    </w:rPr>
                  </w:pPr>
                </w:p>
              </w:tc>
              <w:tc>
                <w:tcPr>
                  <w:tcW w:w="412" w:type="pct"/>
                  <w:vAlign w:val="center"/>
                </w:tcPr>
                <w:p w14:paraId="1FE22330">
                  <w:pPr>
                    <w:pStyle w:val="43"/>
                    <w:pageBreakBefore w:val="0"/>
                    <w:kinsoku/>
                    <w:wordWrap/>
                    <w:overflowPunct/>
                    <w:topLinePunct w:val="0"/>
                    <w:bidi w:val="0"/>
                    <w:adjustRightInd/>
                    <w:snapToGrid/>
                    <w:rPr>
                      <w:rFonts w:hint="default"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eastAsia="宋体"/>
                      <w:color w:val="000000" w:themeColor="text1"/>
                      <w:lang w:val="en-US" w:eastAsia="zh-CN"/>
                      <w14:textFill>
                        <w14:solidFill>
                          <w14:schemeClr w14:val="tx1"/>
                        </w14:solidFill>
                      </w14:textFill>
                    </w:rPr>
                    <w:t>/</w:t>
                  </w:r>
                </w:p>
              </w:tc>
              <w:tc>
                <w:tcPr>
                  <w:tcW w:w="1018" w:type="pct"/>
                  <w:shd w:val="clear" w:color="auto" w:fill="auto"/>
                  <w:vAlign w:val="center"/>
                </w:tcPr>
                <w:p w14:paraId="20CE45B4">
                  <w:pPr>
                    <w:keepNext w:val="0"/>
                    <w:keepLines w:val="0"/>
                    <w:pageBreakBefore w:val="0"/>
                    <w:kinsoku/>
                    <w:wordWrap/>
                    <w:overflowPunct/>
                    <w:topLinePunct w:val="0"/>
                    <w:autoSpaceDE/>
                    <w:autoSpaceDN/>
                    <w:bidi w:val="0"/>
                    <w:adjustRightInd/>
                    <w:snapToGrid/>
                    <w:spacing w:line="240" w:lineRule="auto"/>
                    <w:ind w:left="0" w:leftChars="0" w:right="0" w:rightChars="0"/>
                    <w:jc w:val="center"/>
                    <w:textAlignment w:val="auto"/>
                    <w:rPr>
                      <w:rFonts w:hint="default" w:ascii="Times New Roman" w:hAnsi="Times New Roman" w:eastAsia="宋体" w:cs="Times New Roman"/>
                      <w:bCs/>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bCs/>
                      <w:color w:val="000000" w:themeColor="text1"/>
                      <w:sz w:val="21"/>
                      <w:szCs w:val="21"/>
                      <w:lang w:val="zh-CN"/>
                      <w14:textFill>
                        <w14:solidFill>
                          <w14:schemeClr w14:val="tx1"/>
                        </w14:solidFill>
                      </w14:textFill>
                    </w:rPr>
                    <w:t>喷塑</w:t>
                  </w:r>
                </w:p>
              </w:tc>
              <w:tc>
                <w:tcPr>
                  <w:tcW w:w="1109" w:type="pct"/>
                  <w:shd w:val="clear" w:color="auto" w:fill="auto"/>
                  <w:vAlign w:val="center"/>
                </w:tcPr>
                <w:p w14:paraId="7B55BE32">
                  <w:pPr>
                    <w:keepNext w:val="0"/>
                    <w:keepLines w:val="0"/>
                    <w:pageBreakBefore w:val="0"/>
                    <w:kinsoku/>
                    <w:wordWrap/>
                    <w:overflowPunct/>
                    <w:topLinePunct w:val="0"/>
                    <w:autoSpaceDE/>
                    <w:autoSpaceDN/>
                    <w:bidi w:val="0"/>
                    <w:adjustRightInd/>
                    <w:snapToGrid/>
                    <w:spacing w:line="240" w:lineRule="auto"/>
                    <w:ind w:left="0" w:leftChars="0" w:right="0" w:rightChars="0"/>
                    <w:jc w:val="center"/>
                    <w:textAlignment w:val="auto"/>
                    <w:rPr>
                      <w:rFonts w:hint="default" w:ascii="Times New Roman" w:hAnsi="Times New Roman" w:eastAsia="宋体" w:cs="Times New Roman"/>
                      <w:bCs/>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bCs/>
                      <w:color w:val="000000" w:themeColor="text1"/>
                      <w:sz w:val="21"/>
                      <w:szCs w:val="21"/>
                      <w:lang w:val="zh-CN"/>
                      <w14:textFill>
                        <w14:solidFill>
                          <w14:schemeClr w14:val="tx1"/>
                        </w14:solidFill>
                      </w14:textFill>
                    </w:rPr>
                    <w:t>废塑粉包装</w:t>
                  </w:r>
                  <w:r>
                    <w:rPr>
                      <w:rFonts w:hint="default" w:ascii="Times New Roman" w:hAnsi="Times New Roman" w:eastAsia="宋体" w:cs="Times New Roman"/>
                      <w:bCs/>
                      <w:color w:val="000000" w:themeColor="text1"/>
                      <w:sz w:val="21"/>
                      <w:szCs w:val="21"/>
                      <w14:textFill>
                        <w14:solidFill>
                          <w14:schemeClr w14:val="tx1"/>
                        </w14:solidFill>
                      </w14:textFill>
                    </w:rPr>
                    <w:t>袋</w:t>
                  </w:r>
                </w:p>
              </w:tc>
              <w:tc>
                <w:tcPr>
                  <w:tcW w:w="2047" w:type="pct"/>
                  <w:gridSpan w:val="2"/>
                  <w:shd w:val="clear" w:color="auto" w:fill="auto"/>
                  <w:vAlign w:val="center"/>
                </w:tcPr>
                <w:p w14:paraId="5B0BC174">
                  <w:pPr>
                    <w:pStyle w:val="43"/>
                    <w:pageBreakBefore w:val="0"/>
                    <w:kinsoku/>
                    <w:wordWrap/>
                    <w:overflowPunct/>
                    <w:topLinePunct w:val="0"/>
                    <w:bidi w:val="0"/>
                    <w:adjustRightInd/>
                    <w:snapToGrid/>
                    <w:ind w:firstLine="0" w:firstLineChars="0"/>
                    <w:rPr>
                      <w:rFonts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ascii="Times New Roman" w:hAnsi="Times New Roman" w:eastAsia="宋体"/>
                      <w:color w:val="000000" w:themeColor="text1"/>
                      <w14:textFill>
                        <w14:solidFill>
                          <w14:schemeClr w14:val="tx1"/>
                        </w14:solidFill>
                      </w14:textFill>
                    </w:rPr>
                    <w:t>集中收集</w:t>
                  </w:r>
                  <w:r>
                    <w:rPr>
                      <w:rFonts w:hint="eastAsia" w:ascii="Times New Roman" w:hAnsi="Times New Roman" w:eastAsia="宋体"/>
                      <w:color w:val="000000" w:themeColor="text1"/>
                      <w:lang w:eastAsia="zh-CN"/>
                      <w14:textFill>
                        <w14:solidFill>
                          <w14:schemeClr w14:val="tx1"/>
                        </w14:solidFill>
                      </w14:textFill>
                    </w:rPr>
                    <w:t>，</w:t>
                  </w:r>
                  <w:r>
                    <w:rPr>
                      <w:rFonts w:ascii="Times New Roman" w:hAnsi="Times New Roman" w:eastAsia="宋体"/>
                      <w:color w:val="000000" w:themeColor="text1"/>
                      <w14:textFill>
                        <w14:solidFill>
                          <w14:schemeClr w14:val="tx1"/>
                        </w14:solidFill>
                      </w14:textFill>
                    </w:rPr>
                    <w:t>外售</w:t>
                  </w:r>
                  <w:r>
                    <w:rPr>
                      <w:rFonts w:hint="eastAsia" w:ascii="Times New Roman" w:hAnsi="Times New Roman" w:eastAsia="宋体"/>
                      <w:color w:val="000000" w:themeColor="text1"/>
                      <w:lang w:val="en-US" w:eastAsia="zh-CN"/>
                      <w14:textFill>
                        <w14:solidFill>
                          <w14:schemeClr w14:val="tx1"/>
                        </w14:solidFill>
                      </w14:textFill>
                    </w:rPr>
                    <w:t>综合利用</w:t>
                  </w:r>
                </w:p>
              </w:tc>
            </w:tr>
            <w:tr w14:paraId="3787CE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11" w:type="pct"/>
                  <w:vMerge w:val="continue"/>
                  <w:vAlign w:val="center"/>
                </w:tcPr>
                <w:p w14:paraId="75D754D0">
                  <w:pPr>
                    <w:pStyle w:val="43"/>
                    <w:pageBreakBefore w:val="0"/>
                    <w:kinsoku/>
                    <w:wordWrap/>
                    <w:overflowPunct/>
                    <w:topLinePunct w:val="0"/>
                    <w:bidi w:val="0"/>
                    <w:adjustRightInd/>
                    <w:snapToGrid/>
                    <w:rPr>
                      <w:rFonts w:ascii="Times New Roman" w:hAnsi="Times New Roman" w:eastAsia="宋体"/>
                      <w:color w:val="000000" w:themeColor="text1"/>
                      <w:lang w:eastAsia="zh-CN"/>
                      <w14:textFill>
                        <w14:solidFill>
                          <w14:schemeClr w14:val="tx1"/>
                        </w14:solidFill>
                      </w14:textFill>
                    </w:rPr>
                  </w:pPr>
                </w:p>
              </w:tc>
              <w:tc>
                <w:tcPr>
                  <w:tcW w:w="412" w:type="pct"/>
                  <w:vAlign w:val="center"/>
                </w:tcPr>
                <w:p w14:paraId="6CB05096">
                  <w:pPr>
                    <w:pStyle w:val="43"/>
                    <w:pageBreakBefore w:val="0"/>
                    <w:kinsoku/>
                    <w:wordWrap/>
                    <w:overflowPunct/>
                    <w:topLinePunct w:val="0"/>
                    <w:bidi w:val="0"/>
                    <w:adjustRightInd/>
                    <w:snapToGrid/>
                    <w:rPr>
                      <w:rFonts w:hint="default"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eastAsia="宋体"/>
                      <w:color w:val="000000" w:themeColor="text1"/>
                      <w:lang w:val="en-US" w:eastAsia="zh-CN"/>
                      <w14:textFill>
                        <w14:solidFill>
                          <w14:schemeClr w14:val="tx1"/>
                        </w14:solidFill>
                      </w14:textFill>
                    </w:rPr>
                    <w:t>/</w:t>
                  </w:r>
                </w:p>
              </w:tc>
              <w:tc>
                <w:tcPr>
                  <w:tcW w:w="1018" w:type="pct"/>
                  <w:vAlign w:val="center"/>
                </w:tcPr>
                <w:p w14:paraId="5475F7C3">
                  <w:pPr>
                    <w:pageBreakBefore w:val="0"/>
                    <w:kinsoku/>
                    <w:wordWrap/>
                    <w:overflowPunct/>
                    <w:topLinePunct w:val="0"/>
                    <w:bidi w:val="0"/>
                    <w:adjustRightInd/>
                    <w:snapToGrid/>
                    <w:jc w:val="center"/>
                    <w:rPr>
                      <w:rFonts w:hint="default" w:ascii="Times New Roman" w:hAnsi="Times New Roman" w:eastAsia="宋体" w:cs="Times New Roman"/>
                      <w:color w:val="000000" w:themeColor="text1"/>
                      <w:spacing w:val="3"/>
                      <w:lang w:val="en-US" w:eastAsia="zh-CN"/>
                      <w14:textFill>
                        <w14:solidFill>
                          <w14:schemeClr w14:val="tx1"/>
                        </w14:solidFill>
                      </w14:textFill>
                    </w:rPr>
                  </w:pPr>
                  <w:r>
                    <w:rPr>
                      <w:rFonts w:hint="eastAsia" w:ascii="Times New Roman" w:hAnsi="Times New Roman" w:eastAsia="宋体" w:cs="Times New Roman"/>
                      <w:color w:val="000000" w:themeColor="text1"/>
                      <w:spacing w:val="3"/>
                      <w:lang w:val="en-US" w:eastAsia="zh-CN"/>
                      <w14:textFill>
                        <w14:solidFill>
                          <w14:schemeClr w14:val="tx1"/>
                        </w14:solidFill>
                      </w14:textFill>
                    </w:rPr>
                    <w:t>办公</w:t>
                  </w:r>
                  <w:r>
                    <w:rPr>
                      <w:rFonts w:ascii="Times New Roman" w:hAnsi="Times New Roman" w:eastAsia="宋体" w:cs="Times New Roman"/>
                      <w:color w:val="000000" w:themeColor="text1"/>
                      <w:spacing w:val="3"/>
                      <w:lang w:eastAsia="zh-CN"/>
                      <w14:textFill>
                        <w14:solidFill>
                          <w14:schemeClr w14:val="tx1"/>
                        </w14:solidFill>
                      </w14:textFill>
                    </w:rPr>
                    <w:t>生活</w:t>
                  </w:r>
                </w:p>
              </w:tc>
              <w:tc>
                <w:tcPr>
                  <w:tcW w:w="1109" w:type="pct"/>
                  <w:vAlign w:val="center"/>
                </w:tcPr>
                <w:p w14:paraId="2699B84A">
                  <w:pPr>
                    <w:pageBreakBefore w:val="0"/>
                    <w:kinsoku/>
                    <w:wordWrap/>
                    <w:overflowPunct/>
                    <w:topLinePunct w:val="0"/>
                    <w:bidi w:val="0"/>
                    <w:adjustRightInd/>
                    <w:snapToGrid/>
                    <w:jc w:val="center"/>
                    <w:rPr>
                      <w:rFonts w:ascii="Times New Roman" w:hAnsi="Times New Roman" w:eastAsia="宋体" w:cs="Times New Roman"/>
                      <w:color w:val="000000" w:themeColor="text1"/>
                      <w:spacing w:val="3"/>
                      <w:lang w:eastAsia="zh-CN"/>
                      <w14:textFill>
                        <w14:solidFill>
                          <w14:schemeClr w14:val="tx1"/>
                        </w14:solidFill>
                      </w14:textFill>
                    </w:rPr>
                  </w:pPr>
                  <w:r>
                    <w:rPr>
                      <w:rFonts w:ascii="Times New Roman" w:hAnsi="Times New Roman" w:eastAsia="宋体" w:cs="Times New Roman"/>
                      <w:color w:val="000000" w:themeColor="text1"/>
                      <w:spacing w:val="3"/>
                      <w:lang w:eastAsia="zh-CN"/>
                      <w14:textFill>
                        <w14:solidFill>
                          <w14:schemeClr w14:val="tx1"/>
                        </w14:solidFill>
                      </w14:textFill>
                    </w:rPr>
                    <w:t>生活垃圾</w:t>
                  </w:r>
                </w:p>
              </w:tc>
              <w:tc>
                <w:tcPr>
                  <w:tcW w:w="2047" w:type="pct"/>
                  <w:gridSpan w:val="2"/>
                  <w:vAlign w:val="center"/>
                </w:tcPr>
                <w:p w14:paraId="28957EAB">
                  <w:pPr>
                    <w:pStyle w:val="43"/>
                    <w:pageBreakBefore w:val="0"/>
                    <w:kinsoku/>
                    <w:wordWrap/>
                    <w:overflowPunct/>
                    <w:topLinePunct w:val="0"/>
                    <w:bidi w:val="0"/>
                    <w:adjustRightInd/>
                    <w:snapToGrid/>
                    <w:rPr>
                      <w:rFonts w:ascii="Times New Roman" w:hAnsi="Times New Roman" w:eastAsia="宋体"/>
                      <w:color w:val="000000" w:themeColor="text1"/>
                      <w14:textFill>
                        <w14:solidFill>
                          <w14:schemeClr w14:val="tx1"/>
                        </w14:solidFill>
                      </w14:textFill>
                    </w:rPr>
                  </w:pPr>
                  <w:r>
                    <w:rPr>
                      <w:rFonts w:ascii="Times New Roman" w:hAnsi="Times New Roman" w:eastAsia="宋体"/>
                      <w:color w:val="000000" w:themeColor="text1"/>
                      <w14:textFill>
                        <w14:solidFill>
                          <w14:schemeClr w14:val="tx1"/>
                        </w14:solidFill>
                      </w14:textFill>
                    </w:rPr>
                    <w:t>环卫部门统一清运</w:t>
                  </w:r>
                </w:p>
              </w:tc>
            </w:tr>
          </w:tbl>
          <w:p w14:paraId="0094FBAC">
            <w:pPr>
              <w:pageBreakBefore w:val="0"/>
              <w:numPr>
                <w:ilvl w:val="0"/>
                <w:numId w:val="0"/>
              </w:numPr>
              <w:kinsoku/>
              <w:wordWrap/>
              <w:overflowPunct/>
              <w:topLinePunct w:val="0"/>
              <w:bidi w:val="0"/>
              <w:adjustRightInd/>
              <w:snapToGrid/>
              <w:spacing w:line="360" w:lineRule="auto"/>
              <w:ind w:left="0" w:leftChars="0" w:firstLine="0" w:firstLineChars="0"/>
              <w:jc w:val="both"/>
              <w:rPr>
                <w:rFonts w:hint="default" w:ascii="Times New Roman" w:hAnsi="Times New Roman" w:cs="Times New Roman"/>
                <w:color w:val="000000" w:themeColor="text1"/>
                <w:sz w:val="21"/>
                <w14:textFill>
                  <w14:solidFill>
                    <w14:schemeClr w14:val="tx1"/>
                  </w14:solidFill>
                </w14:textFill>
              </w:rPr>
            </w:pPr>
          </w:p>
        </w:tc>
      </w:tr>
      <w:tr w14:paraId="0DC0522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763" w:hRule="atLeast"/>
          <w:jc w:val="center"/>
        </w:trPr>
        <w:tc>
          <w:tcPr>
            <w:tcW w:w="226" w:type="pct"/>
            <w:vAlign w:val="center"/>
          </w:tcPr>
          <w:p w14:paraId="075B1E6A">
            <w:pPr>
              <w:pStyle w:val="27"/>
              <w:pageBreakBefore w:val="0"/>
              <w:kinsoku/>
              <w:wordWrap/>
              <w:overflowPunct/>
              <w:topLinePunct w:val="0"/>
              <w:bidi w:val="0"/>
              <w:adjustRightInd/>
              <w:snapToGrid/>
              <w:spacing w:before="0" w:beforeAutospacing="0" w:after="0" w:afterAutospacing="0"/>
              <w:jc w:val="center"/>
              <w:rPr>
                <w:rFonts w:eastAsia="宋体" w:cs="宋体"/>
                <w:color w:val="000000" w:themeColor="text1"/>
                <w:szCs w:val="24"/>
                <w:lang w:eastAsia="zh-CN"/>
                <w14:textFill>
                  <w14:solidFill>
                    <w14:schemeClr w14:val="tx1"/>
                  </w14:solidFill>
                </w14:textFill>
              </w:rPr>
            </w:pPr>
            <w:r>
              <w:rPr>
                <w:rFonts w:hint="eastAsia" w:eastAsia="宋体" w:cs="宋体"/>
                <w:bCs/>
                <w:color w:val="000000" w:themeColor="text1"/>
                <w:kern w:val="2"/>
                <w:szCs w:val="24"/>
                <w:lang w:eastAsia="zh-CN"/>
                <w14:textFill>
                  <w14:solidFill>
                    <w14:schemeClr w14:val="tx1"/>
                  </w14:solidFill>
                </w14:textFill>
              </w:rPr>
              <w:t>与项目有关的原有环境污染问题</w:t>
            </w:r>
          </w:p>
        </w:tc>
        <w:tc>
          <w:tcPr>
            <w:tcW w:w="4773" w:type="pct"/>
            <w:vAlign w:val="center"/>
          </w:tcPr>
          <w:p w14:paraId="7F3625A8">
            <w:pPr>
              <w:keepNext w:val="0"/>
              <w:keepLines w:val="0"/>
              <w:pageBreakBefore w:val="0"/>
              <w:widowControl/>
              <w:kinsoku/>
              <w:wordWrap/>
              <w:overflowPunct/>
              <w:topLinePunct w:val="0"/>
              <w:autoSpaceDE w:val="0"/>
              <w:autoSpaceDN w:val="0"/>
              <w:bidi w:val="0"/>
              <w:adjustRightInd/>
              <w:snapToGrid/>
              <w:spacing w:line="360" w:lineRule="auto"/>
              <w:ind w:firstLine="480" w:firstLineChars="200"/>
              <w:jc w:val="both"/>
              <w:textAlignment w:val="baseline"/>
              <w:rPr>
                <w:rFonts w:hint="eastAsia" w:ascii="宋体" w:hAnsi="宋体" w:eastAsia="宋体" w:cs="宋体"/>
                <w:color w:val="000000" w:themeColor="text1"/>
                <w:sz w:val="24"/>
                <w:szCs w:val="24"/>
                <w:lang w:eastAsia="zh-CN"/>
                <w14:textFill>
                  <w14:solidFill>
                    <w14:schemeClr w14:val="tx1"/>
                  </w14:solidFill>
                </w14:textFill>
              </w:rPr>
            </w:pPr>
            <w:r>
              <w:rPr>
                <w:rFonts w:ascii="Times New Roman" w:hAnsi="Times New Roman" w:eastAsia="宋体" w:cs="Times New Roman"/>
                <w:color w:val="000000" w:themeColor="text1"/>
                <w:sz w:val="24"/>
                <w:szCs w:val="24"/>
                <w:lang w:eastAsia="zh-CN"/>
                <w14:textFill>
                  <w14:solidFill>
                    <w14:schemeClr w14:val="tx1"/>
                  </w14:solidFill>
                </w14:textFill>
              </w:rPr>
              <w:t>本项目为新建项目，</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租赁淮南市谢家集经济开发区</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汽配产业园</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4号厂房。经现场踏勘与调查，4号</w:t>
            </w:r>
            <w:r>
              <w:rPr>
                <w:rFonts w:hint="eastAsia" w:ascii="Times New Roman" w:hAnsi="Times New Roman" w:eastAsia="宋体" w:cs="Times New Roman"/>
                <w:color w:val="000000" w:themeColor="text1"/>
                <w:sz w:val="24"/>
                <w:szCs w:val="24"/>
                <w:lang w:eastAsia="zh-CN"/>
                <w14:textFill>
                  <w14:solidFill>
                    <w14:schemeClr w14:val="tx1"/>
                  </w14:solidFill>
                </w14:textFill>
              </w:rPr>
              <w:t>厂房为新建厂房，</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建成后一直</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处于空置状态，</w:t>
            </w:r>
            <w:r>
              <w:rPr>
                <w:rFonts w:hint="eastAsia" w:ascii="Times New Roman" w:hAnsi="Times New Roman" w:eastAsia="宋体" w:cs="Times New Roman"/>
                <w:color w:val="000000" w:themeColor="text1"/>
                <w:sz w:val="24"/>
                <w:szCs w:val="24"/>
                <w:lang w:eastAsia="zh-CN"/>
                <w14:textFill>
                  <w14:solidFill>
                    <w14:schemeClr w14:val="tx1"/>
                  </w14:solidFill>
                </w14:textFill>
              </w:rPr>
              <w:t>无</w:t>
            </w:r>
            <w:r>
              <w:rPr>
                <w:rFonts w:ascii="Times New Roman" w:hAnsi="Times New Roman" w:eastAsia="宋体" w:cs="Times New Roman"/>
                <w:color w:val="000000" w:themeColor="text1"/>
                <w:sz w:val="24"/>
                <w:szCs w:val="24"/>
                <w:lang w:eastAsia="zh-CN" w:bidi="ar"/>
                <w14:textFill>
                  <w14:solidFill>
                    <w14:schemeClr w14:val="tx1"/>
                  </w14:solidFill>
                </w14:textFill>
              </w:rPr>
              <w:t>与项目有关的原有环境污染</w:t>
            </w:r>
            <w:r>
              <w:rPr>
                <w:rFonts w:hint="eastAsia" w:ascii="宋体" w:hAnsi="宋体" w:eastAsia="宋体" w:cs="宋体"/>
                <w:color w:val="000000" w:themeColor="text1"/>
                <w:sz w:val="24"/>
                <w:szCs w:val="24"/>
                <w:lang w:eastAsia="zh-CN"/>
                <w14:textFill>
                  <w14:solidFill>
                    <w14:schemeClr w14:val="tx1"/>
                  </w14:solidFill>
                </w14:textFill>
              </w:rPr>
              <w:t>问题。</w:t>
            </w:r>
          </w:p>
          <w:p w14:paraId="72DEF7D8">
            <w:pPr>
              <w:pStyle w:val="8"/>
              <w:ind w:left="0" w:leftChars="0" w:firstLine="0" w:firstLineChars="0"/>
              <w:jc w:val="both"/>
              <w:rPr>
                <w:rFonts w:hint="eastAsia" w:ascii="宋体" w:hAnsi="宋体" w:eastAsia="宋体" w:cs="宋体"/>
                <w:color w:val="000000" w:themeColor="text1"/>
                <w:sz w:val="24"/>
                <w:szCs w:val="24"/>
                <w:lang w:eastAsia="zh-CN"/>
                <w14:textFill>
                  <w14:solidFill>
                    <w14:schemeClr w14:val="tx1"/>
                  </w14:solidFill>
                </w14:textFill>
              </w:rPr>
            </w:pPr>
          </w:p>
          <w:p w14:paraId="5C979FD5">
            <w:pPr>
              <w:pStyle w:val="8"/>
              <w:ind w:left="0" w:leftChars="0" w:firstLine="0" w:firstLineChars="0"/>
              <w:jc w:val="both"/>
              <w:rPr>
                <w:rFonts w:hint="eastAsia" w:ascii="宋体" w:hAnsi="宋体" w:eastAsia="宋体" w:cs="宋体"/>
                <w:color w:val="000000" w:themeColor="text1"/>
                <w:sz w:val="24"/>
                <w:szCs w:val="24"/>
                <w:lang w:eastAsia="zh-CN"/>
                <w14:textFill>
                  <w14:solidFill>
                    <w14:schemeClr w14:val="tx1"/>
                  </w14:solidFill>
                </w14:textFill>
              </w:rPr>
            </w:pPr>
          </w:p>
        </w:tc>
      </w:tr>
    </w:tbl>
    <w:p w14:paraId="6D99C7AA">
      <w:pPr>
        <w:keepNext w:val="0"/>
        <w:keepLines w:val="0"/>
        <w:pageBreakBefore w:val="0"/>
        <w:widowControl/>
        <w:numPr>
          <w:ilvl w:val="0"/>
          <w:numId w:val="0"/>
        </w:numPr>
        <w:kinsoku w:val="0"/>
        <w:wordWrap/>
        <w:overflowPunct/>
        <w:topLinePunct w:val="0"/>
        <w:autoSpaceDE w:val="0"/>
        <w:autoSpaceDN w:val="0"/>
        <w:bidi w:val="0"/>
        <w:adjustRightInd/>
        <w:snapToGrid/>
        <w:spacing w:line="360" w:lineRule="auto"/>
        <w:ind w:firstLine="0" w:firstLineChars="0"/>
        <w:jc w:val="center"/>
        <w:textAlignment w:val="baseline"/>
        <w:outlineLvl w:val="0"/>
        <w:rPr>
          <w:rFonts w:hint="eastAsia" w:ascii="宋体" w:hAnsi="宋体" w:eastAsia="宋体" w:cs="宋体"/>
          <w:b/>
          <w:bCs/>
          <w:snapToGrid w:val="0"/>
          <w:color w:val="000000" w:themeColor="text1"/>
          <w:sz w:val="30"/>
          <w:szCs w:val="30"/>
          <w:lang w:val="en-US" w:eastAsia="en-US" w:bidi="ar-SA"/>
          <w14:textFill>
            <w14:solidFill>
              <w14:schemeClr w14:val="tx1"/>
            </w14:solidFill>
          </w14:textFill>
        </w:rPr>
        <w:sectPr>
          <w:footerReference r:id="rId6" w:type="default"/>
          <w:pgSz w:w="11906" w:h="16838"/>
          <w:pgMar w:top="1440" w:right="1080" w:bottom="1440" w:left="1080" w:header="851" w:footer="992" w:gutter="0"/>
          <w:pgNumType w:fmt="decimal"/>
          <w:cols w:space="425" w:num="1"/>
          <w:docGrid w:type="lines" w:linePitch="312" w:charSpace="0"/>
        </w:sectPr>
      </w:pPr>
      <w:bookmarkStart w:id="2" w:name="_Toc6394"/>
    </w:p>
    <w:p w14:paraId="50B7BCC3">
      <w:pPr>
        <w:keepNext w:val="0"/>
        <w:keepLines w:val="0"/>
        <w:pageBreakBefore w:val="0"/>
        <w:widowControl/>
        <w:numPr>
          <w:ilvl w:val="0"/>
          <w:numId w:val="0"/>
        </w:numPr>
        <w:kinsoku w:val="0"/>
        <w:wordWrap/>
        <w:overflowPunct/>
        <w:topLinePunct w:val="0"/>
        <w:autoSpaceDE w:val="0"/>
        <w:autoSpaceDN w:val="0"/>
        <w:bidi w:val="0"/>
        <w:adjustRightInd/>
        <w:snapToGrid/>
        <w:spacing w:line="360" w:lineRule="auto"/>
        <w:ind w:firstLine="0" w:firstLineChars="0"/>
        <w:jc w:val="center"/>
        <w:textAlignment w:val="baseline"/>
        <w:outlineLvl w:val="0"/>
        <w:rPr>
          <w:rFonts w:hint="eastAsia" w:ascii="宋体" w:hAnsi="宋体" w:eastAsia="宋体" w:cs="宋体"/>
          <w:b/>
          <w:bCs/>
          <w:snapToGrid w:val="0"/>
          <w:color w:val="000000" w:themeColor="text1"/>
          <w:sz w:val="30"/>
          <w:szCs w:val="30"/>
          <w14:textFill>
            <w14:solidFill>
              <w14:schemeClr w14:val="tx1"/>
            </w14:solidFill>
          </w14:textFill>
        </w:rPr>
      </w:pPr>
      <w:r>
        <w:rPr>
          <w:rFonts w:hint="eastAsia" w:ascii="宋体" w:hAnsi="宋体" w:eastAsia="宋体" w:cs="宋体"/>
          <w:b/>
          <w:bCs/>
          <w:snapToGrid w:val="0"/>
          <w:color w:val="000000" w:themeColor="text1"/>
          <w:sz w:val="30"/>
          <w:szCs w:val="30"/>
          <w:lang w:val="en-US" w:eastAsia="en-US" w:bidi="ar-SA"/>
          <w14:textFill>
            <w14:solidFill>
              <w14:schemeClr w14:val="tx1"/>
            </w14:solidFill>
          </w14:textFill>
        </w:rPr>
        <w:t>三、</w:t>
      </w:r>
      <w:r>
        <w:rPr>
          <w:rFonts w:hint="eastAsia" w:ascii="宋体" w:hAnsi="宋体" w:eastAsia="宋体" w:cs="宋体"/>
          <w:b/>
          <w:bCs/>
          <w:snapToGrid w:val="0"/>
          <w:color w:val="000000" w:themeColor="text1"/>
          <w:sz w:val="30"/>
          <w:szCs w:val="30"/>
          <w14:textFill>
            <w14:solidFill>
              <w14:schemeClr w14:val="tx1"/>
            </w14:solidFill>
          </w14:textFill>
        </w:rPr>
        <w:t>区域环境质量现状、环境保护目标及评价标准</w:t>
      </w:r>
      <w:bookmarkEnd w:id="2"/>
    </w:p>
    <w:tbl>
      <w:tblPr>
        <w:tblStyle w:val="30"/>
        <w:tblW w:w="4999"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444"/>
        <w:gridCol w:w="9516"/>
      </w:tblGrid>
      <w:tr w14:paraId="7B9E60C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190" w:hRule="atLeast"/>
          <w:jc w:val="center"/>
        </w:trPr>
        <w:tc>
          <w:tcPr>
            <w:tcW w:w="223" w:type="pct"/>
            <w:vAlign w:val="center"/>
          </w:tcPr>
          <w:p w14:paraId="59B55F72">
            <w:pPr>
              <w:kinsoku/>
              <w:jc w:val="center"/>
              <w:rPr>
                <w:color w:val="000000" w:themeColor="text1"/>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区域环境质量现状</w:t>
            </w:r>
          </w:p>
        </w:tc>
        <w:tc>
          <w:tcPr>
            <w:tcW w:w="4776" w:type="pct"/>
            <w:vAlign w:val="center"/>
          </w:tcPr>
          <w:p w14:paraId="2045A880">
            <w:pPr>
              <w:keepNext w:val="0"/>
              <w:keepLines w:val="0"/>
              <w:pageBreakBefore w:val="0"/>
              <w:widowControl w:val="0"/>
              <w:numPr>
                <w:ilvl w:val="0"/>
                <w:numId w:val="10"/>
              </w:numPr>
              <w:kinsoku/>
              <w:wordWrap/>
              <w:overflowPunct/>
              <w:topLinePunct w:val="0"/>
              <w:autoSpaceDE/>
              <w:autoSpaceDN/>
              <w:bidi w:val="0"/>
              <w:adjustRightInd/>
              <w:snapToGrid/>
              <w:spacing w:before="0" w:after="0" w:line="360" w:lineRule="auto"/>
              <w:ind w:left="0" w:leftChars="0" w:firstLine="0" w:firstLineChars="0"/>
              <w:jc w:val="left"/>
              <w:textAlignment w:val="auto"/>
              <w:outlineLvl w:val="9"/>
              <w:rPr>
                <w:rFonts w:hint="default" w:ascii="Times New Roman" w:hAnsi="Times New Roman" w:eastAsia="宋体" w:cs="Times New Roman"/>
                <w:b/>
                <w:bCs/>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b/>
                <w:bCs/>
                <w:color w:val="000000" w:themeColor="text1"/>
                <w:sz w:val="24"/>
                <w:szCs w:val="24"/>
                <w:lang w:val="en-US" w:eastAsia="zh-CN"/>
                <w14:textFill>
                  <w14:solidFill>
                    <w14:schemeClr w14:val="tx1"/>
                  </w14:solidFill>
                </w14:textFill>
              </w:rPr>
              <w:t>大气</w:t>
            </w:r>
            <w:r>
              <w:rPr>
                <w:rFonts w:hint="default" w:ascii="Times New Roman" w:hAnsi="Times New Roman" w:eastAsia="宋体" w:cs="Times New Roman"/>
                <w:b/>
                <w:bCs/>
                <w:color w:val="000000" w:themeColor="text1"/>
                <w:sz w:val="24"/>
                <w:szCs w:val="24"/>
                <w:lang w:val="en-US" w:eastAsia="zh-CN"/>
                <w14:textFill>
                  <w14:solidFill>
                    <w14:schemeClr w14:val="tx1"/>
                  </w14:solidFill>
                </w14:textFill>
              </w:rPr>
              <w:t>环境</w:t>
            </w:r>
          </w:p>
          <w:p w14:paraId="08ED5E16">
            <w:pPr>
              <w:pStyle w:val="16"/>
              <w:keepNext w:val="0"/>
              <w:keepLines w:val="0"/>
              <w:pageBreakBefore w:val="0"/>
              <w:widowControl/>
              <w:kinsoku/>
              <w:wordWrap/>
              <w:overflowPunct/>
              <w:topLinePunct w:val="0"/>
              <w:autoSpaceDE/>
              <w:autoSpaceDN/>
              <w:bidi w:val="0"/>
              <w:adjustRightInd/>
              <w:snapToGrid w:val="0"/>
              <w:spacing w:before="157" w:beforeLines="50" w:after="0" w:line="360" w:lineRule="auto"/>
              <w:ind w:left="0" w:right="0" w:firstLine="480" w:firstLineChars="200"/>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lang w:val="en-US" w:eastAsia="zh-CN"/>
                <w14:textFill>
                  <w14:solidFill>
                    <w14:schemeClr w14:val="tx1"/>
                  </w14:solidFill>
                </w14:textFill>
              </w:rPr>
              <w:t>1</w:t>
            </w:r>
            <w:r>
              <w:rPr>
                <w:rFonts w:hint="default"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lang w:val="en-US" w:eastAsia="zh-CN"/>
                <w14:textFill>
                  <w14:solidFill>
                    <w14:schemeClr w14:val="tx1"/>
                  </w14:solidFill>
                </w14:textFill>
              </w:rPr>
              <w:t>项目所在区域达标判断</w:t>
            </w:r>
          </w:p>
          <w:p w14:paraId="2240EF5A">
            <w:pPr>
              <w:pStyle w:val="16"/>
              <w:keepNext w:val="0"/>
              <w:keepLines w:val="0"/>
              <w:pageBreakBefore w:val="0"/>
              <w:widowControl/>
              <w:kinsoku/>
              <w:wordWrap/>
              <w:overflowPunct/>
              <w:topLinePunct w:val="0"/>
              <w:autoSpaceDE/>
              <w:autoSpaceDN/>
              <w:bidi w:val="0"/>
              <w:adjustRightInd/>
              <w:snapToGrid w:val="0"/>
              <w:spacing w:before="0" w:after="0" w:line="360" w:lineRule="auto"/>
              <w:ind w:left="0" w:right="0" w:firstLine="480" w:firstLineChars="200"/>
              <w:textAlignment w:val="auto"/>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根据《建设项目环境影响报告表编制技术指南》（污染影响类）（试行）中要求：常规污染物引用与建设项目距离近的有效数据，包括近3年的规划环境影响评价的监测数据，国家、地方环境</w:t>
            </w:r>
            <w:r>
              <w:rPr>
                <w:rFonts w:hint="default" w:ascii="Times New Roman" w:hAnsi="Times New Roman" w:cs="Times New Roman"/>
                <w:color w:val="000000" w:themeColor="text1"/>
                <w:sz w:val="24"/>
                <w:szCs w:val="24"/>
                <w:lang w:val="en-US" w:eastAsia="zh-CN"/>
                <w14:textFill>
                  <w14:solidFill>
                    <w14:schemeClr w14:val="tx1"/>
                  </w14:solidFill>
                </w14:textFill>
              </w:rPr>
              <w:t>空气</w:t>
            </w:r>
            <w:r>
              <w:rPr>
                <w:rFonts w:hint="default" w:ascii="Times New Roman" w:hAnsi="Times New Roman" w:cs="Times New Roman"/>
                <w:color w:val="000000" w:themeColor="text1"/>
                <w:sz w:val="24"/>
                <w:szCs w:val="24"/>
                <w14:textFill>
                  <w14:solidFill>
                    <w14:schemeClr w14:val="tx1"/>
                  </w14:solidFill>
                </w14:textFill>
              </w:rPr>
              <w:t>质量监测网数据或生态环境主管部门公开发布的质量数据等。</w:t>
            </w:r>
          </w:p>
          <w:p w14:paraId="3E53B25E">
            <w:pPr>
              <w:pStyle w:val="16"/>
              <w:keepNext w:val="0"/>
              <w:keepLines w:val="0"/>
              <w:pageBreakBefore w:val="0"/>
              <w:widowControl/>
              <w:kinsoku/>
              <w:wordWrap/>
              <w:overflowPunct/>
              <w:topLinePunct w:val="0"/>
              <w:autoSpaceDE/>
              <w:autoSpaceDN/>
              <w:bidi w:val="0"/>
              <w:adjustRightInd/>
              <w:snapToGrid w:val="0"/>
              <w:spacing w:before="0" w:after="0" w:line="360" w:lineRule="auto"/>
              <w:ind w:left="0" w:right="0" w:firstLine="480" w:firstLineChars="200"/>
              <w:textAlignment w:val="auto"/>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根据淮南市生态环境局公布的</w:t>
            </w:r>
            <w:r>
              <w:rPr>
                <w:rFonts w:hint="eastAsia"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t>《2023年淮南市生态环境质量状况公报》</w:t>
            </w:r>
            <w:r>
              <w:rPr>
                <w:rFonts w:hint="default" w:ascii="Times New Roman" w:hAnsi="Times New Roman" w:cs="Times New Roman"/>
                <w:color w:val="000000" w:themeColor="text1"/>
                <w:sz w:val="24"/>
                <w:szCs w:val="24"/>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202</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3</w:t>
            </w:r>
            <w:r>
              <w:rPr>
                <w:rFonts w:hint="default" w:ascii="Times New Roman" w:hAnsi="Times New Roman" w:cs="Times New Roman"/>
                <w:color w:val="000000" w:themeColor="text1"/>
                <w:sz w:val="24"/>
                <w:szCs w:val="24"/>
                <w14:textFill>
                  <w14:solidFill>
                    <w14:schemeClr w14:val="tx1"/>
                  </w14:solidFill>
                </w14:textFill>
              </w:rPr>
              <w:t>年</w:t>
            </w:r>
            <w:r>
              <w:rPr>
                <w:rFonts w:hint="eastAsia"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t>淮南市</w:t>
            </w:r>
            <w:r>
              <w:rPr>
                <w:rFonts w:hint="default" w:ascii="Times New Roman" w:hAnsi="Times New Roman" w:cs="Times New Roman"/>
                <w:color w:val="000000" w:themeColor="text1"/>
                <w:sz w:val="24"/>
                <w:szCs w:val="24"/>
                <w14:textFill>
                  <w14:solidFill>
                    <w14:schemeClr w14:val="tx1"/>
                  </w14:solidFill>
                </w14:textFill>
              </w:rPr>
              <w:t>主要空气污染物指标监测结果见表</w:t>
            </w:r>
            <w:r>
              <w:rPr>
                <w:rFonts w:hint="default" w:ascii="Times New Roman" w:hAnsi="Times New Roman" w:eastAsia="Times New Roman" w:cs="Times New Roman"/>
                <w:color w:val="000000" w:themeColor="text1"/>
                <w:sz w:val="24"/>
                <w:szCs w:val="24"/>
                <w14:textFill>
                  <w14:solidFill>
                    <w14:schemeClr w14:val="tx1"/>
                  </w14:solidFill>
                </w14:textFill>
              </w:rPr>
              <w:t>3-1</w:t>
            </w:r>
            <w:r>
              <w:rPr>
                <w:rFonts w:hint="default" w:ascii="Times New Roman" w:hAnsi="Times New Roman" w:cs="Times New Roman"/>
                <w:color w:val="000000" w:themeColor="text1"/>
                <w:sz w:val="24"/>
                <w:szCs w:val="24"/>
                <w14:textFill>
                  <w14:solidFill>
                    <w14:schemeClr w14:val="tx1"/>
                  </w14:solidFill>
                </w14:textFill>
              </w:rPr>
              <w:t>。</w:t>
            </w:r>
          </w:p>
          <w:p w14:paraId="3A56407D">
            <w:pPr>
              <w:pStyle w:val="10"/>
              <w:keepNext/>
              <w:keepLines/>
              <w:pageBreakBefore w:val="0"/>
              <w:widowControl w:val="0"/>
              <w:kinsoku/>
              <w:wordWrap/>
              <w:overflowPunct/>
              <w:topLinePunct w:val="0"/>
              <w:autoSpaceDE/>
              <w:autoSpaceDN/>
              <w:bidi w:val="0"/>
              <w:adjustRightInd/>
              <w:snapToGrid/>
              <w:spacing w:before="157" w:beforeLines="50" w:after="0" w:line="240" w:lineRule="auto"/>
              <w:ind w:left="0" w:right="0"/>
              <w:jc w:val="center"/>
              <w:textAlignment w:val="auto"/>
              <w:rPr>
                <w:rFonts w:ascii="Times New Roman" w:hAnsi="Times New Roman" w:eastAsia="宋体" w:cs="Times New Roman"/>
                <w:b/>
                <w:bCs/>
                <w:color w:val="000000" w:themeColor="text1"/>
                <w:kern w:val="2"/>
                <w:sz w:val="21"/>
                <w:szCs w:val="21"/>
                <w:lang w:val="en-US" w:eastAsia="zh-CN" w:bidi="ar-SA"/>
                <w14:textFill>
                  <w14:solidFill>
                    <w14:schemeClr w14:val="tx1"/>
                  </w14:solidFill>
                </w14:textFill>
              </w:rPr>
            </w:pPr>
            <w:r>
              <w:rPr>
                <w:rFonts w:hint="eastAsia"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表3-1  2023年淮南市主要空气污染物指标监测结果</w:t>
            </w:r>
          </w:p>
          <w:tbl>
            <w:tblPr>
              <w:tblStyle w:val="30"/>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7"/>
              <w:gridCol w:w="2634"/>
              <w:gridCol w:w="1899"/>
              <w:gridCol w:w="1731"/>
              <w:gridCol w:w="972"/>
              <w:gridCol w:w="1200"/>
            </w:tblGrid>
            <w:tr w14:paraId="1173EB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56" w:type="pct"/>
                  <w:noWrap w:val="0"/>
                  <w:vAlign w:val="center"/>
                </w:tcPr>
                <w:p w14:paraId="5788B5C9">
                  <w:pPr>
                    <w:widowControl w:val="0"/>
                    <w:jc w:val="center"/>
                    <w:rPr>
                      <w:rFonts w:hint="default" w:ascii="Times New Roman" w:hAnsi="Times New Roman" w:eastAsia="黑体" w:cs="Times New Roman"/>
                      <w:b w:val="0"/>
                      <w:bCs w:val="0"/>
                      <w:color w:val="000000" w:themeColor="text1"/>
                      <w:kern w:val="2"/>
                      <w:sz w:val="21"/>
                      <w:highlight w:val="none"/>
                      <w14:textFill>
                        <w14:solidFill>
                          <w14:schemeClr w14:val="tx1"/>
                        </w14:solidFill>
                      </w14:textFill>
                    </w:rPr>
                  </w:pPr>
                  <w:r>
                    <w:rPr>
                      <w:rFonts w:hint="default" w:ascii="Times New Roman" w:hAnsi="Times New Roman" w:eastAsia="黑体" w:cs="Times New Roman"/>
                      <w:b w:val="0"/>
                      <w:bCs w:val="0"/>
                      <w:color w:val="000000" w:themeColor="text1"/>
                      <w:kern w:val="2"/>
                      <w:sz w:val="21"/>
                      <w:szCs w:val="22"/>
                      <w:highlight w:val="none"/>
                      <w14:textFill>
                        <w14:solidFill>
                          <w14:schemeClr w14:val="tx1"/>
                        </w14:solidFill>
                      </w14:textFill>
                    </w:rPr>
                    <w:t>污染物</w:t>
                  </w:r>
                </w:p>
              </w:tc>
              <w:tc>
                <w:tcPr>
                  <w:tcW w:w="1418" w:type="pct"/>
                  <w:noWrap w:val="0"/>
                  <w:vAlign w:val="center"/>
                </w:tcPr>
                <w:p w14:paraId="5D40BDB8">
                  <w:pPr>
                    <w:widowControl w:val="0"/>
                    <w:jc w:val="center"/>
                    <w:rPr>
                      <w:rFonts w:hint="default" w:ascii="Times New Roman" w:hAnsi="Times New Roman" w:eastAsia="黑体" w:cs="Times New Roman"/>
                      <w:b w:val="0"/>
                      <w:bCs w:val="0"/>
                      <w:color w:val="000000" w:themeColor="text1"/>
                      <w:kern w:val="2"/>
                      <w:sz w:val="21"/>
                      <w:highlight w:val="none"/>
                      <w14:textFill>
                        <w14:solidFill>
                          <w14:schemeClr w14:val="tx1"/>
                        </w14:solidFill>
                      </w14:textFill>
                    </w:rPr>
                  </w:pPr>
                  <w:r>
                    <w:rPr>
                      <w:rFonts w:hint="default" w:ascii="Times New Roman" w:hAnsi="Times New Roman" w:eastAsia="黑体" w:cs="Times New Roman"/>
                      <w:b w:val="0"/>
                      <w:bCs w:val="0"/>
                      <w:color w:val="000000" w:themeColor="text1"/>
                      <w:kern w:val="2"/>
                      <w:sz w:val="21"/>
                      <w:highlight w:val="none"/>
                      <w14:textFill>
                        <w14:solidFill>
                          <w14:schemeClr w14:val="tx1"/>
                        </w14:solidFill>
                      </w14:textFill>
                    </w:rPr>
                    <w:t>年评价指标</w:t>
                  </w:r>
                </w:p>
              </w:tc>
              <w:tc>
                <w:tcPr>
                  <w:tcW w:w="1022" w:type="pct"/>
                  <w:noWrap w:val="0"/>
                  <w:vAlign w:val="center"/>
                </w:tcPr>
                <w:p w14:paraId="17993076">
                  <w:pPr>
                    <w:widowControl w:val="0"/>
                    <w:jc w:val="center"/>
                    <w:rPr>
                      <w:rFonts w:hint="default" w:ascii="Times New Roman" w:hAnsi="Times New Roman" w:eastAsia="黑体" w:cs="Times New Roman"/>
                      <w:b w:val="0"/>
                      <w:bCs w:val="0"/>
                      <w:color w:val="000000" w:themeColor="text1"/>
                      <w:kern w:val="2"/>
                      <w:sz w:val="21"/>
                      <w:highlight w:val="none"/>
                      <w14:textFill>
                        <w14:solidFill>
                          <w14:schemeClr w14:val="tx1"/>
                        </w14:solidFill>
                      </w14:textFill>
                    </w:rPr>
                  </w:pPr>
                  <w:r>
                    <w:rPr>
                      <w:rFonts w:hint="default" w:ascii="Times New Roman" w:hAnsi="Times New Roman" w:eastAsia="黑体" w:cs="Times New Roman"/>
                      <w:b w:val="0"/>
                      <w:bCs w:val="0"/>
                      <w:color w:val="000000" w:themeColor="text1"/>
                      <w:kern w:val="2"/>
                      <w:sz w:val="21"/>
                      <w:highlight w:val="none"/>
                      <w14:textFill>
                        <w14:solidFill>
                          <w14:schemeClr w14:val="tx1"/>
                        </w14:solidFill>
                      </w14:textFill>
                    </w:rPr>
                    <w:t>质量浓度（</w:t>
                  </w:r>
                  <w:r>
                    <w:rPr>
                      <w:rFonts w:hint="default" w:ascii="Times New Roman" w:hAnsi="Times New Roman" w:eastAsia="黑体" w:cs="Times New Roman"/>
                      <w:b w:val="0"/>
                      <w:bCs w:val="0"/>
                      <w:color w:val="000000" w:themeColor="text1"/>
                      <w:kern w:val="0"/>
                      <w:sz w:val="21"/>
                      <w:szCs w:val="21"/>
                      <w:lang w:val="en-US" w:eastAsia="zh-CN"/>
                      <w14:textFill>
                        <w14:solidFill>
                          <w14:schemeClr w14:val="tx1"/>
                        </w14:solidFill>
                      </w14:textFill>
                    </w:rPr>
                    <w:t>μ</w:t>
                  </w:r>
                  <w:r>
                    <w:rPr>
                      <w:rFonts w:hint="default" w:ascii="Times New Roman" w:hAnsi="Times New Roman" w:eastAsia="黑体" w:cs="Times New Roman"/>
                      <w:b w:val="0"/>
                      <w:bCs w:val="0"/>
                      <w:color w:val="000000" w:themeColor="text1"/>
                      <w:kern w:val="2"/>
                      <w:sz w:val="21"/>
                      <w:highlight w:val="none"/>
                      <w14:textFill>
                        <w14:solidFill>
                          <w14:schemeClr w14:val="tx1"/>
                        </w14:solidFill>
                      </w14:textFill>
                    </w:rPr>
                    <w:t>g/m</w:t>
                  </w:r>
                  <w:r>
                    <w:rPr>
                      <w:rFonts w:hint="default" w:ascii="Times New Roman" w:hAnsi="Times New Roman" w:eastAsia="黑体" w:cs="Times New Roman"/>
                      <w:b w:val="0"/>
                      <w:bCs w:val="0"/>
                      <w:color w:val="000000" w:themeColor="text1"/>
                      <w:kern w:val="2"/>
                      <w:sz w:val="21"/>
                      <w:highlight w:val="none"/>
                      <w:vertAlign w:val="superscript"/>
                      <w14:textFill>
                        <w14:solidFill>
                          <w14:schemeClr w14:val="tx1"/>
                        </w14:solidFill>
                      </w14:textFill>
                    </w:rPr>
                    <w:t>3</w:t>
                  </w:r>
                  <w:r>
                    <w:rPr>
                      <w:rFonts w:hint="default" w:ascii="Times New Roman" w:hAnsi="Times New Roman" w:eastAsia="黑体" w:cs="Times New Roman"/>
                      <w:b w:val="0"/>
                      <w:bCs w:val="0"/>
                      <w:color w:val="000000" w:themeColor="text1"/>
                      <w:kern w:val="2"/>
                      <w:sz w:val="21"/>
                      <w:highlight w:val="none"/>
                      <w14:textFill>
                        <w14:solidFill>
                          <w14:schemeClr w14:val="tx1"/>
                        </w14:solidFill>
                      </w14:textFill>
                    </w:rPr>
                    <w:t>）</w:t>
                  </w:r>
                </w:p>
              </w:tc>
              <w:tc>
                <w:tcPr>
                  <w:tcW w:w="932" w:type="pct"/>
                  <w:noWrap w:val="0"/>
                  <w:vAlign w:val="center"/>
                </w:tcPr>
                <w:p w14:paraId="3CAE89CC">
                  <w:pPr>
                    <w:widowControl w:val="0"/>
                    <w:jc w:val="center"/>
                    <w:rPr>
                      <w:rFonts w:hint="default" w:ascii="Times New Roman" w:hAnsi="Times New Roman" w:eastAsia="黑体" w:cs="Times New Roman"/>
                      <w:b w:val="0"/>
                      <w:bCs w:val="0"/>
                      <w:color w:val="000000" w:themeColor="text1"/>
                      <w:kern w:val="2"/>
                      <w:sz w:val="21"/>
                      <w:highlight w:val="none"/>
                      <w:lang w:eastAsia="zh-CN"/>
                      <w14:textFill>
                        <w14:solidFill>
                          <w14:schemeClr w14:val="tx1"/>
                        </w14:solidFill>
                      </w14:textFill>
                    </w:rPr>
                  </w:pPr>
                  <w:r>
                    <w:rPr>
                      <w:rFonts w:hint="default" w:ascii="Times New Roman" w:hAnsi="Times New Roman" w:eastAsia="黑体" w:cs="Times New Roman"/>
                      <w:b w:val="0"/>
                      <w:bCs w:val="0"/>
                      <w:color w:val="000000" w:themeColor="text1"/>
                      <w:kern w:val="2"/>
                      <w:sz w:val="21"/>
                      <w:highlight w:val="none"/>
                      <w14:textFill>
                        <w14:solidFill>
                          <w14:schemeClr w14:val="tx1"/>
                        </w14:solidFill>
                      </w14:textFill>
                    </w:rPr>
                    <w:t>标准值</w:t>
                  </w:r>
                  <w:r>
                    <w:rPr>
                      <w:rFonts w:hint="default" w:ascii="Times New Roman" w:hAnsi="Times New Roman" w:eastAsia="黑体" w:cs="Times New Roman"/>
                      <w:b w:val="0"/>
                      <w:bCs w:val="0"/>
                      <w:color w:val="000000" w:themeColor="text1"/>
                      <w:kern w:val="2"/>
                      <w:sz w:val="21"/>
                      <w:highlight w:val="none"/>
                      <w:lang w:eastAsia="zh-CN"/>
                      <w14:textFill>
                        <w14:solidFill>
                          <w14:schemeClr w14:val="tx1"/>
                        </w14:solidFill>
                      </w14:textFill>
                    </w:rPr>
                    <w:t>（</w:t>
                  </w:r>
                  <w:r>
                    <w:rPr>
                      <w:rFonts w:hint="default" w:ascii="Times New Roman" w:hAnsi="Times New Roman" w:eastAsia="黑体" w:cs="Times New Roman"/>
                      <w:b w:val="0"/>
                      <w:bCs w:val="0"/>
                      <w:color w:val="000000" w:themeColor="text1"/>
                      <w:kern w:val="0"/>
                      <w:sz w:val="21"/>
                      <w:szCs w:val="21"/>
                      <w:lang w:val="en-US" w:eastAsia="zh-CN"/>
                      <w14:textFill>
                        <w14:solidFill>
                          <w14:schemeClr w14:val="tx1"/>
                        </w14:solidFill>
                      </w14:textFill>
                    </w:rPr>
                    <w:t>μ</w:t>
                  </w:r>
                  <w:r>
                    <w:rPr>
                      <w:rFonts w:hint="default" w:ascii="Times New Roman" w:hAnsi="Times New Roman" w:eastAsia="黑体" w:cs="Times New Roman"/>
                      <w:b w:val="0"/>
                      <w:bCs w:val="0"/>
                      <w:color w:val="000000" w:themeColor="text1"/>
                      <w:kern w:val="2"/>
                      <w:sz w:val="21"/>
                      <w:highlight w:val="none"/>
                      <w14:textFill>
                        <w14:solidFill>
                          <w14:schemeClr w14:val="tx1"/>
                        </w14:solidFill>
                      </w14:textFill>
                    </w:rPr>
                    <w:t>g/m</w:t>
                  </w:r>
                  <w:r>
                    <w:rPr>
                      <w:rFonts w:hint="default" w:ascii="Times New Roman" w:hAnsi="Times New Roman" w:eastAsia="黑体" w:cs="Times New Roman"/>
                      <w:b w:val="0"/>
                      <w:bCs w:val="0"/>
                      <w:color w:val="000000" w:themeColor="text1"/>
                      <w:kern w:val="2"/>
                      <w:sz w:val="21"/>
                      <w:highlight w:val="none"/>
                      <w:vertAlign w:val="superscript"/>
                      <w14:textFill>
                        <w14:solidFill>
                          <w14:schemeClr w14:val="tx1"/>
                        </w14:solidFill>
                      </w14:textFill>
                    </w:rPr>
                    <w:t>3</w:t>
                  </w:r>
                  <w:r>
                    <w:rPr>
                      <w:rFonts w:hint="default" w:ascii="Times New Roman" w:hAnsi="Times New Roman" w:eastAsia="黑体" w:cs="Times New Roman"/>
                      <w:b w:val="0"/>
                      <w:bCs w:val="0"/>
                      <w:color w:val="000000" w:themeColor="text1"/>
                      <w:kern w:val="2"/>
                      <w:sz w:val="21"/>
                      <w:highlight w:val="none"/>
                      <w14:textFill>
                        <w14:solidFill>
                          <w14:schemeClr w14:val="tx1"/>
                        </w14:solidFill>
                      </w14:textFill>
                    </w:rPr>
                    <w:t>）</w:t>
                  </w:r>
                </w:p>
              </w:tc>
              <w:tc>
                <w:tcPr>
                  <w:tcW w:w="523" w:type="pct"/>
                  <w:noWrap w:val="0"/>
                  <w:vAlign w:val="center"/>
                </w:tcPr>
                <w:p w14:paraId="780617BD">
                  <w:pPr>
                    <w:widowControl w:val="0"/>
                    <w:jc w:val="center"/>
                    <w:rPr>
                      <w:rFonts w:hint="default" w:ascii="Times New Roman" w:hAnsi="Times New Roman" w:eastAsia="黑体" w:cs="Times New Roman"/>
                      <w:b w:val="0"/>
                      <w:bCs w:val="0"/>
                      <w:color w:val="000000" w:themeColor="text1"/>
                      <w:kern w:val="2"/>
                      <w:sz w:val="21"/>
                      <w:highlight w:val="none"/>
                      <w14:textFill>
                        <w14:solidFill>
                          <w14:schemeClr w14:val="tx1"/>
                        </w14:solidFill>
                      </w14:textFill>
                    </w:rPr>
                  </w:pPr>
                  <w:r>
                    <w:rPr>
                      <w:rFonts w:hint="default" w:ascii="Times New Roman" w:hAnsi="Times New Roman" w:eastAsia="黑体" w:cs="Times New Roman"/>
                      <w:b w:val="0"/>
                      <w:bCs w:val="0"/>
                      <w:color w:val="000000" w:themeColor="text1"/>
                      <w:kern w:val="2"/>
                      <w:sz w:val="21"/>
                      <w:highlight w:val="none"/>
                      <w14:textFill>
                        <w14:solidFill>
                          <w14:schemeClr w14:val="tx1"/>
                        </w14:solidFill>
                      </w14:textFill>
                    </w:rPr>
                    <w:t>占标率</w:t>
                  </w:r>
                  <w:r>
                    <w:rPr>
                      <w:rFonts w:hint="default" w:ascii="Times New Roman" w:hAnsi="Times New Roman" w:eastAsia="黑体" w:cs="Times New Roman"/>
                      <w:b w:val="0"/>
                      <w:bCs w:val="0"/>
                      <w:color w:val="000000" w:themeColor="text1"/>
                      <w:kern w:val="2"/>
                      <w:sz w:val="21"/>
                      <w:highlight w:val="none"/>
                      <w:lang w:eastAsia="zh-CN"/>
                      <w14:textFill>
                        <w14:solidFill>
                          <w14:schemeClr w14:val="tx1"/>
                        </w14:solidFill>
                      </w14:textFill>
                    </w:rPr>
                    <w:t>（</w:t>
                  </w:r>
                  <w:r>
                    <w:rPr>
                      <w:rFonts w:hint="default" w:ascii="Times New Roman" w:hAnsi="Times New Roman" w:eastAsia="黑体" w:cs="Times New Roman"/>
                      <w:b w:val="0"/>
                      <w:bCs w:val="0"/>
                      <w:color w:val="000000" w:themeColor="text1"/>
                      <w:kern w:val="2"/>
                      <w:sz w:val="21"/>
                      <w:highlight w:val="none"/>
                      <w14:textFill>
                        <w14:solidFill>
                          <w14:schemeClr w14:val="tx1"/>
                        </w14:solidFill>
                      </w14:textFill>
                    </w:rPr>
                    <w:t>%</w:t>
                  </w:r>
                  <w:r>
                    <w:rPr>
                      <w:rFonts w:hint="default" w:ascii="Times New Roman" w:hAnsi="Times New Roman" w:eastAsia="黑体" w:cs="Times New Roman"/>
                      <w:b w:val="0"/>
                      <w:bCs w:val="0"/>
                      <w:color w:val="000000" w:themeColor="text1"/>
                      <w:kern w:val="2"/>
                      <w:sz w:val="21"/>
                      <w:highlight w:val="none"/>
                      <w:lang w:eastAsia="zh-CN"/>
                      <w14:textFill>
                        <w14:solidFill>
                          <w14:schemeClr w14:val="tx1"/>
                        </w14:solidFill>
                      </w14:textFill>
                    </w:rPr>
                    <w:t>）</w:t>
                  </w:r>
                </w:p>
              </w:tc>
              <w:tc>
                <w:tcPr>
                  <w:tcW w:w="646" w:type="pct"/>
                  <w:noWrap w:val="0"/>
                  <w:vAlign w:val="center"/>
                </w:tcPr>
                <w:p w14:paraId="6B702221">
                  <w:pPr>
                    <w:widowControl w:val="0"/>
                    <w:jc w:val="center"/>
                    <w:rPr>
                      <w:rFonts w:hint="default" w:ascii="Times New Roman" w:hAnsi="Times New Roman" w:eastAsia="黑体" w:cs="Times New Roman"/>
                      <w:b w:val="0"/>
                      <w:bCs w:val="0"/>
                      <w:color w:val="000000" w:themeColor="text1"/>
                      <w:kern w:val="2"/>
                      <w:sz w:val="21"/>
                      <w:highlight w:val="none"/>
                      <w14:textFill>
                        <w14:solidFill>
                          <w14:schemeClr w14:val="tx1"/>
                        </w14:solidFill>
                      </w14:textFill>
                    </w:rPr>
                  </w:pPr>
                  <w:r>
                    <w:rPr>
                      <w:rFonts w:hint="default" w:ascii="Times New Roman" w:hAnsi="Times New Roman" w:eastAsia="黑体" w:cs="Times New Roman"/>
                      <w:b w:val="0"/>
                      <w:bCs w:val="0"/>
                      <w:color w:val="000000" w:themeColor="text1"/>
                      <w:kern w:val="2"/>
                      <w:sz w:val="21"/>
                      <w:highlight w:val="none"/>
                      <w14:textFill>
                        <w14:solidFill>
                          <w14:schemeClr w14:val="tx1"/>
                        </w14:solidFill>
                      </w14:textFill>
                    </w:rPr>
                    <w:t>达标情况</w:t>
                  </w:r>
                </w:p>
              </w:tc>
            </w:tr>
            <w:tr w14:paraId="2D584A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56" w:type="pct"/>
                  <w:noWrap w:val="0"/>
                  <w:vAlign w:val="center"/>
                </w:tcPr>
                <w:p w14:paraId="7B62C224">
                  <w:pPr>
                    <w:widowControl w:val="0"/>
                    <w:jc w:val="center"/>
                    <w:rPr>
                      <w:rFonts w:hint="default" w:ascii="Times New Roman" w:hAnsi="Times New Roman" w:cs="Times New Roman"/>
                      <w:color w:val="000000" w:themeColor="text1"/>
                      <w:kern w:val="2"/>
                      <w:sz w:val="21"/>
                      <w:highlight w:val="none"/>
                      <w14:textFill>
                        <w14:solidFill>
                          <w14:schemeClr w14:val="tx1"/>
                        </w14:solidFill>
                      </w14:textFill>
                    </w:rPr>
                  </w:pPr>
                  <w:r>
                    <w:rPr>
                      <w:rFonts w:hint="default" w:ascii="Times New Roman" w:hAnsi="Times New Roman" w:cs="Times New Roman"/>
                      <w:color w:val="000000" w:themeColor="text1"/>
                      <w:kern w:val="2"/>
                      <w:sz w:val="21"/>
                      <w:highlight w:val="none"/>
                      <w14:textFill>
                        <w14:solidFill>
                          <w14:schemeClr w14:val="tx1"/>
                        </w14:solidFill>
                      </w14:textFill>
                    </w:rPr>
                    <w:t>SO</w:t>
                  </w:r>
                  <w:r>
                    <w:rPr>
                      <w:rFonts w:hint="default" w:ascii="Times New Roman" w:hAnsi="Times New Roman" w:cs="Times New Roman"/>
                      <w:color w:val="000000" w:themeColor="text1"/>
                      <w:kern w:val="2"/>
                      <w:sz w:val="21"/>
                      <w:highlight w:val="none"/>
                      <w:vertAlign w:val="subscript"/>
                      <w14:textFill>
                        <w14:solidFill>
                          <w14:schemeClr w14:val="tx1"/>
                        </w14:solidFill>
                      </w14:textFill>
                    </w:rPr>
                    <w:t>2</w:t>
                  </w:r>
                </w:p>
              </w:tc>
              <w:tc>
                <w:tcPr>
                  <w:tcW w:w="1418" w:type="pct"/>
                  <w:noWrap w:val="0"/>
                  <w:vAlign w:val="center"/>
                </w:tcPr>
                <w:p w14:paraId="40DFE8A5">
                  <w:pPr>
                    <w:widowControl w:val="0"/>
                    <w:jc w:val="center"/>
                    <w:rPr>
                      <w:rFonts w:hint="default" w:ascii="Times New Roman" w:hAnsi="Times New Roman" w:cs="Times New Roman"/>
                      <w:color w:val="000000" w:themeColor="text1"/>
                      <w:kern w:val="2"/>
                      <w:sz w:val="21"/>
                      <w:highlight w:val="none"/>
                      <w14:textFill>
                        <w14:solidFill>
                          <w14:schemeClr w14:val="tx1"/>
                        </w14:solidFill>
                      </w14:textFill>
                    </w:rPr>
                  </w:pPr>
                  <w:r>
                    <w:rPr>
                      <w:rFonts w:hint="default" w:ascii="Times New Roman" w:hAnsi="Times New Roman" w:cs="Times New Roman"/>
                      <w:color w:val="000000" w:themeColor="text1"/>
                      <w:kern w:val="2"/>
                      <w:sz w:val="21"/>
                      <w:highlight w:val="none"/>
                      <w14:textFill>
                        <w14:solidFill>
                          <w14:schemeClr w14:val="tx1"/>
                        </w14:solidFill>
                      </w14:textFill>
                    </w:rPr>
                    <w:t>年日均质量浓度</w:t>
                  </w:r>
                </w:p>
              </w:tc>
              <w:tc>
                <w:tcPr>
                  <w:tcW w:w="1022" w:type="pct"/>
                  <w:noWrap w:val="0"/>
                  <w:vAlign w:val="center"/>
                </w:tcPr>
                <w:p w14:paraId="0225CCF4">
                  <w:pPr>
                    <w:pStyle w:val="51"/>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eastAsia" w:ascii="Times New Roman" w:hAnsi="Times New Roman" w:eastAsia="宋体" w:cs="Times New Roman"/>
                      <w:b w:val="0"/>
                      <w:bCs/>
                      <w:color w:val="000000" w:themeColor="text1"/>
                      <w:kern w:val="2"/>
                      <w:sz w:val="21"/>
                      <w:szCs w:val="21"/>
                      <w:lang w:val="zh-CN" w:eastAsia="zh-CN" w:bidi="zh-CN"/>
                      <w14:textFill>
                        <w14:solidFill>
                          <w14:schemeClr w14:val="tx1"/>
                        </w14:solidFill>
                      </w14:textFill>
                    </w:rPr>
                  </w:pPr>
                  <w:r>
                    <w:rPr>
                      <w:rFonts w:hint="eastAsia" w:ascii="Times New Roman" w:hAnsi="Times New Roman" w:cs="Times New Roman"/>
                      <w:b w:val="0"/>
                      <w:bCs/>
                      <w:color w:val="000000" w:themeColor="text1"/>
                      <w:w w:val="99"/>
                      <w:sz w:val="21"/>
                      <w:szCs w:val="21"/>
                      <w:lang w:val="en-US" w:eastAsia="zh-CN"/>
                      <w14:textFill>
                        <w14:solidFill>
                          <w14:schemeClr w14:val="tx1"/>
                        </w14:solidFill>
                      </w14:textFill>
                    </w:rPr>
                    <w:t>8</w:t>
                  </w:r>
                </w:p>
              </w:tc>
              <w:tc>
                <w:tcPr>
                  <w:tcW w:w="932" w:type="pct"/>
                  <w:noWrap w:val="0"/>
                  <w:vAlign w:val="center"/>
                </w:tcPr>
                <w:p w14:paraId="3F50C9A1">
                  <w:pPr>
                    <w:widowControl w:val="0"/>
                    <w:jc w:val="center"/>
                    <w:rPr>
                      <w:rFonts w:hint="default" w:ascii="Times New Roman" w:hAnsi="Times New Roman" w:cs="Times New Roman"/>
                      <w:color w:val="000000" w:themeColor="text1"/>
                      <w:kern w:val="2"/>
                      <w:sz w:val="21"/>
                      <w:highlight w:val="none"/>
                      <w14:textFill>
                        <w14:solidFill>
                          <w14:schemeClr w14:val="tx1"/>
                        </w14:solidFill>
                      </w14:textFill>
                    </w:rPr>
                  </w:pPr>
                  <w:r>
                    <w:rPr>
                      <w:rFonts w:hint="default" w:ascii="Times New Roman" w:hAnsi="Times New Roman" w:cs="Times New Roman"/>
                      <w:color w:val="000000" w:themeColor="text1"/>
                      <w:kern w:val="2"/>
                      <w:sz w:val="21"/>
                      <w:highlight w:val="none"/>
                      <w14:textFill>
                        <w14:solidFill>
                          <w14:schemeClr w14:val="tx1"/>
                        </w14:solidFill>
                      </w14:textFill>
                    </w:rPr>
                    <w:t>60</w:t>
                  </w:r>
                </w:p>
              </w:tc>
              <w:tc>
                <w:tcPr>
                  <w:tcW w:w="523" w:type="pct"/>
                  <w:noWrap w:val="0"/>
                  <w:vAlign w:val="center"/>
                </w:tcPr>
                <w:p w14:paraId="476FD508">
                  <w:pPr>
                    <w:pStyle w:val="51"/>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val="0"/>
                      <w:bCs/>
                      <w:color w:val="000000" w:themeColor="text1"/>
                      <w:kern w:val="2"/>
                      <w:sz w:val="21"/>
                      <w:szCs w:val="21"/>
                      <w:lang w:val="en-US" w:eastAsia="zh-CN" w:bidi="zh-CN"/>
                      <w14:textFill>
                        <w14:solidFill>
                          <w14:schemeClr w14:val="tx1"/>
                        </w14:solidFill>
                      </w14:textFill>
                    </w:rPr>
                  </w:pPr>
                  <w:r>
                    <w:rPr>
                      <w:rFonts w:hint="eastAsia" w:ascii="Times New Roman" w:hAnsi="Times New Roman" w:cs="Times New Roman"/>
                      <w:b w:val="0"/>
                      <w:bCs/>
                      <w:color w:val="000000" w:themeColor="text1"/>
                      <w:kern w:val="2"/>
                      <w:sz w:val="21"/>
                      <w:szCs w:val="21"/>
                      <w:lang w:val="en-US" w:eastAsia="zh-CN" w:bidi="zh-CN"/>
                      <w14:textFill>
                        <w14:solidFill>
                          <w14:schemeClr w14:val="tx1"/>
                        </w14:solidFill>
                      </w14:textFill>
                    </w:rPr>
                    <w:t>13.3</w:t>
                  </w:r>
                </w:p>
              </w:tc>
              <w:tc>
                <w:tcPr>
                  <w:tcW w:w="646" w:type="pct"/>
                  <w:noWrap w:val="0"/>
                  <w:vAlign w:val="center"/>
                </w:tcPr>
                <w:p w14:paraId="2641B6D8">
                  <w:pPr>
                    <w:widowControl w:val="0"/>
                    <w:jc w:val="center"/>
                    <w:rPr>
                      <w:rFonts w:hint="default" w:ascii="Times New Roman" w:hAnsi="Times New Roman" w:cs="Times New Roman"/>
                      <w:color w:val="000000" w:themeColor="text1"/>
                      <w:kern w:val="2"/>
                      <w:sz w:val="21"/>
                      <w:highlight w:val="none"/>
                      <w14:textFill>
                        <w14:solidFill>
                          <w14:schemeClr w14:val="tx1"/>
                        </w14:solidFill>
                      </w14:textFill>
                    </w:rPr>
                  </w:pPr>
                  <w:r>
                    <w:rPr>
                      <w:rFonts w:hint="default" w:ascii="Times New Roman" w:hAnsi="Times New Roman" w:cs="Times New Roman"/>
                      <w:color w:val="000000" w:themeColor="text1"/>
                      <w:kern w:val="2"/>
                      <w:sz w:val="21"/>
                      <w:highlight w:val="none"/>
                      <w14:textFill>
                        <w14:solidFill>
                          <w14:schemeClr w14:val="tx1"/>
                        </w14:solidFill>
                      </w14:textFill>
                    </w:rPr>
                    <w:t>达标</w:t>
                  </w:r>
                </w:p>
              </w:tc>
            </w:tr>
            <w:tr w14:paraId="7778E6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56" w:type="pct"/>
                  <w:noWrap w:val="0"/>
                  <w:vAlign w:val="center"/>
                </w:tcPr>
                <w:p w14:paraId="0239F1B4">
                  <w:pPr>
                    <w:widowControl w:val="0"/>
                    <w:jc w:val="center"/>
                    <w:rPr>
                      <w:rFonts w:hint="default" w:ascii="Times New Roman" w:hAnsi="Times New Roman" w:cs="Times New Roman"/>
                      <w:color w:val="000000" w:themeColor="text1"/>
                      <w:kern w:val="2"/>
                      <w:sz w:val="21"/>
                      <w:highlight w:val="none"/>
                      <w14:textFill>
                        <w14:solidFill>
                          <w14:schemeClr w14:val="tx1"/>
                        </w14:solidFill>
                      </w14:textFill>
                    </w:rPr>
                  </w:pPr>
                  <w:r>
                    <w:rPr>
                      <w:rFonts w:hint="default" w:ascii="Times New Roman" w:hAnsi="Times New Roman" w:cs="Times New Roman"/>
                      <w:color w:val="000000" w:themeColor="text1"/>
                      <w:kern w:val="2"/>
                      <w:sz w:val="21"/>
                      <w:highlight w:val="none"/>
                      <w14:textFill>
                        <w14:solidFill>
                          <w14:schemeClr w14:val="tx1"/>
                        </w14:solidFill>
                      </w14:textFill>
                    </w:rPr>
                    <w:t>NO</w:t>
                  </w:r>
                  <w:r>
                    <w:rPr>
                      <w:rFonts w:hint="default" w:ascii="Times New Roman" w:hAnsi="Times New Roman" w:cs="Times New Roman"/>
                      <w:color w:val="000000" w:themeColor="text1"/>
                      <w:kern w:val="2"/>
                      <w:sz w:val="21"/>
                      <w:highlight w:val="none"/>
                      <w:vertAlign w:val="subscript"/>
                      <w14:textFill>
                        <w14:solidFill>
                          <w14:schemeClr w14:val="tx1"/>
                        </w14:solidFill>
                      </w14:textFill>
                    </w:rPr>
                    <w:t>2</w:t>
                  </w:r>
                </w:p>
              </w:tc>
              <w:tc>
                <w:tcPr>
                  <w:tcW w:w="1418" w:type="pct"/>
                  <w:noWrap w:val="0"/>
                  <w:vAlign w:val="center"/>
                </w:tcPr>
                <w:p w14:paraId="42D52ADC">
                  <w:pPr>
                    <w:widowControl w:val="0"/>
                    <w:jc w:val="center"/>
                    <w:rPr>
                      <w:rFonts w:hint="default" w:ascii="Times New Roman" w:hAnsi="Times New Roman" w:cs="Times New Roman"/>
                      <w:color w:val="000000" w:themeColor="text1"/>
                      <w:kern w:val="2"/>
                      <w:sz w:val="21"/>
                      <w:highlight w:val="none"/>
                      <w14:textFill>
                        <w14:solidFill>
                          <w14:schemeClr w14:val="tx1"/>
                        </w14:solidFill>
                      </w14:textFill>
                    </w:rPr>
                  </w:pPr>
                  <w:r>
                    <w:rPr>
                      <w:rFonts w:hint="default" w:ascii="Times New Roman" w:hAnsi="Times New Roman" w:cs="Times New Roman"/>
                      <w:color w:val="000000" w:themeColor="text1"/>
                      <w:kern w:val="2"/>
                      <w:sz w:val="21"/>
                      <w:highlight w:val="none"/>
                      <w14:textFill>
                        <w14:solidFill>
                          <w14:schemeClr w14:val="tx1"/>
                        </w14:solidFill>
                      </w14:textFill>
                    </w:rPr>
                    <w:t>年日均质量浓度</w:t>
                  </w:r>
                </w:p>
              </w:tc>
              <w:tc>
                <w:tcPr>
                  <w:tcW w:w="1022" w:type="pct"/>
                  <w:noWrap w:val="0"/>
                  <w:vAlign w:val="center"/>
                </w:tcPr>
                <w:p w14:paraId="43BA857E">
                  <w:pPr>
                    <w:pStyle w:val="51"/>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val="0"/>
                      <w:bCs/>
                      <w:color w:val="000000" w:themeColor="text1"/>
                      <w:kern w:val="2"/>
                      <w:sz w:val="21"/>
                      <w:szCs w:val="21"/>
                      <w:lang w:val="en-US" w:eastAsia="zh-CN" w:bidi="zh-CN"/>
                      <w14:textFill>
                        <w14:solidFill>
                          <w14:schemeClr w14:val="tx1"/>
                        </w14:solidFill>
                      </w14:textFill>
                    </w:rPr>
                  </w:pPr>
                  <w:r>
                    <w:rPr>
                      <w:rFonts w:hint="eastAsia" w:ascii="Times New Roman" w:hAnsi="Times New Roman" w:cs="Times New Roman"/>
                      <w:b w:val="0"/>
                      <w:bCs/>
                      <w:color w:val="000000" w:themeColor="text1"/>
                      <w:sz w:val="21"/>
                      <w:szCs w:val="21"/>
                      <w:lang w:val="en-US" w:eastAsia="zh-CN"/>
                      <w14:textFill>
                        <w14:solidFill>
                          <w14:schemeClr w14:val="tx1"/>
                        </w14:solidFill>
                      </w14:textFill>
                    </w:rPr>
                    <w:t>21</w:t>
                  </w:r>
                </w:p>
              </w:tc>
              <w:tc>
                <w:tcPr>
                  <w:tcW w:w="932" w:type="pct"/>
                  <w:noWrap w:val="0"/>
                  <w:vAlign w:val="center"/>
                </w:tcPr>
                <w:p w14:paraId="78195712">
                  <w:pPr>
                    <w:widowControl w:val="0"/>
                    <w:jc w:val="center"/>
                    <w:rPr>
                      <w:rFonts w:hint="default" w:ascii="Times New Roman" w:hAnsi="Times New Roman" w:cs="Times New Roman"/>
                      <w:color w:val="000000" w:themeColor="text1"/>
                      <w:kern w:val="2"/>
                      <w:sz w:val="21"/>
                      <w:highlight w:val="none"/>
                      <w14:textFill>
                        <w14:solidFill>
                          <w14:schemeClr w14:val="tx1"/>
                        </w14:solidFill>
                      </w14:textFill>
                    </w:rPr>
                  </w:pPr>
                  <w:r>
                    <w:rPr>
                      <w:rFonts w:hint="default" w:ascii="Times New Roman" w:hAnsi="Times New Roman" w:cs="Times New Roman"/>
                      <w:color w:val="000000" w:themeColor="text1"/>
                      <w:kern w:val="2"/>
                      <w:sz w:val="21"/>
                      <w:highlight w:val="none"/>
                      <w14:textFill>
                        <w14:solidFill>
                          <w14:schemeClr w14:val="tx1"/>
                        </w14:solidFill>
                      </w14:textFill>
                    </w:rPr>
                    <w:t>40</w:t>
                  </w:r>
                </w:p>
              </w:tc>
              <w:tc>
                <w:tcPr>
                  <w:tcW w:w="523" w:type="pct"/>
                  <w:noWrap w:val="0"/>
                  <w:vAlign w:val="center"/>
                </w:tcPr>
                <w:p w14:paraId="4E75EB5B">
                  <w:pPr>
                    <w:pStyle w:val="51"/>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val="0"/>
                      <w:bCs/>
                      <w:color w:val="000000" w:themeColor="text1"/>
                      <w:kern w:val="2"/>
                      <w:sz w:val="21"/>
                      <w:szCs w:val="21"/>
                      <w:lang w:val="en-US" w:eastAsia="zh-CN" w:bidi="zh-CN"/>
                      <w14:textFill>
                        <w14:solidFill>
                          <w14:schemeClr w14:val="tx1"/>
                        </w14:solidFill>
                      </w14:textFill>
                    </w:rPr>
                  </w:pPr>
                  <w:r>
                    <w:rPr>
                      <w:rFonts w:hint="eastAsia" w:ascii="Times New Roman" w:hAnsi="Times New Roman" w:eastAsia="宋体" w:cs="Times New Roman"/>
                      <w:b w:val="0"/>
                      <w:bCs/>
                      <w:color w:val="000000" w:themeColor="text1"/>
                      <w:kern w:val="2"/>
                      <w:sz w:val="21"/>
                      <w:szCs w:val="21"/>
                      <w:lang w:val="en-US" w:eastAsia="zh-CN" w:bidi="zh-CN"/>
                      <w14:textFill>
                        <w14:solidFill>
                          <w14:schemeClr w14:val="tx1"/>
                        </w14:solidFill>
                      </w14:textFill>
                    </w:rPr>
                    <w:t>52.5</w:t>
                  </w:r>
                </w:p>
              </w:tc>
              <w:tc>
                <w:tcPr>
                  <w:tcW w:w="646" w:type="pct"/>
                  <w:noWrap w:val="0"/>
                  <w:vAlign w:val="center"/>
                </w:tcPr>
                <w:p w14:paraId="19423EA9">
                  <w:pPr>
                    <w:widowControl w:val="0"/>
                    <w:jc w:val="center"/>
                    <w:rPr>
                      <w:rFonts w:hint="default" w:ascii="Times New Roman" w:hAnsi="Times New Roman" w:cs="Times New Roman"/>
                      <w:color w:val="000000" w:themeColor="text1"/>
                      <w:kern w:val="2"/>
                      <w:sz w:val="21"/>
                      <w:highlight w:val="none"/>
                      <w14:textFill>
                        <w14:solidFill>
                          <w14:schemeClr w14:val="tx1"/>
                        </w14:solidFill>
                      </w14:textFill>
                    </w:rPr>
                  </w:pPr>
                  <w:r>
                    <w:rPr>
                      <w:rFonts w:hint="default" w:ascii="Times New Roman" w:hAnsi="Times New Roman" w:cs="Times New Roman"/>
                      <w:color w:val="000000" w:themeColor="text1"/>
                      <w:kern w:val="2"/>
                      <w:sz w:val="21"/>
                      <w:highlight w:val="none"/>
                      <w14:textFill>
                        <w14:solidFill>
                          <w14:schemeClr w14:val="tx1"/>
                        </w14:solidFill>
                      </w14:textFill>
                    </w:rPr>
                    <w:t>达标</w:t>
                  </w:r>
                </w:p>
              </w:tc>
            </w:tr>
            <w:tr w14:paraId="417E88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56" w:type="pct"/>
                  <w:noWrap w:val="0"/>
                  <w:vAlign w:val="center"/>
                </w:tcPr>
                <w:p w14:paraId="73958974">
                  <w:pPr>
                    <w:widowControl w:val="0"/>
                    <w:jc w:val="center"/>
                    <w:rPr>
                      <w:rFonts w:hint="default" w:ascii="Times New Roman" w:hAnsi="Times New Roman" w:cs="Times New Roman"/>
                      <w:color w:val="000000" w:themeColor="text1"/>
                      <w:kern w:val="2"/>
                      <w:sz w:val="21"/>
                      <w:szCs w:val="24"/>
                      <w:highlight w:val="none"/>
                      <w:lang w:val="en-US" w:eastAsia="zh-CN" w:bidi="ar-SA"/>
                      <w14:textFill>
                        <w14:solidFill>
                          <w14:schemeClr w14:val="tx1"/>
                        </w14:solidFill>
                      </w14:textFill>
                    </w:rPr>
                  </w:pPr>
                  <w:r>
                    <w:rPr>
                      <w:rFonts w:hint="default" w:ascii="Times New Roman" w:hAnsi="Times New Roman" w:cs="Times New Roman"/>
                      <w:color w:val="000000" w:themeColor="text1"/>
                      <w:kern w:val="2"/>
                      <w:sz w:val="21"/>
                      <w:highlight w:val="none"/>
                      <w14:textFill>
                        <w14:solidFill>
                          <w14:schemeClr w14:val="tx1"/>
                        </w14:solidFill>
                      </w14:textFill>
                    </w:rPr>
                    <w:t>CO</w:t>
                  </w:r>
                </w:p>
              </w:tc>
              <w:tc>
                <w:tcPr>
                  <w:tcW w:w="1418" w:type="pct"/>
                  <w:noWrap w:val="0"/>
                  <w:vAlign w:val="center"/>
                </w:tcPr>
                <w:p w14:paraId="66980F0C">
                  <w:pPr>
                    <w:widowControl w:val="0"/>
                    <w:jc w:val="center"/>
                    <w:rPr>
                      <w:rFonts w:hint="default" w:ascii="Times New Roman" w:hAnsi="Times New Roman" w:cs="Times New Roman"/>
                      <w:color w:val="000000" w:themeColor="text1"/>
                      <w:kern w:val="2"/>
                      <w:sz w:val="21"/>
                      <w:szCs w:val="24"/>
                      <w:highlight w:val="none"/>
                      <w:lang w:val="en-US" w:eastAsia="zh-CN" w:bidi="ar-SA"/>
                      <w14:textFill>
                        <w14:solidFill>
                          <w14:schemeClr w14:val="tx1"/>
                        </w14:solidFill>
                      </w14:textFill>
                    </w:rPr>
                  </w:pPr>
                  <w:r>
                    <w:rPr>
                      <w:rFonts w:hint="default" w:ascii="Times New Roman" w:hAnsi="Times New Roman" w:cs="Times New Roman"/>
                      <w:color w:val="000000" w:themeColor="text1"/>
                      <w:kern w:val="2"/>
                      <w:sz w:val="21"/>
                      <w:highlight w:val="none"/>
                      <w14:textFill>
                        <w14:solidFill>
                          <w14:schemeClr w14:val="tx1"/>
                        </w14:solidFill>
                      </w14:textFill>
                    </w:rPr>
                    <w:t>24小时平均第95百分位数</w:t>
                  </w:r>
                </w:p>
              </w:tc>
              <w:tc>
                <w:tcPr>
                  <w:tcW w:w="1022" w:type="pct"/>
                  <w:noWrap w:val="0"/>
                  <w:vAlign w:val="center"/>
                </w:tcPr>
                <w:p w14:paraId="7DC8400B">
                  <w:pPr>
                    <w:pStyle w:val="51"/>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val="0"/>
                      <w:bCs/>
                      <w:color w:val="000000" w:themeColor="text1"/>
                      <w:kern w:val="2"/>
                      <w:sz w:val="21"/>
                      <w:szCs w:val="21"/>
                      <w:lang w:val="en-US" w:eastAsia="zh-CN" w:bidi="zh-CN"/>
                      <w14:textFill>
                        <w14:solidFill>
                          <w14:schemeClr w14:val="tx1"/>
                        </w14:solidFill>
                      </w14:textFill>
                    </w:rPr>
                  </w:pPr>
                  <w:r>
                    <w:rPr>
                      <w:rFonts w:hint="eastAsia" w:ascii="Times New Roman" w:hAnsi="Times New Roman" w:cs="Times New Roman"/>
                      <w:b w:val="0"/>
                      <w:bCs/>
                      <w:color w:val="000000" w:themeColor="text1"/>
                      <w:sz w:val="21"/>
                      <w:szCs w:val="21"/>
                      <w:lang w:val="en-US" w:eastAsia="zh-CN"/>
                      <w14:textFill>
                        <w14:solidFill>
                          <w14:schemeClr w14:val="tx1"/>
                        </w14:solidFill>
                      </w14:textFill>
                    </w:rPr>
                    <w:t>700</w:t>
                  </w:r>
                </w:p>
              </w:tc>
              <w:tc>
                <w:tcPr>
                  <w:tcW w:w="932" w:type="pct"/>
                  <w:noWrap w:val="0"/>
                  <w:vAlign w:val="center"/>
                </w:tcPr>
                <w:p w14:paraId="33606151">
                  <w:pPr>
                    <w:widowControl w:val="0"/>
                    <w:jc w:val="center"/>
                    <w:rPr>
                      <w:rFonts w:hint="default" w:ascii="Times New Roman" w:hAnsi="Times New Roman" w:eastAsia="宋体" w:cs="Times New Roman"/>
                      <w:color w:val="000000" w:themeColor="text1"/>
                      <w:kern w:val="2"/>
                      <w:sz w:val="21"/>
                      <w:szCs w:val="24"/>
                      <w:highlight w:val="none"/>
                      <w:lang w:val="en-US" w:eastAsia="zh-CN" w:bidi="ar-SA"/>
                      <w14:textFill>
                        <w14:solidFill>
                          <w14:schemeClr w14:val="tx1"/>
                        </w14:solidFill>
                      </w14:textFill>
                    </w:rPr>
                  </w:pPr>
                  <w:r>
                    <w:rPr>
                      <w:rFonts w:hint="default" w:ascii="Times New Roman" w:hAnsi="Times New Roman" w:cs="Times New Roman"/>
                      <w:color w:val="000000" w:themeColor="text1"/>
                      <w:kern w:val="2"/>
                      <w:sz w:val="21"/>
                      <w:highlight w:val="none"/>
                      <w14:textFill>
                        <w14:solidFill>
                          <w14:schemeClr w14:val="tx1"/>
                        </w14:solidFill>
                      </w14:textFill>
                    </w:rPr>
                    <w:t>4</w:t>
                  </w:r>
                  <w:r>
                    <w:rPr>
                      <w:rFonts w:hint="default" w:ascii="Times New Roman" w:hAnsi="Times New Roman" w:cs="Times New Roman"/>
                      <w:color w:val="000000" w:themeColor="text1"/>
                      <w:kern w:val="2"/>
                      <w:sz w:val="21"/>
                      <w:highlight w:val="none"/>
                      <w:lang w:val="en-US" w:eastAsia="zh-CN"/>
                      <w14:textFill>
                        <w14:solidFill>
                          <w14:schemeClr w14:val="tx1"/>
                        </w14:solidFill>
                      </w14:textFill>
                    </w:rPr>
                    <w:t>000</w:t>
                  </w:r>
                </w:p>
              </w:tc>
              <w:tc>
                <w:tcPr>
                  <w:tcW w:w="523" w:type="pct"/>
                  <w:noWrap w:val="0"/>
                  <w:vAlign w:val="center"/>
                </w:tcPr>
                <w:p w14:paraId="36797D2A">
                  <w:pPr>
                    <w:pStyle w:val="51"/>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val="0"/>
                      <w:bCs/>
                      <w:color w:val="000000" w:themeColor="text1"/>
                      <w:kern w:val="2"/>
                      <w:sz w:val="21"/>
                      <w:szCs w:val="21"/>
                      <w:lang w:val="en-US" w:eastAsia="zh-CN" w:bidi="zh-CN"/>
                      <w14:textFill>
                        <w14:solidFill>
                          <w14:schemeClr w14:val="tx1"/>
                        </w14:solidFill>
                      </w14:textFill>
                    </w:rPr>
                  </w:pPr>
                  <w:r>
                    <w:rPr>
                      <w:rFonts w:hint="eastAsia" w:ascii="Times New Roman" w:hAnsi="Times New Roman" w:eastAsia="宋体" w:cs="Times New Roman"/>
                      <w:b w:val="0"/>
                      <w:bCs/>
                      <w:color w:val="000000" w:themeColor="text1"/>
                      <w:kern w:val="2"/>
                      <w:sz w:val="21"/>
                      <w:szCs w:val="21"/>
                      <w:lang w:val="en-US" w:eastAsia="zh-CN" w:bidi="zh-CN"/>
                      <w14:textFill>
                        <w14:solidFill>
                          <w14:schemeClr w14:val="tx1"/>
                        </w14:solidFill>
                      </w14:textFill>
                    </w:rPr>
                    <w:t>17.5</w:t>
                  </w:r>
                </w:p>
              </w:tc>
              <w:tc>
                <w:tcPr>
                  <w:tcW w:w="646" w:type="pct"/>
                  <w:noWrap w:val="0"/>
                  <w:vAlign w:val="center"/>
                </w:tcPr>
                <w:p w14:paraId="3AF417CB">
                  <w:pPr>
                    <w:widowControl w:val="0"/>
                    <w:jc w:val="center"/>
                    <w:rPr>
                      <w:rFonts w:hint="default" w:ascii="Times New Roman" w:hAnsi="Times New Roman" w:cs="Times New Roman"/>
                      <w:color w:val="000000" w:themeColor="text1"/>
                      <w:kern w:val="2"/>
                      <w:sz w:val="21"/>
                      <w:szCs w:val="24"/>
                      <w:highlight w:val="none"/>
                      <w:lang w:val="en-US" w:eastAsia="zh-CN" w:bidi="ar-SA"/>
                      <w14:textFill>
                        <w14:solidFill>
                          <w14:schemeClr w14:val="tx1"/>
                        </w14:solidFill>
                      </w14:textFill>
                    </w:rPr>
                  </w:pPr>
                  <w:r>
                    <w:rPr>
                      <w:rFonts w:hint="default" w:ascii="Times New Roman" w:hAnsi="Times New Roman" w:cs="Times New Roman"/>
                      <w:color w:val="000000" w:themeColor="text1"/>
                      <w:kern w:val="2"/>
                      <w:sz w:val="21"/>
                      <w:highlight w:val="none"/>
                      <w14:textFill>
                        <w14:solidFill>
                          <w14:schemeClr w14:val="tx1"/>
                        </w14:solidFill>
                      </w14:textFill>
                    </w:rPr>
                    <w:t>达标</w:t>
                  </w:r>
                </w:p>
              </w:tc>
            </w:tr>
            <w:tr w14:paraId="44A4D3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56" w:type="pct"/>
                  <w:noWrap w:val="0"/>
                  <w:vAlign w:val="center"/>
                </w:tcPr>
                <w:p w14:paraId="6AB1DB9C">
                  <w:pPr>
                    <w:widowControl w:val="0"/>
                    <w:jc w:val="center"/>
                    <w:rPr>
                      <w:rFonts w:hint="default" w:ascii="Times New Roman" w:hAnsi="Times New Roman" w:cs="Times New Roman"/>
                      <w:color w:val="000000" w:themeColor="text1"/>
                      <w:kern w:val="2"/>
                      <w:sz w:val="21"/>
                      <w:szCs w:val="24"/>
                      <w:highlight w:val="none"/>
                      <w:lang w:val="en-US" w:eastAsia="zh-CN" w:bidi="ar-SA"/>
                      <w14:textFill>
                        <w14:solidFill>
                          <w14:schemeClr w14:val="tx1"/>
                        </w14:solidFill>
                      </w14:textFill>
                    </w:rPr>
                  </w:pPr>
                  <w:r>
                    <w:rPr>
                      <w:rFonts w:hint="default" w:ascii="Times New Roman" w:hAnsi="Times New Roman" w:cs="Times New Roman"/>
                      <w:color w:val="000000" w:themeColor="text1"/>
                      <w:kern w:val="2"/>
                      <w:sz w:val="21"/>
                      <w:highlight w:val="none"/>
                      <w14:textFill>
                        <w14:solidFill>
                          <w14:schemeClr w14:val="tx1"/>
                        </w14:solidFill>
                      </w14:textFill>
                    </w:rPr>
                    <w:t>O</w:t>
                  </w:r>
                  <w:r>
                    <w:rPr>
                      <w:rFonts w:hint="default" w:ascii="Times New Roman" w:hAnsi="Times New Roman" w:cs="Times New Roman"/>
                      <w:color w:val="000000" w:themeColor="text1"/>
                      <w:kern w:val="2"/>
                      <w:sz w:val="21"/>
                      <w:highlight w:val="none"/>
                      <w:vertAlign w:val="subscript"/>
                      <w14:textFill>
                        <w14:solidFill>
                          <w14:schemeClr w14:val="tx1"/>
                        </w14:solidFill>
                      </w14:textFill>
                    </w:rPr>
                    <w:t>3</w:t>
                  </w:r>
                </w:p>
              </w:tc>
              <w:tc>
                <w:tcPr>
                  <w:tcW w:w="1418" w:type="pct"/>
                  <w:noWrap w:val="0"/>
                  <w:vAlign w:val="center"/>
                </w:tcPr>
                <w:p w14:paraId="4E0E7C21">
                  <w:pPr>
                    <w:widowControl w:val="0"/>
                    <w:jc w:val="center"/>
                    <w:rPr>
                      <w:rFonts w:hint="default" w:ascii="Times New Roman" w:hAnsi="Times New Roman" w:cs="Times New Roman"/>
                      <w:color w:val="000000" w:themeColor="text1"/>
                      <w:kern w:val="2"/>
                      <w:sz w:val="21"/>
                      <w:szCs w:val="24"/>
                      <w:highlight w:val="none"/>
                      <w:lang w:val="en-US" w:eastAsia="zh-CN" w:bidi="ar-SA"/>
                      <w14:textFill>
                        <w14:solidFill>
                          <w14:schemeClr w14:val="tx1"/>
                        </w14:solidFill>
                      </w14:textFill>
                    </w:rPr>
                  </w:pPr>
                  <w:r>
                    <w:rPr>
                      <w:rFonts w:hint="default" w:ascii="Times New Roman" w:hAnsi="Times New Roman" w:cs="Times New Roman"/>
                      <w:color w:val="000000" w:themeColor="text1"/>
                      <w:kern w:val="2"/>
                      <w:sz w:val="21"/>
                      <w:highlight w:val="none"/>
                      <w14:textFill>
                        <w14:solidFill>
                          <w14:schemeClr w14:val="tx1"/>
                        </w14:solidFill>
                      </w14:textFill>
                    </w:rPr>
                    <w:t>8小时平均第90百分位数</w:t>
                  </w:r>
                </w:p>
              </w:tc>
              <w:tc>
                <w:tcPr>
                  <w:tcW w:w="1022" w:type="pct"/>
                  <w:noWrap w:val="0"/>
                  <w:vAlign w:val="center"/>
                </w:tcPr>
                <w:p w14:paraId="171F6147">
                  <w:pPr>
                    <w:pStyle w:val="51"/>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val="0"/>
                      <w:bCs/>
                      <w:color w:val="000000" w:themeColor="text1"/>
                      <w:kern w:val="2"/>
                      <w:sz w:val="21"/>
                      <w:szCs w:val="21"/>
                      <w:lang w:val="en-US" w:eastAsia="zh-CN" w:bidi="zh-CN"/>
                      <w14:textFill>
                        <w14:solidFill>
                          <w14:schemeClr w14:val="tx1"/>
                        </w14:solidFill>
                      </w14:textFill>
                    </w:rPr>
                  </w:pPr>
                  <w:r>
                    <w:rPr>
                      <w:rFonts w:hint="eastAsia" w:ascii="Times New Roman" w:hAnsi="Times New Roman" w:cs="Times New Roman"/>
                      <w:b w:val="0"/>
                      <w:bCs/>
                      <w:color w:val="000000" w:themeColor="text1"/>
                      <w:sz w:val="21"/>
                      <w:szCs w:val="21"/>
                      <w:lang w:val="en-US" w:eastAsia="zh-CN"/>
                      <w14:textFill>
                        <w14:solidFill>
                          <w14:schemeClr w14:val="tx1"/>
                        </w14:solidFill>
                      </w14:textFill>
                    </w:rPr>
                    <w:t>157</w:t>
                  </w:r>
                </w:p>
              </w:tc>
              <w:tc>
                <w:tcPr>
                  <w:tcW w:w="932" w:type="pct"/>
                  <w:noWrap w:val="0"/>
                  <w:vAlign w:val="center"/>
                </w:tcPr>
                <w:p w14:paraId="37F6CA34">
                  <w:pPr>
                    <w:widowControl w:val="0"/>
                    <w:jc w:val="center"/>
                    <w:rPr>
                      <w:rFonts w:hint="default" w:ascii="Times New Roman" w:hAnsi="Times New Roman" w:cs="Times New Roman"/>
                      <w:color w:val="000000" w:themeColor="text1"/>
                      <w:kern w:val="2"/>
                      <w:sz w:val="21"/>
                      <w:szCs w:val="24"/>
                      <w:highlight w:val="none"/>
                      <w:lang w:val="en-US" w:eastAsia="zh-CN" w:bidi="ar-SA"/>
                      <w14:textFill>
                        <w14:solidFill>
                          <w14:schemeClr w14:val="tx1"/>
                        </w14:solidFill>
                      </w14:textFill>
                    </w:rPr>
                  </w:pPr>
                  <w:r>
                    <w:rPr>
                      <w:rFonts w:hint="default" w:ascii="Times New Roman" w:hAnsi="Times New Roman" w:cs="Times New Roman"/>
                      <w:color w:val="000000" w:themeColor="text1"/>
                      <w:kern w:val="2"/>
                      <w:sz w:val="21"/>
                      <w:highlight w:val="none"/>
                      <w14:textFill>
                        <w14:solidFill>
                          <w14:schemeClr w14:val="tx1"/>
                        </w14:solidFill>
                      </w14:textFill>
                    </w:rPr>
                    <w:t>160</w:t>
                  </w:r>
                </w:p>
              </w:tc>
              <w:tc>
                <w:tcPr>
                  <w:tcW w:w="523" w:type="pct"/>
                  <w:noWrap w:val="0"/>
                  <w:vAlign w:val="center"/>
                </w:tcPr>
                <w:p w14:paraId="78A54A76">
                  <w:pPr>
                    <w:pStyle w:val="51"/>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val="0"/>
                      <w:bCs/>
                      <w:color w:val="000000" w:themeColor="text1"/>
                      <w:kern w:val="2"/>
                      <w:sz w:val="21"/>
                      <w:szCs w:val="21"/>
                      <w:lang w:val="en-US" w:eastAsia="zh-CN" w:bidi="zh-CN"/>
                      <w14:textFill>
                        <w14:solidFill>
                          <w14:schemeClr w14:val="tx1"/>
                        </w14:solidFill>
                      </w14:textFill>
                    </w:rPr>
                  </w:pPr>
                  <w:r>
                    <w:rPr>
                      <w:rFonts w:hint="eastAsia" w:ascii="Times New Roman" w:hAnsi="Times New Roman" w:eastAsia="宋体" w:cs="Times New Roman"/>
                      <w:b w:val="0"/>
                      <w:bCs/>
                      <w:color w:val="000000" w:themeColor="text1"/>
                      <w:kern w:val="2"/>
                      <w:sz w:val="21"/>
                      <w:szCs w:val="21"/>
                      <w:lang w:val="en-US" w:eastAsia="zh-CN" w:bidi="zh-CN"/>
                      <w14:textFill>
                        <w14:solidFill>
                          <w14:schemeClr w14:val="tx1"/>
                        </w14:solidFill>
                      </w14:textFill>
                    </w:rPr>
                    <w:t>98.1</w:t>
                  </w:r>
                </w:p>
              </w:tc>
              <w:tc>
                <w:tcPr>
                  <w:tcW w:w="646" w:type="pct"/>
                  <w:noWrap w:val="0"/>
                  <w:vAlign w:val="center"/>
                </w:tcPr>
                <w:p w14:paraId="44ED221E">
                  <w:pPr>
                    <w:widowControl w:val="0"/>
                    <w:jc w:val="center"/>
                    <w:rPr>
                      <w:rFonts w:hint="default" w:ascii="Times New Roman" w:hAnsi="Times New Roman" w:cs="Times New Roman"/>
                      <w:color w:val="000000" w:themeColor="text1"/>
                      <w:kern w:val="2"/>
                      <w:sz w:val="21"/>
                      <w:szCs w:val="24"/>
                      <w:highlight w:val="none"/>
                      <w:lang w:val="en-US" w:eastAsia="zh-CN" w:bidi="ar-SA"/>
                      <w14:textFill>
                        <w14:solidFill>
                          <w14:schemeClr w14:val="tx1"/>
                        </w14:solidFill>
                      </w14:textFill>
                    </w:rPr>
                  </w:pPr>
                  <w:r>
                    <w:rPr>
                      <w:rFonts w:hint="default" w:ascii="Times New Roman" w:hAnsi="Times New Roman" w:cs="Times New Roman"/>
                      <w:color w:val="000000" w:themeColor="text1"/>
                      <w:kern w:val="2"/>
                      <w:sz w:val="21"/>
                      <w:highlight w:val="none"/>
                      <w14:textFill>
                        <w14:solidFill>
                          <w14:schemeClr w14:val="tx1"/>
                        </w14:solidFill>
                      </w14:textFill>
                    </w:rPr>
                    <w:t>达标</w:t>
                  </w:r>
                </w:p>
              </w:tc>
            </w:tr>
            <w:tr w14:paraId="3B4940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56" w:type="pct"/>
                  <w:noWrap w:val="0"/>
                  <w:vAlign w:val="center"/>
                </w:tcPr>
                <w:p w14:paraId="31DE84BD">
                  <w:pPr>
                    <w:widowControl w:val="0"/>
                    <w:jc w:val="center"/>
                    <w:rPr>
                      <w:rFonts w:hint="default" w:ascii="Times New Roman" w:hAnsi="Times New Roman" w:cs="Times New Roman"/>
                      <w:color w:val="000000" w:themeColor="text1"/>
                      <w:kern w:val="2"/>
                      <w:sz w:val="21"/>
                      <w:szCs w:val="24"/>
                      <w:highlight w:val="none"/>
                      <w:lang w:val="en-US" w:eastAsia="zh-CN" w:bidi="ar-SA"/>
                      <w14:textFill>
                        <w14:solidFill>
                          <w14:schemeClr w14:val="tx1"/>
                        </w14:solidFill>
                      </w14:textFill>
                    </w:rPr>
                  </w:pPr>
                  <w:r>
                    <w:rPr>
                      <w:rFonts w:hint="default" w:ascii="Times New Roman" w:hAnsi="Times New Roman" w:cs="Times New Roman"/>
                      <w:color w:val="000000" w:themeColor="text1"/>
                      <w:kern w:val="2"/>
                      <w:sz w:val="21"/>
                      <w:highlight w:val="none"/>
                      <w14:textFill>
                        <w14:solidFill>
                          <w14:schemeClr w14:val="tx1"/>
                        </w14:solidFill>
                      </w14:textFill>
                    </w:rPr>
                    <w:t>PM</w:t>
                  </w:r>
                  <w:r>
                    <w:rPr>
                      <w:rFonts w:hint="default" w:ascii="Times New Roman" w:hAnsi="Times New Roman" w:cs="Times New Roman"/>
                      <w:color w:val="000000" w:themeColor="text1"/>
                      <w:kern w:val="2"/>
                      <w:sz w:val="21"/>
                      <w:highlight w:val="none"/>
                      <w:vertAlign w:val="subscript"/>
                      <w14:textFill>
                        <w14:solidFill>
                          <w14:schemeClr w14:val="tx1"/>
                        </w14:solidFill>
                      </w14:textFill>
                    </w:rPr>
                    <w:t>10</w:t>
                  </w:r>
                </w:p>
              </w:tc>
              <w:tc>
                <w:tcPr>
                  <w:tcW w:w="1418" w:type="pct"/>
                  <w:noWrap w:val="0"/>
                  <w:vAlign w:val="center"/>
                </w:tcPr>
                <w:p w14:paraId="255F5067">
                  <w:pPr>
                    <w:widowControl w:val="0"/>
                    <w:jc w:val="center"/>
                    <w:rPr>
                      <w:rFonts w:hint="default" w:ascii="Times New Roman" w:hAnsi="Times New Roman" w:cs="Times New Roman"/>
                      <w:color w:val="000000" w:themeColor="text1"/>
                      <w:kern w:val="2"/>
                      <w:sz w:val="21"/>
                      <w:szCs w:val="24"/>
                      <w:highlight w:val="none"/>
                      <w:lang w:val="en-US" w:eastAsia="zh-CN" w:bidi="ar-SA"/>
                      <w14:textFill>
                        <w14:solidFill>
                          <w14:schemeClr w14:val="tx1"/>
                        </w14:solidFill>
                      </w14:textFill>
                    </w:rPr>
                  </w:pPr>
                  <w:r>
                    <w:rPr>
                      <w:rFonts w:hint="default" w:ascii="Times New Roman" w:hAnsi="Times New Roman" w:cs="Times New Roman"/>
                      <w:color w:val="000000" w:themeColor="text1"/>
                      <w:kern w:val="2"/>
                      <w:sz w:val="21"/>
                      <w:highlight w:val="none"/>
                      <w14:textFill>
                        <w14:solidFill>
                          <w14:schemeClr w14:val="tx1"/>
                        </w14:solidFill>
                      </w14:textFill>
                    </w:rPr>
                    <w:t>年日均质量浓度</w:t>
                  </w:r>
                </w:p>
              </w:tc>
              <w:tc>
                <w:tcPr>
                  <w:tcW w:w="1022" w:type="pct"/>
                  <w:noWrap w:val="0"/>
                  <w:vAlign w:val="center"/>
                </w:tcPr>
                <w:p w14:paraId="108A94A2">
                  <w:pPr>
                    <w:pStyle w:val="51"/>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val="0"/>
                      <w:bCs/>
                      <w:color w:val="000000" w:themeColor="text1"/>
                      <w:kern w:val="2"/>
                      <w:sz w:val="21"/>
                      <w:szCs w:val="21"/>
                      <w:lang w:val="en-US" w:eastAsia="zh-CN" w:bidi="zh-CN"/>
                      <w14:textFill>
                        <w14:solidFill>
                          <w14:schemeClr w14:val="tx1"/>
                        </w14:solidFill>
                      </w14:textFill>
                    </w:rPr>
                  </w:pPr>
                  <w:r>
                    <w:rPr>
                      <w:rFonts w:hint="eastAsia" w:ascii="Times New Roman" w:hAnsi="Times New Roman" w:cs="Times New Roman"/>
                      <w:b w:val="0"/>
                      <w:bCs/>
                      <w:color w:val="000000" w:themeColor="text1"/>
                      <w:sz w:val="21"/>
                      <w:szCs w:val="21"/>
                      <w:lang w:val="en-US" w:eastAsia="zh-CN"/>
                      <w14:textFill>
                        <w14:solidFill>
                          <w14:schemeClr w14:val="tx1"/>
                        </w14:solidFill>
                      </w14:textFill>
                    </w:rPr>
                    <w:t>65.9</w:t>
                  </w:r>
                </w:p>
              </w:tc>
              <w:tc>
                <w:tcPr>
                  <w:tcW w:w="932" w:type="pct"/>
                  <w:noWrap w:val="0"/>
                  <w:vAlign w:val="center"/>
                </w:tcPr>
                <w:p w14:paraId="73B16EA8">
                  <w:pPr>
                    <w:widowControl w:val="0"/>
                    <w:jc w:val="center"/>
                    <w:rPr>
                      <w:rFonts w:hint="default" w:ascii="Times New Roman" w:hAnsi="Times New Roman" w:cs="Times New Roman"/>
                      <w:color w:val="000000" w:themeColor="text1"/>
                      <w:kern w:val="2"/>
                      <w:sz w:val="21"/>
                      <w:szCs w:val="24"/>
                      <w:highlight w:val="none"/>
                      <w:lang w:val="en-US" w:eastAsia="zh-CN" w:bidi="ar-SA"/>
                      <w14:textFill>
                        <w14:solidFill>
                          <w14:schemeClr w14:val="tx1"/>
                        </w14:solidFill>
                      </w14:textFill>
                    </w:rPr>
                  </w:pPr>
                  <w:r>
                    <w:rPr>
                      <w:rFonts w:hint="default" w:ascii="Times New Roman" w:hAnsi="Times New Roman" w:cs="Times New Roman"/>
                      <w:color w:val="000000" w:themeColor="text1"/>
                      <w:kern w:val="2"/>
                      <w:sz w:val="21"/>
                      <w:highlight w:val="none"/>
                      <w14:textFill>
                        <w14:solidFill>
                          <w14:schemeClr w14:val="tx1"/>
                        </w14:solidFill>
                      </w14:textFill>
                    </w:rPr>
                    <w:t>70</w:t>
                  </w:r>
                </w:p>
              </w:tc>
              <w:tc>
                <w:tcPr>
                  <w:tcW w:w="523" w:type="pct"/>
                  <w:noWrap w:val="0"/>
                  <w:vAlign w:val="center"/>
                </w:tcPr>
                <w:p w14:paraId="2E360C6C">
                  <w:pPr>
                    <w:pStyle w:val="51"/>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val="0"/>
                      <w:bCs/>
                      <w:color w:val="000000" w:themeColor="text1"/>
                      <w:kern w:val="2"/>
                      <w:sz w:val="21"/>
                      <w:szCs w:val="21"/>
                      <w:lang w:val="en-US" w:eastAsia="zh-CN" w:bidi="zh-CN"/>
                      <w14:textFill>
                        <w14:solidFill>
                          <w14:schemeClr w14:val="tx1"/>
                        </w14:solidFill>
                      </w14:textFill>
                    </w:rPr>
                  </w:pPr>
                  <w:r>
                    <w:rPr>
                      <w:rFonts w:hint="eastAsia" w:ascii="Times New Roman" w:hAnsi="Times New Roman" w:eastAsia="宋体" w:cs="Times New Roman"/>
                      <w:b w:val="0"/>
                      <w:bCs/>
                      <w:color w:val="000000" w:themeColor="text1"/>
                      <w:kern w:val="2"/>
                      <w:sz w:val="21"/>
                      <w:szCs w:val="21"/>
                      <w:lang w:val="en-US" w:eastAsia="zh-CN" w:bidi="zh-CN"/>
                      <w14:textFill>
                        <w14:solidFill>
                          <w14:schemeClr w14:val="tx1"/>
                        </w14:solidFill>
                      </w14:textFill>
                    </w:rPr>
                    <w:t>94.1</w:t>
                  </w:r>
                </w:p>
              </w:tc>
              <w:tc>
                <w:tcPr>
                  <w:tcW w:w="646" w:type="pct"/>
                  <w:noWrap w:val="0"/>
                  <w:vAlign w:val="center"/>
                </w:tcPr>
                <w:p w14:paraId="0E5B4F3C">
                  <w:pPr>
                    <w:widowControl w:val="0"/>
                    <w:jc w:val="center"/>
                    <w:rPr>
                      <w:rFonts w:hint="default" w:ascii="Times New Roman" w:hAnsi="Times New Roman" w:cs="Times New Roman"/>
                      <w:color w:val="000000" w:themeColor="text1"/>
                      <w:kern w:val="2"/>
                      <w:sz w:val="21"/>
                      <w:szCs w:val="24"/>
                      <w:highlight w:val="none"/>
                      <w:lang w:val="en-US" w:eastAsia="zh-CN" w:bidi="ar-SA"/>
                      <w14:textFill>
                        <w14:solidFill>
                          <w14:schemeClr w14:val="tx1"/>
                        </w14:solidFill>
                      </w14:textFill>
                    </w:rPr>
                  </w:pPr>
                  <w:r>
                    <w:rPr>
                      <w:rFonts w:hint="default" w:ascii="Times New Roman" w:hAnsi="Times New Roman" w:cs="Times New Roman"/>
                      <w:color w:val="000000" w:themeColor="text1"/>
                      <w:kern w:val="2"/>
                      <w:sz w:val="21"/>
                      <w:highlight w:val="none"/>
                      <w14:textFill>
                        <w14:solidFill>
                          <w14:schemeClr w14:val="tx1"/>
                        </w14:solidFill>
                      </w14:textFill>
                    </w:rPr>
                    <w:t>达标</w:t>
                  </w:r>
                </w:p>
              </w:tc>
            </w:tr>
            <w:tr w14:paraId="04993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56" w:type="pct"/>
                  <w:noWrap w:val="0"/>
                  <w:vAlign w:val="center"/>
                </w:tcPr>
                <w:p w14:paraId="14034A44">
                  <w:pPr>
                    <w:widowControl w:val="0"/>
                    <w:jc w:val="center"/>
                    <w:rPr>
                      <w:rFonts w:hint="default" w:ascii="Times New Roman" w:hAnsi="Times New Roman" w:cs="Times New Roman"/>
                      <w:color w:val="000000" w:themeColor="text1"/>
                      <w:kern w:val="2"/>
                      <w:sz w:val="21"/>
                      <w:szCs w:val="24"/>
                      <w:highlight w:val="none"/>
                      <w:lang w:val="en-US" w:eastAsia="zh-CN" w:bidi="ar-SA"/>
                      <w14:textFill>
                        <w14:solidFill>
                          <w14:schemeClr w14:val="tx1"/>
                        </w14:solidFill>
                      </w14:textFill>
                    </w:rPr>
                  </w:pPr>
                  <w:r>
                    <w:rPr>
                      <w:rFonts w:hint="default" w:ascii="Times New Roman" w:hAnsi="Times New Roman" w:cs="Times New Roman"/>
                      <w:color w:val="000000" w:themeColor="text1"/>
                      <w:kern w:val="2"/>
                      <w:sz w:val="21"/>
                      <w:highlight w:val="none"/>
                      <w14:textFill>
                        <w14:solidFill>
                          <w14:schemeClr w14:val="tx1"/>
                        </w14:solidFill>
                      </w14:textFill>
                    </w:rPr>
                    <w:t>PM</w:t>
                  </w:r>
                  <w:r>
                    <w:rPr>
                      <w:rFonts w:hint="default" w:ascii="Times New Roman" w:hAnsi="Times New Roman" w:cs="Times New Roman"/>
                      <w:color w:val="000000" w:themeColor="text1"/>
                      <w:kern w:val="2"/>
                      <w:sz w:val="21"/>
                      <w:highlight w:val="none"/>
                      <w:vertAlign w:val="subscript"/>
                      <w14:textFill>
                        <w14:solidFill>
                          <w14:schemeClr w14:val="tx1"/>
                        </w14:solidFill>
                      </w14:textFill>
                    </w:rPr>
                    <w:t>2.5</w:t>
                  </w:r>
                </w:p>
              </w:tc>
              <w:tc>
                <w:tcPr>
                  <w:tcW w:w="1418" w:type="pct"/>
                  <w:noWrap w:val="0"/>
                  <w:vAlign w:val="center"/>
                </w:tcPr>
                <w:p w14:paraId="3957EF3F">
                  <w:pPr>
                    <w:widowControl w:val="0"/>
                    <w:jc w:val="center"/>
                    <w:rPr>
                      <w:rFonts w:hint="default" w:ascii="Times New Roman" w:hAnsi="Times New Roman" w:cs="Times New Roman"/>
                      <w:color w:val="000000" w:themeColor="text1"/>
                      <w:kern w:val="2"/>
                      <w:sz w:val="21"/>
                      <w:szCs w:val="24"/>
                      <w:highlight w:val="none"/>
                      <w:lang w:val="en-US" w:eastAsia="zh-CN" w:bidi="ar-SA"/>
                      <w14:textFill>
                        <w14:solidFill>
                          <w14:schemeClr w14:val="tx1"/>
                        </w14:solidFill>
                      </w14:textFill>
                    </w:rPr>
                  </w:pPr>
                  <w:r>
                    <w:rPr>
                      <w:rFonts w:hint="default" w:ascii="Times New Roman" w:hAnsi="Times New Roman" w:cs="Times New Roman"/>
                      <w:color w:val="000000" w:themeColor="text1"/>
                      <w:kern w:val="2"/>
                      <w:sz w:val="21"/>
                      <w:highlight w:val="none"/>
                      <w14:textFill>
                        <w14:solidFill>
                          <w14:schemeClr w14:val="tx1"/>
                        </w14:solidFill>
                      </w14:textFill>
                    </w:rPr>
                    <w:t>年日均质量浓度</w:t>
                  </w:r>
                </w:p>
              </w:tc>
              <w:tc>
                <w:tcPr>
                  <w:tcW w:w="1022" w:type="pct"/>
                  <w:noWrap w:val="0"/>
                  <w:vAlign w:val="center"/>
                </w:tcPr>
                <w:p w14:paraId="09833AD8">
                  <w:pPr>
                    <w:pStyle w:val="51"/>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val="0"/>
                      <w:bCs/>
                      <w:color w:val="000000" w:themeColor="text1"/>
                      <w:kern w:val="2"/>
                      <w:sz w:val="21"/>
                      <w:szCs w:val="21"/>
                      <w:lang w:val="en-US" w:eastAsia="zh-CN" w:bidi="zh-CN"/>
                      <w14:textFill>
                        <w14:solidFill>
                          <w14:schemeClr w14:val="tx1"/>
                        </w14:solidFill>
                      </w14:textFill>
                    </w:rPr>
                  </w:pPr>
                  <w:r>
                    <w:rPr>
                      <w:rFonts w:hint="eastAsia" w:ascii="Times New Roman" w:hAnsi="Times New Roman" w:cs="Times New Roman"/>
                      <w:b w:val="0"/>
                      <w:bCs/>
                      <w:color w:val="000000" w:themeColor="text1"/>
                      <w:sz w:val="21"/>
                      <w:szCs w:val="21"/>
                      <w:lang w:val="en-US" w:eastAsia="zh-CN"/>
                      <w14:textFill>
                        <w14:solidFill>
                          <w14:schemeClr w14:val="tx1"/>
                        </w14:solidFill>
                      </w14:textFill>
                    </w:rPr>
                    <w:t>38.7</w:t>
                  </w:r>
                </w:p>
              </w:tc>
              <w:tc>
                <w:tcPr>
                  <w:tcW w:w="932" w:type="pct"/>
                  <w:noWrap w:val="0"/>
                  <w:vAlign w:val="center"/>
                </w:tcPr>
                <w:p w14:paraId="37BC1292">
                  <w:pPr>
                    <w:widowControl w:val="0"/>
                    <w:jc w:val="center"/>
                    <w:rPr>
                      <w:rFonts w:hint="default" w:ascii="Times New Roman" w:hAnsi="Times New Roman" w:cs="Times New Roman"/>
                      <w:color w:val="000000" w:themeColor="text1"/>
                      <w:kern w:val="2"/>
                      <w:sz w:val="21"/>
                      <w:szCs w:val="24"/>
                      <w:highlight w:val="none"/>
                      <w:lang w:val="en-US" w:eastAsia="zh-CN" w:bidi="ar-SA"/>
                      <w14:textFill>
                        <w14:solidFill>
                          <w14:schemeClr w14:val="tx1"/>
                        </w14:solidFill>
                      </w14:textFill>
                    </w:rPr>
                  </w:pPr>
                  <w:r>
                    <w:rPr>
                      <w:rFonts w:hint="default" w:ascii="Times New Roman" w:hAnsi="Times New Roman" w:cs="Times New Roman"/>
                      <w:color w:val="000000" w:themeColor="text1"/>
                      <w:kern w:val="2"/>
                      <w:sz w:val="21"/>
                      <w:highlight w:val="none"/>
                      <w14:textFill>
                        <w14:solidFill>
                          <w14:schemeClr w14:val="tx1"/>
                        </w14:solidFill>
                      </w14:textFill>
                    </w:rPr>
                    <w:t>35</w:t>
                  </w:r>
                </w:p>
              </w:tc>
              <w:tc>
                <w:tcPr>
                  <w:tcW w:w="523" w:type="pct"/>
                  <w:noWrap w:val="0"/>
                  <w:vAlign w:val="center"/>
                </w:tcPr>
                <w:p w14:paraId="2297C829">
                  <w:pPr>
                    <w:pStyle w:val="51"/>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val="0"/>
                      <w:bCs/>
                      <w:color w:val="000000" w:themeColor="text1"/>
                      <w:kern w:val="2"/>
                      <w:sz w:val="21"/>
                      <w:szCs w:val="21"/>
                      <w:lang w:val="en-US" w:eastAsia="zh-CN" w:bidi="zh-CN"/>
                      <w14:textFill>
                        <w14:solidFill>
                          <w14:schemeClr w14:val="tx1"/>
                        </w14:solidFill>
                      </w14:textFill>
                    </w:rPr>
                  </w:pPr>
                  <w:r>
                    <w:rPr>
                      <w:rFonts w:hint="eastAsia" w:ascii="Times New Roman" w:hAnsi="Times New Roman" w:eastAsia="宋体" w:cs="Times New Roman"/>
                      <w:b w:val="0"/>
                      <w:bCs/>
                      <w:color w:val="000000" w:themeColor="text1"/>
                      <w:kern w:val="2"/>
                      <w:sz w:val="21"/>
                      <w:szCs w:val="21"/>
                      <w:lang w:val="en-US" w:eastAsia="zh-CN" w:bidi="zh-CN"/>
                      <w14:textFill>
                        <w14:solidFill>
                          <w14:schemeClr w14:val="tx1"/>
                        </w14:solidFill>
                      </w14:textFill>
                    </w:rPr>
                    <w:t>110.6</w:t>
                  </w:r>
                </w:p>
              </w:tc>
              <w:tc>
                <w:tcPr>
                  <w:tcW w:w="646" w:type="pct"/>
                  <w:noWrap w:val="0"/>
                  <w:vAlign w:val="center"/>
                </w:tcPr>
                <w:p w14:paraId="38378DAA">
                  <w:pPr>
                    <w:widowControl w:val="0"/>
                    <w:jc w:val="center"/>
                    <w:rPr>
                      <w:rFonts w:hint="default" w:ascii="Times New Roman" w:hAnsi="Times New Roman" w:cs="Times New Roman"/>
                      <w:color w:val="000000" w:themeColor="text1"/>
                      <w:kern w:val="2"/>
                      <w:sz w:val="21"/>
                      <w:szCs w:val="24"/>
                      <w:highlight w:val="none"/>
                      <w:lang w:val="en-US" w:eastAsia="zh-CN" w:bidi="ar-SA"/>
                      <w14:textFill>
                        <w14:solidFill>
                          <w14:schemeClr w14:val="tx1"/>
                        </w14:solidFill>
                      </w14:textFill>
                    </w:rPr>
                  </w:pPr>
                  <w:r>
                    <w:rPr>
                      <w:rFonts w:hint="default" w:ascii="Times New Roman" w:hAnsi="Times New Roman" w:cs="Times New Roman"/>
                      <w:color w:val="000000" w:themeColor="text1"/>
                      <w:kern w:val="2"/>
                      <w:sz w:val="21"/>
                      <w:highlight w:val="none"/>
                      <w14:textFill>
                        <w14:solidFill>
                          <w14:schemeClr w14:val="tx1"/>
                        </w14:solidFill>
                      </w14:textFill>
                    </w:rPr>
                    <w:t>不达标</w:t>
                  </w:r>
                </w:p>
              </w:tc>
            </w:tr>
          </w:tbl>
          <w:p w14:paraId="72EA872C">
            <w:pPr>
              <w:pStyle w:val="16"/>
              <w:keepNext w:val="0"/>
              <w:keepLines w:val="0"/>
              <w:pageBreakBefore w:val="0"/>
              <w:widowControl/>
              <w:kinsoku/>
              <w:wordWrap/>
              <w:overflowPunct/>
              <w:topLinePunct w:val="0"/>
              <w:autoSpaceDE/>
              <w:autoSpaceDN/>
              <w:bidi w:val="0"/>
              <w:adjustRightInd/>
              <w:snapToGrid w:val="0"/>
              <w:spacing w:before="157" w:beforeLines="50" w:after="0" w:line="360" w:lineRule="auto"/>
              <w:ind w:left="0" w:right="0" w:firstLine="480" w:firstLineChars="200"/>
              <w:jc w:val="left"/>
              <w:textAlignment w:val="auto"/>
              <w:rPr>
                <w:color w:val="000000" w:themeColor="text1"/>
                <w:sz w:val="24"/>
                <w:szCs w:val="24"/>
                <w14:textFill>
                  <w14:solidFill>
                    <w14:schemeClr w14:val="tx1"/>
                  </w14:solidFill>
                </w14:textFill>
              </w:rPr>
            </w:pPr>
            <w:r>
              <w:rPr>
                <w:color w:val="000000" w:themeColor="text1"/>
                <w:position w:val="2"/>
                <w:sz w:val="24"/>
                <w:szCs w:val="24"/>
                <w14:textFill>
                  <w14:solidFill>
                    <w14:schemeClr w14:val="tx1"/>
                  </w14:solidFill>
                </w14:textFill>
              </w:rPr>
              <w:t>根据监测结果，</w:t>
            </w:r>
            <w:r>
              <w:rPr>
                <w:rFonts w:ascii="Times New Roman" w:eastAsia="Times New Roman"/>
                <w:color w:val="000000" w:themeColor="text1"/>
                <w:position w:val="2"/>
                <w:sz w:val="24"/>
                <w:szCs w:val="24"/>
                <w14:textFill>
                  <w14:solidFill>
                    <w14:schemeClr w14:val="tx1"/>
                  </w14:solidFill>
                </w14:textFill>
              </w:rPr>
              <w:t>20</w:t>
            </w:r>
            <w:r>
              <w:rPr>
                <w:rFonts w:hint="eastAsia" w:ascii="Times New Roman" w:eastAsia="宋体"/>
                <w:color w:val="000000" w:themeColor="text1"/>
                <w:position w:val="2"/>
                <w:sz w:val="24"/>
                <w:szCs w:val="24"/>
                <w:lang w:val="en-US" w:eastAsia="zh-CN"/>
                <w14:textFill>
                  <w14:solidFill>
                    <w14:schemeClr w14:val="tx1"/>
                  </w14:solidFill>
                </w14:textFill>
              </w:rPr>
              <w:t>23</w:t>
            </w:r>
            <w:r>
              <w:rPr>
                <w:color w:val="000000" w:themeColor="text1"/>
                <w:position w:val="2"/>
                <w:sz w:val="24"/>
                <w:szCs w:val="24"/>
                <w14:textFill>
                  <w14:solidFill>
                    <w14:schemeClr w14:val="tx1"/>
                  </w14:solidFill>
                </w14:textFill>
              </w:rPr>
              <w:t>年</w:t>
            </w:r>
            <w:r>
              <w:rPr>
                <w:rFonts w:hint="eastAsia" w:eastAsia="宋体"/>
                <w:color w:val="000000" w:themeColor="text1"/>
                <w:position w:val="2"/>
                <w:sz w:val="24"/>
                <w:szCs w:val="24"/>
                <w:lang w:val="en-US" w:eastAsia="zh-CN"/>
                <w14:textFill>
                  <w14:solidFill>
                    <w14:schemeClr w14:val="tx1"/>
                  </w14:solidFill>
                </w14:textFill>
              </w:rPr>
              <w:t>淮南</w:t>
            </w:r>
            <w:r>
              <w:rPr>
                <w:color w:val="000000" w:themeColor="text1"/>
                <w:position w:val="2"/>
                <w:sz w:val="24"/>
                <w:szCs w:val="24"/>
                <w14:textFill>
                  <w14:solidFill>
                    <w14:schemeClr w14:val="tx1"/>
                  </w14:solidFill>
                </w14:textFill>
              </w:rPr>
              <w:t>市</w:t>
            </w:r>
            <w:r>
              <w:rPr>
                <w:rFonts w:ascii="Times New Roman" w:eastAsia="Times New Roman"/>
                <w:color w:val="000000" w:themeColor="text1"/>
                <w:position w:val="2"/>
                <w:sz w:val="24"/>
                <w:szCs w:val="24"/>
                <w14:textFill>
                  <w14:solidFill>
                    <w14:schemeClr w14:val="tx1"/>
                  </w14:solidFill>
                </w14:textFill>
              </w:rPr>
              <w:t>PM</w:t>
            </w:r>
            <w:r>
              <w:rPr>
                <w:rFonts w:ascii="Times New Roman" w:eastAsia="Times New Roman"/>
                <w:color w:val="000000" w:themeColor="text1"/>
                <w:position w:val="2"/>
                <w:sz w:val="24"/>
                <w:szCs w:val="24"/>
                <w:vertAlign w:val="subscript"/>
                <w14:textFill>
                  <w14:solidFill>
                    <w14:schemeClr w14:val="tx1"/>
                  </w14:solidFill>
                </w14:textFill>
              </w:rPr>
              <w:t>2.5</w:t>
            </w:r>
            <w:r>
              <w:rPr>
                <w:rFonts w:hint="default"/>
                <w:color w:val="000000" w:themeColor="text1"/>
                <w:sz w:val="24"/>
                <w:szCs w:val="24"/>
                <w14:textFill>
                  <w14:solidFill>
                    <w14:schemeClr w14:val="tx1"/>
                  </w14:solidFill>
                </w14:textFill>
              </w:rPr>
              <w:t>年日均质量浓度</w:t>
            </w:r>
            <w:r>
              <w:rPr>
                <w:color w:val="000000" w:themeColor="text1"/>
                <w:position w:val="2"/>
                <w:sz w:val="24"/>
                <w:szCs w:val="24"/>
                <w:vertAlign w:val="baseline"/>
                <w14:textFill>
                  <w14:solidFill>
                    <w14:schemeClr w14:val="tx1"/>
                  </w14:solidFill>
                </w14:textFill>
              </w:rPr>
              <w:t>不能满足</w:t>
            </w:r>
            <w:r>
              <w:rPr>
                <w:rFonts w:hint="default" w:ascii="Times New Roman" w:hAnsi="Times New Roman" w:cs="Times New Roman"/>
                <w:color w:val="000000" w:themeColor="text1"/>
                <w:position w:val="2"/>
                <w:sz w:val="24"/>
                <w:szCs w:val="24"/>
                <w:vertAlign w:val="baseline"/>
                <w14:textFill>
                  <w14:solidFill>
                    <w14:schemeClr w14:val="tx1"/>
                  </w14:solidFill>
                </w14:textFill>
              </w:rPr>
              <w:t>《环境空气质量标准》（GB 3095-2012）</w:t>
            </w:r>
            <w:r>
              <w:rPr>
                <w:rFonts w:hint="eastAsia"/>
                <w:color w:val="000000" w:themeColor="text1"/>
                <w:position w:val="2"/>
                <w:sz w:val="24"/>
                <w:szCs w:val="24"/>
                <w:vertAlign w:val="baseline"/>
                <w14:textFill>
                  <w14:solidFill>
                    <w14:schemeClr w14:val="tx1"/>
                  </w14:solidFill>
                </w14:textFill>
              </w:rPr>
              <w:t>及修改单中二级标准</w:t>
            </w:r>
            <w:r>
              <w:rPr>
                <w:color w:val="000000" w:themeColor="text1"/>
                <w:sz w:val="24"/>
                <w:szCs w:val="24"/>
                <w14:textFill>
                  <w14:solidFill>
                    <w14:schemeClr w14:val="tx1"/>
                  </w14:solidFill>
                </w14:textFill>
              </w:rPr>
              <w:t>。因此，项目所在区域属于不达标区。</w:t>
            </w:r>
          </w:p>
          <w:p w14:paraId="330FB21C">
            <w:pPr>
              <w:pStyle w:val="40"/>
              <w:widowControl w:val="0"/>
              <w:ind w:firstLine="420"/>
              <w:jc w:val="both"/>
              <w:rPr>
                <w:rFonts w:cs="Times New Roman"/>
                <w:color w:val="000000" w:themeColor="text1"/>
                <w:sz w:val="24"/>
                <w:szCs w:val="24"/>
                <w14:textFill>
                  <w14:solidFill>
                    <w14:schemeClr w14:val="tx1"/>
                  </w14:solidFill>
                </w14:textFill>
              </w:rPr>
            </w:pPr>
            <w:r>
              <w:rPr>
                <w:rFonts w:cs="Times New Roman"/>
                <w:color w:val="000000" w:themeColor="text1"/>
                <w:kern w:val="2"/>
                <w:sz w:val="24"/>
                <w:szCs w:val="24"/>
                <w14:textFill>
                  <w14:solidFill>
                    <w14:schemeClr w14:val="tx1"/>
                  </w14:solidFill>
                </w14:textFill>
              </w:rPr>
              <w:t>（2）</w:t>
            </w:r>
            <w:r>
              <w:rPr>
                <w:rFonts w:hint="default" w:ascii="Times New Roman" w:hAnsi="Times New Roman" w:cs="Times New Roman"/>
                <w:color w:val="000000" w:themeColor="text1"/>
                <w:sz w:val="24"/>
                <w:szCs w:val="24"/>
                <w14:textFill>
                  <w14:solidFill>
                    <w14:schemeClr w14:val="tx1"/>
                  </w14:solidFill>
                </w14:textFill>
              </w:rPr>
              <w:t>特征污染物</w:t>
            </w:r>
          </w:p>
          <w:p w14:paraId="644BC3B2">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color w:val="000000" w:themeColor="text1"/>
                <w:sz w:val="24"/>
                <w:szCs w:val="24"/>
                <w:lang w:eastAsia="zh-CN"/>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根据《建设项目环境影响报告表编制技术指南》（污染影响类）（试行）中要求：排放国家、地方环境空气质量标准中有标准</w:t>
            </w:r>
            <w:r>
              <w:rPr>
                <w:rFonts w:hint="eastAsia" w:ascii="Times New Roman" w:hAnsi="Times New Roman" w:cs="Times New Roman"/>
                <w:color w:val="000000" w:themeColor="text1"/>
                <w:sz w:val="24"/>
                <w:szCs w:val="24"/>
                <w:lang w:val="en-US" w:eastAsia="zh-CN"/>
                <w14:textFill>
                  <w14:solidFill>
                    <w14:schemeClr w14:val="tx1"/>
                  </w14:solidFill>
                </w14:textFill>
              </w:rPr>
              <w:t>限值</w:t>
            </w:r>
            <w:r>
              <w:rPr>
                <w:rFonts w:hint="default" w:ascii="Times New Roman" w:hAnsi="Times New Roman" w:cs="Times New Roman"/>
                <w:color w:val="000000" w:themeColor="text1"/>
                <w:sz w:val="24"/>
                <w:szCs w:val="24"/>
                <w14:textFill>
                  <w14:solidFill>
                    <w14:schemeClr w14:val="tx1"/>
                  </w14:solidFill>
                </w14:textFill>
              </w:rPr>
              <w:t>要求的特征污染物时，引用建设项目周边5千米范围内近3年的现有监测数据</w:t>
            </w:r>
            <w:r>
              <w:rPr>
                <w:rFonts w:hint="eastAsia" w:ascii="Times New Roman" w:hAnsi="Times New Roman" w:eastAsia="宋体" w:cs="Times New Roman"/>
                <w:color w:val="000000" w:themeColor="text1"/>
                <w:sz w:val="24"/>
                <w:szCs w:val="24"/>
                <w:lang w:eastAsia="zh-CN"/>
                <w14:textFill>
                  <w14:solidFill>
                    <w14:schemeClr w14:val="tx1"/>
                  </w14:solidFill>
                </w14:textFill>
              </w:rPr>
              <w:t>，无相关数据的选择当季主导风向下风向1个点位补充不少于3天的监测数据</w:t>
            </w:r>
            <w:r>
              <w:rPr>
                <w:rFonts w:hint="eastAsia" w:ascii="Times New Roman" w:hAnsi="Times New Roman" w:cs="Times New Roman"/>
                <w:color w:val="000000" w:themeColor="text1"/>
                <w:sz w:val="24"/>
                <w:szCs w:val="24"/>
                <w:lang w:eastAsia="zh-CN"/>
                <w14:textFill>
                  <w14:solidFill>
                    <w14:schemeClr w14:val="tx1"/>
                  </w14:solidFill>
                </w14:textFill>
              </w:rPr>
              <w:t>。</w:t>
            </w:r>
          </w:p>
          <w:p w14:paraId="0954E9B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本</w:t>
            </w:r>
            <w:r>
              <w:rPr>
                <w:rFonts w:hint="eastAsia" w:ascii="Times New Roman" w:hAnsi="Times New Roman" w:cs="Times New Roman"/>
                <w:color w:val="000000" w:themeColor="text1"/>
                <w:sz w:val="24"/>
                <w:szCs w:val="24"/>
                <w:lang w:val="en-US" w:eastAsia="zh-CN"/>
                <w14:textFill>
                  <w14:solidFill>
                    <w14:schemeClr w14:val="tx1"/>
                  </w14:solidFill>
                </w14:textFill>
              </w:rPr>
              <w:t>项目位于</w:t>
            </w:r>
            <w:r>
              <w:rPr>
                <w:rFonts w:hint="default" w:ascii="Times New Roman" w:hAnsi="Times New Roman" w:cs="Times New Roman" w:eastAsiaTheme="minorEastAsia"/>
                <w:color w:val="000000" w:themeColor="text1"/>
                <w:sz w:val="24"/>
                <w14:textFill>
                  <w14:solidFill>
                    <w14:schemeClr w14:val="tx1"/>
                  </w14:solidFill>
                </w14:textFill>
              </w:rPr>
              <w:t>淮南市谢家集经济开发区汽配产业园</w:t>
            </w:r>
            <w:r>
              <w:rPr>
                <w:rFonts w:hint="eastAsia" w:ascii="Times New Roman" w:hAnsi="Times New Roman" w:cs="Times New Roman"/>
                <w:color w:val="000000" w:themeColor="text1"/>
                <w:sz w:val="24"/>
                <w:szCs w:val="24"/>
                <w:lang w:val="en-US" w:eastAsia="zh-CN"/>
                <w14:textFill>
                  <w14:solidFill>
                    <w14:schemeClr w14:val="tx1"/>
                  </w14:solidFill>
                </w14:textFill>
              </w:rPr>
              <w:t>，TSP、</w:t>
            </w:r>
            <w:r>
              <w:rPr>
                <w:rFonts w:hint="default" w:ascii="Times New Roman" w:hAnsi="Times New Roman" w:cs="Times New Roman"/>
                <w:color w:val="000000" w:themeColor="text1"/>
                <w:sz w:val="24"/>
                <w:szCs w:val="24"/>
                <w14:textFill>
                  <w14:solidFill>
                    <w14:schemeClr w14:val="tx1"/>
                  </w14:solidFill>
                </w14:textFill>
              </w:rPr>
              <w:t>非甲烷总烃</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环境质量现状</w:t>
            </w:r>
            <w:r>
              <w:rPr>
                <w:rFonts w:hint="default" w:ascii="Times New Roman" w:hAnsi="Times New Roman" w:cs="Times New Roman"/>
                <w:color w:val="000000" w:themeColor="text1"/>
                <w:sz w:val="24"/>
                <w:szCs w:val="24"/>
                <w14:textFill>
                  <w14:solidFill>
                    <w14:schemeClr w14:val="tx1"/>
                  </w14:solidFill>
                </w14:textFill>
              </w:rPr>
              <w:t>数据引用《淮南荣基再生资源有限公司年处理10万吨铝塑综合利用项目</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环境影响报告表</w:t>
            </w:r>
            <w:r>
              <w:rPr>
                <w:rFonts w:hint="default" w:ascii="Times New Roman" w:hAnsi="Times New Roman" w:cs="Times New Roman"/>
                <w:color w:val="000000" w:themeColor="text1"/>
                <w:sz w:val="24"/>
                <w:szCs w:val="24"/>
                <w14:textFill>
                  <w14:solidFill>
                    <w14:schemeClr w14:val="tx1"/>
                  </w14:solidFill>
                </w14:textFill>
              </w:rPr>
              <w:t>》中</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监测数据</w:t>
            </w:r>
            <w:r>
              <w:rPr>
                <w:rFonts w:hint="default" w:ascii="Times New Roman" w:hAnsi="Times New Roman" w:cs="Times New Roman"/>
                <w:color w:val="000000" w:themeColor="text1"/>
                <w:sz w:val="24"/>
                <w:szCs w:val="24"/>
                <w14:textFill>
                  <w14:solidFill>
                    <w14:schemeClr w14:val="tx1"/>
                  </w14:solidFill>
                </w14:textFill>
              </w:rPr>
              <w:t>。</w:t>
            </w:r>
          </w:p>
          <w:p w14:paraId="6DCCD0E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本项目</w:t>
            </w:r>
            <w:r>
              <w:rPr>
                <w:rFonts w:hint="default" w:ascii="Times New Roman" w:hAnsi="Times New Roman" w:cs="Times New Roman"/>
                <w:color w:val="000000" w:themeColor="text1"/>
                <w:sz w:val="24"/>
                <w:szCs w:val="24"/>
                <w:lang w:val="en-US" w:eastAsia="zh-CN"/>
                <w14:textFill>
                  <w14:solidFill>
                    <w14:schemeClr w14:val="tx1"/>
                  </w14:solidFill>
                </w14:textFill>
              </w:rPr>
              <w:t>引用</w:t>
            </w:r>
            <w:r>
              <w:rPr>
                <w:rFonts w:hint="default" w:ascii="Times New Roman" w:hAnsi="Times New Roman" w:cs="Times New Roman"/>
                <w:color w:val="000000" w:themeColor="text1"/>
                <w:sz w:val="24"/>
                <w:szCs w:val="24"/>
                <w14:textFill>
                  <w14:solidFill>
                    <w14:schemeClr w14:val="tx1"/>
                  </w14:solidFill>
                </w14:textFill>
              </w:rPr>
              <w:t>监测点</w:t>
            </w:r>
            <w:r>
              <w:rPr>
                <w:rFonts w:hint="default" w:ascii="Times New Roman" w:hAnsi="Times New Roman" w:cs="Times New Roman"/>
                <w:color w:val="000000" w:themeColor="text1"/>
                <w:sz w:val="24"/>
                <w:szCs w:val="24"/>
                <w:lang w:val="en-US" w:eastAsia="zh-CN"/>
                <w14:textFill>
                  <w14:solidFill>
                    <w14:schemeClr w14:val="tx1"/>
                  </w14:solidFill>
                </w14:textFill>
              </w:rPr>
              <w:t>为</w:t>
            </w:r>
            <w:r>
              <w:rPr>
                <w:rFonts w:hint="eastAsia" w:ascii="宋体" w:hAnsi="宋体" w:eastAsia="宋体" w:cs="宋体"/>
                <w:color w:val="000000" w:themeColor="text1"/>
                <w:sz w:val="24"/>
                <w:szCs w:val="24"/>
                <w:lang w:val="en-US" w:eastAsia="zh-CN"/>
                <w14:textFill>
                  <w14:solidFill>
                    <w14:schemeClr w14:val="tx1"/>
                  </w14:solidFill>
                </w14:textFill>
              </w:rPr>
              <w:t>“</w:t>
            </w:r>
            <w:r>
              <w:rPr>
                <w:rFonts w:hint="eastAsia" w:ascii="宋体" w:hAnsi="宋体" w:eastAsia="宋体" w:cs="宋体"/>
                <w:color w:val="000000" w:themeColor="text1"/>
                <w:sz w:val="24"/>
                <w:szCs w:val="24"/>
                <w:shd w:val="clear" w:color="auto" w:fill="FFFFFF"/>
                <w:lang w:val="en-US" w:eastAsia="zh-CN"/>
                <w14:textFill>
                  <w14:solidFill>
                    <w14:schemeClr w14:val="tx1"/>
                  </w14:solidFill>
                </w14:textFill>
              </w:rPr>
              <w:t>孟岗村</w:t>
            </w:r>
            <w:r>
              <w:rPr>
                <w:rFonts w:hint="eastAsia" w:ascii="宋体" w:hAnsi="宋体" w:eastAsia="宋体" w:cs="宋体"/>
                <w:color w:val="000000" w:themeColor="text1"/>
                <w:sz w:val="24"/>
                <w:szCs w:val="24"/>
                <w:lang w:val="en-US" w:eastAsia="zh-CN"/>
                <w14:textFill>
                  <w14:solidFill>
                    <w14:schemeClr w14:val="tx1"/>
                  </w14:solidFill>
                </w14:textFill>
              </w:rPr>
              <w:t>”</w:t>
            </w:r>
            <w:r>
              <w:rPr>
                <w:rFonts w:hint="default"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14:textFill>
                  <w14:solidFill>
                    <w14:schemeClr w14:val="tx1"/>
                  </w14:solidFill>
                </w14:textFill>
              </w:rPr>
              <w:t>位于本项目</w:t>
            </w:r>
            <w:r>
              <w:rPr>
                <w:rFonts w:hint="eastAsia" w:ascii="Times New Roman" w:hAnsi="Times New Roman" w:cs="Times New Roman"/>
                <w:color w:val="000000" w:themeColor="text1"/>
                <w:sz w:val="24"/>
                <w:szCs w:val="24"/>
                <w:lang w:val="en-US" w:eastAsia="zh-CN"/>
                <w14:textFill>
                  <w14:solidFill>
                    <w14:schemeClr w14:val="tx1"/>
                  </w14:solidFill>
                </w14:textFill>
              </w:rPr>
              <w:t>西</w:t>
            </w:r>
            <w:r>
              <w:rPr>
                <w:rFonts w:hint="default" w:ascii="Times New Roman" w:hAnsi="Times New Roman" w:cs="Times New Roman"/>
                <w:color w:val="000000" w:themeColor="text1"/>
                <w:sz w:val="24"/>
                <w:szCs w:val="24"/>
                <w:lang w:val="en-US" w:eastAsia="zh-CN"/>
                <w14:textFill>
                  <w14:solidFill>
                    <w14:schemeClr w14:val="tx1"/>
                  </w14:solidFill>
                </w14:textFill>
              </w:rPr>
              <w:t>北</w:t>
            </w:r>
            <w:r>
              <w:rPr>
                <w:rFonts w:hint="default" w:ascii="Times New Roman" w:hAnsi="Times New Roman" w:cs="Times New Roman"/>
                <w:color w:val="000000" w:themeColor="text1"/>
                <w:sz w:val="24"/>
                <w:szCs w:val="24"/>
                <w14:textFill>
                  <w14:solidFill>
                    <w14:schemeClr w14:val="tx1"/>
                  </w14:solidFill>
                </w14:textFill>
              </w:rPr>
              <w:t>侧</w:t>
            </w:r>
            <w:r>
              <w:rPr>
                <w:rFonts w:hint="eastAsia" w:ascii="Times New Roman" w:hAnsi="Times New Roman" w:cs="Times New Roman"/>
                <w:color w:val="000000" w:themeColor="text1"/>
                <w:sz w:val="24"/>
                <w:szCs w:val="24"/>
                <w:lang w:val="en-US" w:eastAsia="zh-CN"/>
                <w14:textFill>
                  <w14:solidFill>
                    <w14:schemeClr w14:val="tx1"/>
                  </w14:solidFill>
                </w14:textFill>
              </w:rPr>
              <w:t>985</w:t>
            </w:r>
            <w:r>
              <w:rPr>
                <w:rFonts w:hint="default" w:ascii="Times New Roman" w:hAnsi="Times New Roman" w:cs="Times New Roman"/>
                <w:color w:val="000000" w:themeColor="text1"/>
                <w:sz w:val="24"/>
                <w:szCs w:val="24"/>
                <w14:textFill>
                  <w14:solidFill>
                    <w14:schemeClr w14:val="tx1"/>
                  </w14:solidFill>
                </w14:textFill>
              </w:rPr>
              <w:t>m处，</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监测时间为</w:t>
            </w:r>
            <w:r>
              <w:rPr>
                <w:rFonts w:hint="default" w:ascii="Times New Roman" w:hAnsi="Times New Roman" w:cs="Times New Roman"/>
                <w:color w:val="000000" w:themeColor="text1"/>
                <w:sz w:val="24"/>
                <w:szCs w:val="24"/>
                <w14:textFill>
                  <w14:solidFill>
                    <w14:schemeClr w14:val="tx1"/>
                  </w14:solidFill>
                </w14:textFill>
              </w:rPr>
              <w:t>20</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24</w:t>
            </w:r>
            <w:r>
              <w:rPr>
                <w:rFonts w:hint="default" w:ascii="Times New Roman" w:hAnsi="Times New Roman" w:cs="Times New Roman"/>
                <w:color w:val="000000" w:themeColor="text1"/>
                <w:sz w:val="24"/>
                <w:szCs w:val="24"/>
                <w14:textFill>
                  <w14:solidFill>
                    <w14:schemeClr w14:val="tx1"/>
                  </w14:solidFill>
                </w14:textFill>
              </w:rPr>
              <w:t>年</w:t>
            </w:r>
            <w:r>
              <w:rPr>
                <w:rFonts w:hint="eastAsia" w:ascii="Times New Roman" w:hAnsi="Times New Roman" w:cs="Times New Roman"/>
                <w:color w:val="000000" w:themeColor="text1"/>
                <w:sz w:val="24"/>
                <w:szCs w:val="24"/>
                <w:lang w:val="en-US" w:eastAsia="zh-CN"/>
                <w14:textFill>
                  <w14:solidFill>
                    <w14:schemeClr w14:val="tx1"/>
                  </w14:solidFill>
                </w14:textFill>
              </w:rPr>
              <w:t>5</w:t>
            </w:r>
            <w:r>
              <w:rPr>
                <w:rFonts w:hint="default" w:ascii="Times New Roman" w:hAnsi="Times New Roman" w:cs="Times New Roman"/>
                <w:color w:val="000000" w:themeColor="text1"/>
                <w:sz w:val="24"/>
                <w:szCs w:val="24"/>
                <w14:textFill>
                  <w14:solidFill>
                    <w14:schemeClr w14:val="tx1"/>
                  </w14:solidFill>
                </w14:textFill>
              </w:rPr>
              <w:t>月</w:t>
            </w:r>
            <w:r>
              <w:rPr>
                <w:rFonts w:hint="eastAsia" w:ascii="Times New Roman" w:hAnsi="Times New Roman" w:cs="Times New Roman"/>
                <w:color w:val="000000" w:themeColor="text1"/>
                <w:sz w:val="24"/>
                <w:szCs w:val="24"/>
                <w:lang w:val="en-US" w:eastAsia="zh-CN"/>
                <w14:textFill>
                  <w14:solidFill>
                    <w14:schemeClr w14:val="tx1"/>
                  </w14:solidFill>
                </w14:textFill>
              </w:rPr>
              <w:t>24</w:t>
            </w:r>
            <w:r>
              <w:rPr>
                <w:rFonts w:hint="default" w:ascii="Times New Roman" w:hAnsi="Times New Roman" w:cs="Times New Roman"/>
                <w:color w:val="000000" w:themeColor="text1"/>
                <w:sz w:val="24"/>
                <w:szCs w:val="24"/>
                <w14:textFill>
                  <w14:solidFill>
                    <w14:schemeClr w14:val="tx1"/>
                  </w14:solidFill>
                </w14:textFill>
              </w:rPr>
              <w:t>日</w:t>
            </w:r>
            <w:r>
              <w:rPr>
                <w:rFonts w:hint="eastAsia" w:ascii="Times New Roman" w:hAnsi="Times New Roman" w:cs="Times New Roman"/>
                <w:color w:val="000000" w:themeColor="text1"/>
                <w:sz w:val="24"/>
                <w:szCs w:val="24"/>
                <w:lang w:val="en-US"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5</w:t>
            </w:r>
            <w:r>
              <w:rPr>
                <w:rFonts w:hint="default" w:ascii="Times New Roman" w:hAnsi="Times New Roman" w:cs="Times New Roman"/>
                <w:color w:val="000000" w:themeColor="text1"/>
                <w:sz w:val="24"/>
                <w:szCs w:val="24"/>
                <w14:textFill>
                  <w14:solidFill>
                    <w14:schemeClr w14:val="tx1"/>
                  </w14:solidFill>
                </w14:textFill>
              </w:rPr>
              <w:t>月</w:t>
            </w:r>
            <w:r>
              <w:rPr>
                <w:rFonts w:hint="eastAsia" w:ascii="Times New Roman" w:hAnsi="Times New Roman" w:cs="Times New Roman"/>
                <w:color w:val="000000" w:themeColor="text1"/>
                <w:sz w:val="24"/>
                <w:szCs w:val="24"/>
                <w:lang w:val="en-US" w:eastAsia="zh-CN"/>
                <w14:textFill>
                  <w14:solidFill>
                    <w14:schemeClr w14:val="tx1"/>
                  </w14:solidFill>
                </w14:textFill>
              </w:rPr>
              <w:t>26</w:t>
            </w:r>
            <w:r>
              <w:rPr>
                <w:rFonts w:hint="default" w:ascii="Times New Roman" w:hAnsi="Times New Roman" w:cs="Times New Roman"/>
                <w:color w:val="000000" w:themeColor="text1"/>
                <w:sz w:val="24"/>
                <w:szCs w:val="24"/>
                <w14:textFill>
                  <w14:solidFill>
                    <w14:schemeClr w14:val="tx1"/>
                  </w14:solidFill>
                </w14:textFill>
              </w:rPr>
              <w:t>日</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14:textFill>
                  <w14:solidFill>
                    <w14:schemeClr w14:val="tx1"/>
                  </w14:solidFill>
                </w14:textFill>
              </w:rPr>
              <w:t>监测时间距今未超过3年，引用监测</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点数据</w:t>
            </w:r>
            <w:r>
              <w:rPr>
                <w:rFonts w:hint="default" w:ascii="Times New Roman" w:hAnsi="Times New Roman" w:cs="Times New Roman"/>
                <w:color w:val="000000" w:themeColor="text1"/>
                <w:sz w:val="24"/>
                <w:szCs w:val="24"/>
                <w14:textFill>
                  <w14:solidFill>
                    <w14:schemeClr w14:val="tx1"/>
                  </w14:solidFill>
                </w14:textFill>
              </w:rPr>
              <w:t>能够满足本项目环境空气质量现状监测要求。</w:t>
            </w:r>
            <w:r>
              <w:rPr>
                <w:rFonts w:hint="default" w:ascii="Times New Roman" w:hAnsi="Times New Roman" w:cs="Times New Roman"/>
                <w:color w:val="000000" w:themeColor="text1"/>
                <w:kern w:val="2"/>
                <w:sz w:val="24"/>
                <w:szCs w:val="24"/>
                <w:lang w:val="en-US" w:eastAsia="zh-CN"/>
                <w14:textFill>
                  <w14:solidFill>
                    <w14:schemeClr w14:val="tx1"/>
                  </w14:solidFill>
                </w14:textFill>
              </w:rPr>
              <w:t>具体</w:t>
            </w:r>
            <w:r>
              <w:rPr>
                <w:rFonts w:hint="default" w:ascii="Times New Roman" w:hAnsi="Times New Roman" w:cs="Times New Roman"/>
                <w:color w:val="000000" w:themeColor="text1"/>
                <w:kern w:val="2"/>
                <w:sz w:val="24"/>
                <w:szCs w:val="24"/>
                <w14:textFill>
                  <w14:solidFill>
                    <w14:schemeClr w14:val="tx1"/>
                  </w14:solidFill>
                </w14:textFill>
              </w:rPr>
              <w:t>监测</w:t>
            </w:r>
            <w:r>
              <w:rPr>
                <w:rFonts w:hint="eastAsia" w:ascii="Times New Roman" w:hAnsi="Times New Roman" w:eastAsia="宋体" w:cs="Times New Roman"/>
                <w:color w:val="000000" w:themeColor="text1"/>
                <w:kern w:val="2"/>
                <w:sz w:val="24"/>
                <w:szCs w:val="24"/>
                <w:lang w:val="en-US" w:eastAsia="zh-CN"/>
                <w14:textFill>
                  <w14:solidFill>
                    <w14:schemeClr w14:val="tx1"/>
                  </w14:solidFill>
                </w14:textFill>
              </w:rPr>
              <w:t>结果</w:t>
            </w:r>
            <w:r>
              <w:rPr>
                <w:rFonts w:hint="default" w:ascii="Times New Roman" w:hAnsi="Times New Roman" w:cs="Times New Roman"/>
                <w:color w:val="000000" w:themeColor="text1"/>
                <w:kern w:val="2"/>
                <w:sz w:val="24"/>
                <w:szCs w:val="24"/>
                <w14:textFill>
                  <w14:solidFill>
                    <w14:schemeClr w14:val="tx1"/>
                  </w14:solidFill>
                </w14:textFill>
              </w:rPr>
              <w:t>见表3-2</w:t>
            </w:r>
            <w:r>
              <w:rPr>
                <w:rFonts w:hint="eastAsia" w:ascii="Times New Roman" w:hAnsi="Times New Roman" w:eastAsia="宋体" w:cs="Times New Roman"/>
                <w:color w:val="000000" w:themeColor="text1"/>
                <w:kern w:val="2"/>
                <w:sz w:val="24"/>
                <w:szCs w:val="24"/>
                <w:lang w:val="en-US" w:eastAsia="zh-CN"/>
                <w14:textFill>
                  <w14:solidFill>
                    <w14:schemeClr w14:val="tx1"/>
                  </w14:solidFill>
                </w14:textFill>
              </w:rPr>
              <w:t>，</w:t>
            </w:r>
            <w:r>
              <w:rPr>
                <w:rFonts w:hint="default" w:ascii="Times New Roman" w:hAnsi="Times New Roman" w:cs="Times New Roman"/>
                <w:color w:val="000000" w:themeColor="text1"/>
                <w:kern w:val="2"/>
                <w:sz w:val="24"/>
                <w:szCs w:val="24"/>
                <w14:textFill>
                  <w14:solidFill>
                    <w14:schemeClr w14:val="tx1"/>
                  </w14:solidFill>
                </w14:textFill>
              </w:rPr>
              <w:t>引用数据监测点位图</w:t>
            </w:r>
            <w:r>
              <w:rPr>
                <w:rFonts w:hint="eastAsia" w:ascii="Times New Roman" w:hAnsi="Times New Roman" w:eastAsia="宋体" w:cs="Times New Roman"/>
                <w:color w:val="000000" w:themeColor="text1"/>
                <w:kern w:val="2"/>
                <w:sz w:val="24"/>
                <w:szCs w:val="24"/>
                <w:lang w:val="en-US" w:eastAsia="zh-CN"/>
                <w14:textFill>
                  <w14:solidFill>
                    <w14:schemeClr w14:val="tx1"/>
                  </w14:solidFill>
                </w14:textFill>
              </w:rPr>
              <w:t>见图3-1</w:t>
            </w:r>
            <w:r>
              <w:rPr>
                <w:rFonts w:hint="default" w:ascii="Times New Roman" w:hAnsi="Times New Roman" w:cs="Times New Roman"/>
                <w:color w:val="000000" w:themeColor="text1"/>
                <w:sz w:val="24"/>
                <w:szCs w:val="24"/>
                <w14:textFill>
                  <w14:solidFill>
                    <w14:schemeClr w14:val="tx1"/>
                  </w14:solidFill>
                </w14:textFill>
              </w:rPr>
              <w:t>。</w:t>
            </w:r>
          </w:p>
          <w:p w14:paraId="4076A905">
            <w:pPr>
              <w:keepNext w:val="0"/>
              <w:keepLines w:val="0"/>
              <w:pageBreakBefore w:val="0"/>
              <w:widowControl/>
              <w:kinsoku w:val="0"/>
              <w:wordWrap/>
              <w:overflowPunct/>
              <w:topLinePunct w:val="0"/>
              <w:autoSpaceDE w:val="0"/>
              <w:autoSpaceDN w:val="0"/>
              <w:bidi w:val="0"/>
              <w:adjustRightInd w:val="0"/>
              <w:snapToGrid w:val="0"/>
              <w:spacing w:before="157" w:beforeLines="50" w:line="240" w:lineRule="auto"/>
              <w:jc w:val="center"/>
              <w:textAlignment w:val="baseline"/>
              <w:rPr>
                <w:rFonts w:hint="eastAsia"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pPr>
          </w:p>
          <w:p w14:paraId="420C36DB">
            <w:pPr>
              <w:keepNext w:val="0"/>
              <w:keepLines w:val="0"/>
              <w:pageBreakBefore w:val="0"/>
              <w:widowControl/>
              <w:kinsoku w:val="0"/>
              <w:wordWrap/>
              <w:overflowPunct/>
              <w:topLinePunct w:val="0"/>
              <w:autoSpaceDE w:val="0"/>
              <w:autoSpaceDN w:val="0"/>
              <w:bidi w:val="0"/>
              <w:adjustRightInd w:val="0"/>
              <w:snapToGrid w:val="0"/>
              <w:spacing w:line="240" w:lineRule="auto"/>
              <w:jc w:val="center"/>
              <w:textAlignment w:val="baseline"/>
              <w:rPr>
                <w:b/>
                <w:bCs/>
                <w:color w:val="000000" w:themeColor="text1"/>
                <w14:textFill>
                  <w14:solidFill>
                    <w14:schemeClr w14:val="tx1"/>
                  </w14:solidFill>
                </w14:textFill>
              </w:rPr>
            </w:pPr>
            <w:r>
              <w:rPr>
                <w:rFonts w:hint="eastAsia"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表3-2  监测结果统计汇总</w:t>
            </w:r>
          </w:p>
          <w:tbl>
            <w:tblPr>
              <w:tblStyle w:val="30"/>
              <w:tblW w:w="4960" w:type="pct"/>
              <w:tblInd w:w="8"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66"/>
              <w:gridCol w:w="1331"/>
              <w:gridCol w:w="1299"/>
              <w:gridCol w:w="1139"/>
              <w:gridCol w:w="1102"/>
              <w:gridCol w:w="1259"/>
              <w:gridCol w:w="1109"/>
              <w:gridCol w:w="1106"/>
            </w:tblGrid>
            <w:tr w14:paraId="3285391A">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blHeader/>
              </w:trPr>
              <w:tc>
                <w:tcPr>
                  <w:tcW w:w="470" w:type="pct"/>
                  <w:vMerge w:val="restart"/>
                  <w:noWrap w:val="0"/>
                  <w:vAlign w:val="center"/>
                </w:tcPr>
                <w:p w14:paraId="14A80669">
                  <w:pPr>
                    <w:pStyle w:val="87"/>
                    <w:spacing w:line="240" w:lineRule="auto"/>
                    <w:rPr>
                      <w:rFonts w:hint="default" w:ascii="Times New Roman" w:hAnsi="Times New Roman" w:eastAsia="黑体" w:cs="Times New Roman"/>
                      <w:color w:val="000000" w:themeColor="text1"/>
                      <w:szCs w:val="21"/>
                      <w14:textFill>
                        <w14:solidFill>
                          <w14:schemeClr w14:val="tx1"/>
                        </w14:solidFill>
                      </w14:textFill>
                    </w:rPr>
                  </w:pPr>
                  <w:r>
                    <w:rPr>
                      <w:rFonts w:hint="default" w:ascii="Times New Roman" w:hAnsi="Times New Roman" w:eastAsia="黑体" w:cs="Times New Roman"/>
                      <w:color w:val="000000" w:themeColor="text1"/>
                      <w:szCs w:val="21"/>
                      <w14:textFill>
                        <w14:solidFill>
                          <w14:schemeClr w14:val="tx1"/>
                        </w14:solidFill>
                      </w14:textFill>
                    </w:rPr>
                    <w:t>监测点</w:t>
                  </w:r>
                </w:p>
              </w:tc>
              <w:tc>
                <w:tcPr>
                  <w:tcW w:w="722" w:type="pct"/>
                  <w:vMerge w:val="restart"/>
                  <w:noWrap w:val="0"/>
                  <w:vAlign w:val="center"/>
                </w:tcPr>
                <w:p w14:paraId="548C67CE">
                  <w:pPr>
                    <w:pStyle w:val="87"/>
                    <w:spacing w:line="240" w:lineRule="auto"/>
                    <w:rPr>
                      <w:rFonts w:hint="default" w:ascii="Times New Roman" w:hAnsi="Times New Roman" w:eastAsia="黑体" w:cs="Times New Roman"/>
                      <w:color w:val="000000" w:themeColor="text1"/>
                      <w:szCs w:val="21"/>
                      <w14:textFill>
                        <w14:solidFill>
                          <w14:schemeClr w14:val="tx1"/>
                        </w14:solidFill>
                      </w14:textFill>
                    </w:rPr>
                  </w:pPr>
                  <w:r>
                    <w:rPr>
                      <w:rFonts w:hint="default" w:ascii="Times New Roman" w:hAnsi="Times New Roman" w:eastAsia="黑体" w:cs="Times New Roman"/>
                      <w:color w:val="000000" w:themeColor="text1"/>
                      <w:szCs w:val="21"/>
                      <w14:textFill>
                        <w14:solidFill>
                          <w14:schemeClr w14:val="tx1"/>
                        </w14:solidFill>
                      </w14:textFill>
                    </w:rPr>
                    <w:t>监测项目</w:t>
                  </w:r>
                </w:p>
              </w:tc>
              <w:tc>
                <w:tcPr>
                  <w:tcW w:w="1921" w:type="pct"/>
                  <w:gridSpan w:val="3"/>
                  <w:tcBorders>
                    <w:right w:val="single" w:color="auto" w:sz="4" w:space="0"/>
                  </w:tcBorders>
                  <w:noWrap w:val="0"/>
                  <w:vAlign w:val="center"/>
                </w:tcPr>
                <w:p w14:paraId="7EB97F7C">
                  <w:pPr>
                    <w:pStyle w:val="87"/>
                    <w:spacing w:line="240" w:lineRule="auto"/>
                    <w:rPr>
                      <w:rFonts w:hint="default" w:ascii="Times New Roman" w:hAnsi="Times New Roman" w:eastAsia="黑体" w:cs="Times New Roman"/>
                      <w:color w:val="000000" w:themeColor="text1"/>
                      <w:szCs w:val="21"/>
                      <w14:textFill>
                        <w14:solidFill>
                          <w14:schemeClr w14:val="tx1"/>
                        </w14:solidFill>
                      </w14:textFill>
                    </w:rPr>
                  </w:pPr>
                  <w:r>
                    <w:rPr>
                      <w:rFonts w:hint="default" w:ascii="Times New Roman" w:hAnsi="Times New Roman" w:eastAsia="黑体" w:cs="Times New Roman"/>
                      <w:color w:val="000000" w:themeColor="text1"/>
                      <w:szCs w:val="21"/>
                      <w14:textFill>
                        <w14:solidFill>
                          <w14:schemeClr w14:val="tx1"/>
                        </w14:solidFill>
                      </w14:textFill>
                    </w:rPr>
                    <w:t>小时值</w:t>
                  </w:r>
                </w:p>
              </w:tc>
              <w:tc>
                <w:tcPr>
                  <w:tcW w:w="1885" w:type="pct"/>
                  <w:gridSpan w:val="3"/>
                  <w:tcBorders>
                    <w:left w:val="single" w:color="auto" w:sz="4" w:space="0"/>
                  </w:tcBorders>
                  <w:noWrap w:val="0"/>
                  <w:vAlign w:val="center"/>
                </w:tcPr>
                <w:p w14:paraId="6A1B1F23">
                  <w:pPr>
                    <w:pStyle w:val="87"/>
                    <w:spacing w:line="240" w:lineRule="auto"/>
                    <w:rPr>
                      <w:rFonts w:hint="default" w:ascii="Times New Roman" w:hAnsi="Times New Roman" w:eastAsia="黑体" w:cs="Times New Roman"/>
                      <w:color w:val="000000" w:themeColor="text1"/>
                      <w:szCs w:val="21"/>
                      <w14:textFill>
                        <w14:solidFill>
                          <w14:schemeClr w14:val="tx1"/>
                        </w14:solidFill>
                      </w14:textFill>
                    </w:rPr>
                  </w:pPr>
                  <w:r>
                    <w:rPr>
                      <w:rFonts w:hint="default" w:ascii="Times New Roman" w:hAnsi="Times New Roman" w:eastAsia="黑体" w:cs="Times New Roman"/>
                      <w:color w:val="000000" w:themeColor="text1"/>
                      <w:szCs w:val="21"/>
                      <w14:textFill>
                        <w14:solidFill>
                          <w14:schemeClr w14:val="tx1"/>
                        </w14:solidFill>
                      </w14:textFill>
                    </w:rPr>
                    <w:t>日均值</w:t>
                  </w:r>
                </w:p>
              </w:tc>
            </w:tr>
            <w:tr w14:paraId="002630F3">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blHeader/>
              </w:trPr>
              <w:tc>
                <w:tcPr>
                  <w:tcW w:w="470" w:type="pct"/>
                  <w:vMerge w:val="continue"/>
                  <w:noWrap w:val="0"/>
                  <w:vAlign w:val="center"/>
                </w:tcPr>
                <w:p w14:paraId="6C7CD1B2">
                  <w:pPr>
                    <w:pStyle w:val="87"/>
                    <w:spacing w:line="240" w:lineRule="auto"/>
                    <w:rPr>
                      <w:rFonts w:hint="default" w:ascii="Times New Roman" w:hAnsi="Times New Roman" w:eastAsia="黑体" w:cs="Times New Roman"/>
                      <w:color w:val="000000" w:themeColor="text1"/>
                      <w:szCs w:val="21"/>
                      <w14:textFill>
                        <w14:solidFill>
                          <w14:schemeClr w14:val="tx1"/>
                        </w14:solidFill>
                      </w14:textFill>
                    </w:rPr>
                  </w:pPr>
                </w:p>
              </w:tc>
              <w:tc>
                <w:tcPr>
                  <w:tcW w:w="722" w:type="pct"/>
                  <w:vMerge w:val="continue"/>
                  <w:noWrap w:val="0"/>
                  <w:vAlign w:val="center"/>
                </w:tcPr>
                <w:p w14:paraId="4750AEFE">
                  <w:pPr>
                    <w:pStyle w:val="87"/>
                    <w:spacing w:line="240" w:lineRule="auto"/>
                    <w:rPr>
                      <w:rFonts w:hint="default" w:ascii="Times New Roman" w:hAnsi="Times New Roman" w:eastAsia="黑体" w:cs="Times New Roman"/>
                      <w:color w:val="000000" w:themeColor="text1"/>
                      <w:szCs w:val="21"/>
                      <w14:textFill>
                        <w14:solidFill>
                          <w14:schemeClr w14:val="tx1"/>
                        </w14:solidFill>
                      </w14:textFill>
                    </w:rPr>
                  </w:pPr>
                </w:p>
              </w:tc>
              <w:tc>
                <w:tcPr>
                  <w:tcW w:w="705" w:type="pct"/>
                  <w:noWrap w:val="0"/>
                  <w:vAlign w:val="center"/>
                </w:tcPr>
                <w:p w14:paraId="4B224E50">
                  <w:pPr>
                    <w:pStyle w:val="87"/>
                    <w:spacing w:line="240" w:lineRule="auto"/>
                    <w:rPr>
                      <w:rFonts w:hint="default" w:ascii="Times New Roman" w:hAnsi="Times New Roman" w:eastAsia="黑体" w:cs="Times New Roman"/>
                      <w:color w:val="000000" w:themeColor="text1"/>
                      <w:szCs w:val="21"/>
                      <w14:textFill>
                        <w14:solidFill>
                          <w14:schemeClr w14:val="tx1"/>
                        </w14:solidFill>
                      </w14:textFill>
                    </w:rPr>
                  </w:pPr>
                  <w:r>
                    <w:rPr>
                      <w:rFonts w:hint="default" w:ascii="Times New Roman" w:hAnsi="Times New Roman" w:eastAsia="黑体" w:cs="Times New Roman"/>
                      <w:color w:val="000000" w:themeColor="text1"/>
                      <w:szCs w:val="21"/>
                      <w14:textFill>
                        <w14:solidFill>
                          <w14:schemeClr w14:val="tx1"/>
                        </w14:solidFill>
                      </w14:textFill>
                    </w:rPr>
                    <w:t>浓度范围(</w:t>
                  </w:r>
                  <w:r>
                    <w:rPr>
                      <w:rFonts w:hint="default" w:ascii="Times New Roman" w:hAnsi="Times New Roman" w:eastAsia="黑体" w:cs="Times New Roman"/>
                      <w:color w:val="000000" w:themeColor="text1"/>
                      <w:szCs w:val="21"/>
                      <w:lang w:val="en-US" w:eastAsia="zh-CN"/>
                      <w14:textFill>
                        <w14:solidFill>
                          <w14:schemeClr w14:val="tx1"/>
                        </w14:solidFill>
                      </w14:textFill>
                    </w:rPr>
                    <w:t>m</w:t>
                  </w:r>
                  <w:r>
                    <w:rPr>
                      <w:rFonts w:hint="default" w:ascii="Times New Roman" w:hAnsi="Times New Roman" w:eastAsia="黑体" w:cs="Times New Roman"/>
                      <w:b w:val="0"/>
                      <w:bCs w:val="0"/>
                      <w:color w:val="000000" w:themeColor="text1"/>
                      <w:kern w:val="2"/>
                      <w:sz w:val="21"/>
                      <w:highlight w:val="none"/>
                      <w14:textFill>
                        <w14:solidFill>
                          <w14:schemeClr w14:val="tx1"/>
                        </w14:solidFill>
                      </w14:textFill>
                    </w:rPr>
                    <w:t>g</w:t>
                  </w:r>
                  <w:r>
                    <w:rPr>
                      <w:rFonts w:hint="default" w:ascii="Times New Roman" w:hAnsi="Times New Roman" w:eastAsia="黑体" w:cs="Times New Roman"/>
                      <w:color w:val="000000" w:themeColor="text1"/>
                      <w:szCs w:val="21"/>
                      <w14:textFill>
                        <w14:solidFill>
                          <w14:schemeClr w14:val="tx1"/>
                        </w14:solidFill>
                      </w14:textFill>
                    </w:rPr>
                    <w:t>/m</w:t>
                  </w:r>
                  <w:r>
                    <w:rPr>
                      <w:rFonts w:hint="default" w:ascii="Times New Roman" w:hAnsi="Times New Roman" w:eastAsia="黑体" w:cs="Times New Roman"/>
                      <w:color w:val="000000" w:themeColor="text1"/>
                      <w:szCs w:val="21"/>
                      <w:vertAlign w:val="superscript"/>
                      <w14:textFill>
                        <w14:solidFill>
                          <w14:schemeClr w14:val="tx1"/>
                        </w14:solidFill>
                      </w14:textFill>
                    </w:rPr>
                    <w:t>3</w:t>
                  </w:r>
                  <w:r>
                    <w:rPr>
                      <w:rFonts w:hint="default" w:ascii="Times New Roman" w:hAnsi="Times New Roman" w:eastAsia="黑体" w:cs="Times New Roman"/>
                      <w:color w:val="000000" w:themeColor="text1"/>
                      <w:szCs w:val="21"/>
                      <w14:textFill>
                        <w14:solidFill>
                          <w14:schemeClr w14:val="tx1"/>
                        </w14:solidFill>
                      </w14:textFill>
                    </w:rPr>
                    <w:t>)</w:t>
                  </w:r>
                </w:p>
              </w:tc>
              <w:tc>
                <w:tcPr>
                  <w:tcW w:w="618" w:type="pct"/>
                  <w:noWrap w:val="0"/>
                  <w:vAlign w:val="center"/>
                </w:tcPr>
                <w:p w14:paraId="4EA87CBF">
                  <w:pPr>
                    <w:pStyle w:val="87"/>
                    <w:spacing w:line="240" w:lineRule="auto"/>
                    <w:rPr>
                      <w:rFonts w:hint="default" w:ascii="Times New Roman" w:hAnsi="Times New Roman" w:eastAsia="黑体" w:cs="Times New Roman"/>
                      <w:color w:val="000000" w:themeColor="text1"/>
                      <w:szCs w:val="21"/>
                      <w14:textFill>
                        <w14:solidFill>
                          <w14:schemeClr w14:val="tx1"/>
                        </w14:solidFill>
                      </w14:textFill>
                    </w:rPr>
                  </w:pPr>
                  <w:r>
                    <w:rPr>
                      <w:rFonts w:hint="default" w:ascii="Times New Roman" w:hAnsi="Times New Roman" w:eastAsia="黑体" w:cs="Times New Roman"/>
                      <w:color w:val="000000" w:themeColor="text1"/>
                      <w:szCs w:val="21"/>
                      <w14:textFill>
                        <w14:solidFill>
                          <w14:schemeClr w14:val="tx1"/>
                        </w14:solidFill>
                      </w14:textFill>
                    </w:rPr>
                    <w:t>标准值</w:t>
                  </w:r>
                </w:p>
                <w:p w14:paraId="3324BB8E">
                  <w:pPr>
                    <w:pStyle w:val="87"/>
                    <w:spacing w:line="240" w:lineRule="auto"/>
                    <w:rPr>
                      <w:rFonts w:hint="default" w:ascii="Times New Roman" w:hAnsi="Times New Roman" w:eastAsia="黑体" w:cs="Times New Roman"/>
                      <w:color w:val="000000" w:themeColor="text1"/>
                      <w:szCs w:val="21"/>
                      <w14:textFill>
                        <w14:solidFill>
                          <w14:schemeClr w14:val="tx1"/>
                        </w14:solidFill>
                      </w14:textFill>
                    </w:rPr>
                  </w:pPr>
                  <w:r>
                    <w:rPr>
                      <w:rFonts w:hint="default" w:ascii="Times New Roman" w:hAnsi="Times New Roman" w:eastAsia="黑体" w:cs="Times New Roman"/>
                      <w:color w:val="000000" w:themeColor="text1"/>
                      <w:szCs w:val="21"/>
                      <w14:textFill>
                        <w14:solidFill>
                          <w14:schemeClr w14:val="tx1"/>
                        </w14:solidFill>
                      </w14:textFill>
                    </w:rPr>
                    <w:t>（</w:t>
                  </w:r>
                  <w:r>
                    <w:rPr>
                      <w:rFonts w:hint="default" w:ascii="Times New Roman" w:hAnsi="Times New Roman" w:eastAsia="黑体" w:cs="Times New Roman"/>
                      <w:color w:val="000000" w:themeColor="text1"/>
                      <w:szCs w:val="21"/>
                      <w:lang w:val="en-US" w:eastAsia="zh-CN"/>
                      <w14:textFill>
                        <w14:solidFill>
                          <w14:schemeClr w14:val="tx1"/>
                        </w14:solidFill>
                      </w14:textFill>
                    </w:rPr>
                    <w:t>m</w:t>
                  </w:r>
                  <w:r>
                    <w:rPr>
                      <w:rFonts w:hint="default" w:ascii="Times New Roman" w:hAnsi="Times New Roman" w:eastAsia="黑体" w:cs="Times New Roman"/>
                      <w:b w:val="0"/>
                      <w:bCs w:val="0"/>
                      <w:color w:val="000000" w:themeColor="text1"/>
                      <w:kern w:val="2"/>
                      <w:sz w:val="21"/>
                      <w:highlight w:val="none"/>
                      <w14:textFill>
                        <w14:solidFill>
                          <w14:schemeClr w14:val="tx1"/>
                        </w14:solidFill>
                      </w14:textFill>
                    </w:rPr>
                    <w:t>g</w:t>
                  </w:r>
                  <w:r>
                    <w:rPr>
                      <w:rFonts w:hint="default" w:ascii="Times New Roman" w:hAnsi="Times New Roman" w:eastAsia="黑体" w:cs="Times New Roman"/>
                      <w:color w:val="000000" w:themeColor="text1"/>
                      <w:szCs w:val="21"/>
                      <w14:textFill>
                        <w14:solidFill>
                          <w14:schemeClr w14:val="tx1"/>
                        </w14:solidFill>
                      </w14:textFill>
                    </w:rPr>
                    <w:t>/m</w:t>
                  </w:r>
                  <w:r>
                    <w:rPr>
                      <w:rFonts w:hint="default" w:ascii="Times New Roman" w:hAnsi="Times New Roman" w:eastAsia="黑体" w:cs="Times New Roman"/>
                      <w:color w:val="000000" w:themeColor="text1"/>
                      <w:szCs w:val="21"/>
                      <w:vertAlign w:val="superscript"/>
                      <w14:textFill>
                        <w14:solidFill>
                          <w14:schemeClr w14:val="tx1"/>
                        </w14:solidFill>
                      </w14:textFill>
                    </w:rPr>
                    <w:t>3</w:t>
                  </w:r>
                  <w:r>
                    <w:rPr>
                      <w:rFonts w:hint="default" w:ascii="Times New Roman" w:hAnsi="Times New Roman" w:eastAsia="黑体" w:cs="Times New Roman"/>
                      <w:color w:val="000000" w:themeColor="text1"/>
                      <w:szCs w:val="21"/>
                      <w14:textFill>
                        <w14:solidFill>
                          <w14:schemeClr w14:val="tx1"/>
                        </w14:solidFill>
                      </w14:textFill>
                    </w:rPr>
                    <w:t>）</w:t>
                  </w:r>
                </w:p>
              </w:tc>
              <w:tc>
                <w:tcPr>
                  <w:tcW w:w="597" w:type="pct"/>
                  <w:tcBorders>
                    <w:right w:val="single" w:color="auto" w:sz="4" w:space="0"/>
                  </w:tcBorders>
                  <w:noWrap w:val="0"/>
                  <w:vAlign w:val="center"/>
                </w:tcPr>
                <w:p w14:paraId="351C3A73">
                  <w:pPr>
                    <w:pStyle w:val="87"/>
                    <w:spacing w:line="240" w:lineRule="auto"/>
                    <w:rPr>
                      <w:rFonts w:hint="default" w:ascii="Times New Roman" w:hAnsi="Times New Roman" w:eastAsia="黑体" w:cs="Times New Roman"/>
                      <w:color w:val="000000" w:themeColor="text1"/>
                      <w:szCs w:val="21"/>
                      <w14:textFill>
                        <w14:solidFill>
                          <w14:schemeClr w14:val="tx1"/>
                        </w14:solidFill>
                      </w14:textFill>
                    </w:rPr>
                  </w:pPr>
                  <w:r>
                    <w:rPr>
                      <w:rFonts w:hint="default" w:ascii="Times New Roman" w:hAnsi="Times New Roman" w:eastAsia="黑体" w:cs="Times New Roman"/>
                      <w:color w:val="000000" w:themeColor="text1"/>
                      <w:szCs w:val="21"/>
                      <w14:textFill>
                        <w14:solidFill>
                          <w14:schemeClr w14:val="tx1"/>
                        </w14:solidFill>
                      </w14:textFill>
                    </w:rPr>
                    <w:t>达标情况</w:t>
                  </w:r>
                </w:p>
              </w:tc>
              <w:tc>
                <w:tcPr>
                  <w:tcW w:w="683" w:type="pct"/>
                  <w:tcBorders>
                    <w:left w:val="single" w:color="auto" w:sz="4" w:space="0"/>
                    <w:right w:val="single" w:color="auto" w:sz="4" w:space="0"/>
                  </w:tcBorders>
                  <w:noWrap w:val="0"/>
                  <w:vAlign w:val="center"/>
                </w:tcPr>
                <w:p w14:paraId="5579FA3A">
                  <w:pPr>
                    <w:pStyle w:val="87"/>
                    <w:spacing w:line="240" w:lineRule="auto"/>
                    <w:rPr>
                      <w:rFonts w:hint="default" w:ascii="Times New Roman" w:hAnsi="Times New Roman" w:eastAsia="黑体" w:cs="Times New Roman"/>
                      <w:color w:val="000000" w:themeColor="text1"/>
                      <w:szCs w:val="21"/>
                      <w14:textFill>
                        <w14:solidFill>
                          <w14:schemeClr w14:val="tx1"/>
                        </w14:solidFill>
                      </w14:textFill>
                    </w:rPr>
                  </w:pPr>
                  <w:r>
                    <w:rPr>
                      <w:rFonts w:hint="default" w:ascii="Times New Roman" w:hAnsi="Times New Roman" w:eastAsia="黑体" w:cs="Times New Roman"/>
                      <w:color w:val="000000" w:themeColor="text1"/>
                      <w:szCs w:val="21"/>
                      <w14:textFill>
                        <w14:solidFill>
                          <w14:schemeClr w14:val="tx1"/>
                        </w14:solidFill>
                      </w14:textFill>
                    </w:rPr>
                    <w:t>浓度范围(</w:t>
                  </w:r>
                  <w:r>
                    <w:rPr>
                      <w:rFonts w:hint="default" w:ascii="Times New Roman" w:hAnsi="Times New Roman" w:eastAsia="黑体" w:cs="Times New Roman"/>
                      <w:b w:val="0"/>
                      <w:bCs w:val="0"/>
                      <w:color w:val="000000" w:themeColor="text1"/>
                      <w:kern w:val="0"/>
                      <w:sz w:val="21"/>
                      <w:szCs w:val="21"/>
                      <w:lang w:val="en-US" w:eastAsia="zh-CN"/>
                      <w14:textFill>
                        <w14:solidFill>
                          <w14:schemeClr w14:val="tx1"/>
                        </w14:solidFill>
                      </w14:textFill>
                    </w:rPr>
                    <w:t>μ</w:t>
                  </w:r>
                  <w:r>
                    <w:rPr>
                      <w:rFonts w:hint="default" w:ascii="Times New Roman" w:hAnsi="Times New Roman" w:eastAsia="黑体" w:cs="Times New Roman"/>
                      <w:b w:val="0"/>
                      <w:bCs w:val="0"/>
                      <w:color w:val="000000" w:themeColor="text1"/>
                      <w:kern w:val="2"/>
                      <w:sz w:val="21"/>
                      <w:highlight w:val="none"/>
                      <w14:textFill>
                        <w14:solidFill>
                          <w14:schemeClr w14:val="tx1"/>
                        </w14:solidFill>
                      </w14:textFill>
                    </w:rPr>
                    <w:t>g</w:t>
                  </w:r>
                  <w:r>
                    <w:rPr>
                      <w:rFonts w:hint="default" w:ascii="Times New Roman" w:hAnsi="Times New Roman" w:eastAsia="黑体" w:cs="Times New Roman"/>
                      <w:color w:val="000000" w:themeColor="text1"/>
                      <w:szCs w:val="21"/>
                      <w14:textFill>
                        <w14:solidFill>
                          <w14:schemeClr w14:val="tx1"/>
                        </w14:solidFill>
                      </w14:textFill>
                    </w:rPr>
                    <w:t>/m</w:t>
                  </w:r>
                  <w:r>
                    <w:rPr>
                      <w:rFonts w:hint="default" w:ascii="Times New Roman" w:hAnsi="Times New Roman" w:eastAsia="黑体" w:cs="Times New Roman"/>
                      <w:color w:val="000000" w:themeColor="text1"/>
                      <w:szCs w:val="21"/>
                      <w:vertAlign w:val="superscript"/>
                      <w14:textFill>
                        <w14:solidFill>
                          <w14:schemeClr w14:val="tx1"/>
                        </w14:solidFill>
                      </w14:textFill>
                    </w:rPr>
                    <w:t>3</w:t>
                  </w:r>
                  <w:r>
                    <w:rPr>
                      <w:rFonts w:hint="default" w:ascii="Times New Roman" w:hAnsi="Times New Roman" w:eastAsia="黑体" w:cs="Times New Roman"/>
                      <w:color w:val="000000" w:themeColor="text1"/>
                      <w:szCs w:val="21"/>
                      <w14:textFill>
                        <w14:solidFill>
                          <w14:schemeClr w14:val="tx1"/>
                        </w14:solidFill>
                      </w14:textFill>
                    </w:rPr>
                    <w:t>)</w:t>
                  </w:r>
                </w:p>
              </w:tc>
              <w:tc>
                <w:tcPr>
                  <w:tcW w:w="602" w:type="pct"/>
                  <w:tcBorders>
                    <w:left w:val="single" w:color="auto" w:sz="4" w:space="0"/>
                    <w:right w:val="single" w:color="auto" w:sz="4" w:space="0"/>
                  </w:tcBorders>
                  <w:noWrap w:val="0"/>
                  <w:vAlign w:val="center"/>
                </w:tcPr>
                <w:p w14:paraId="21EC791E">
                  <w:pPr>
                    <w:pStyle w:val="87"/>
                    <w:spacing w:line="240" w:lineRule="auto"/>
                    <w:rPr>
                      <w:rFonts w:hint="default" w:ascii="Times New Roman" w:hAnsi="Times New Roman" w:eastAsia="黑体" w:cs="Times New Roman"/>
                      <w:color w:val="000000" w:themeColor="text1"/>
                      <w:szCs w:val="21"/>
                      <w14:textFill>
                        <w14:solidFill>
                          <w14:schemeClr w14:val="tx1"/>
                        </w14:solidFill>
                      </w14:textFill>
                    </w:rPr>
                  </w:pPr>
                  <w:r>
                    <w:rPr>
                      <w:rFonts w:hint="default" w:ascii="Times New Roman" w:hAnsi="Times New Roman" w:eastAsia="黑体" w:cs="Times New Roman"/>
                      <w:color w:val="000000" w:themeColor="text1"/>
                      <w:szCs w:val="21"/>
                      <w14:textFill>
                        <w14:solidFill>
                          <w14:schemeClr w14:val="tx1"/>
                        </w14:solidFill>
                      </w14:textFill>
                    </w:rPr>
                    <w:t>标准值</w:t>
                  </w:r>
                </w:p>
                <w:p w14:paraId="673417C6">
                  <w:pPr>
                    <w:pStyle w:val="87"/>
                    <w:spacing w:line="240" w:lineRule="auto"/>
                    <w:rPr>
                      <w:rFonts w:hint="default" w:ascii="Times New Roman" w:hAnsi="Times New Roman" w:eastAsia="黑体" w:cs="Times New Roman"/>
                      <w:color w:val="000000" w:themeColor="text1"/>
                      <w:szCs w:val="21"/>
                      <w14:textFill>
                        <w14:solidFill>
                          <w14:schemeClr w14:val="tx1"/>
                        </w14:solidFill>
                      </w14:textFill>
                    </w:rPr>
                  </w:pPr>
                  <w:r>
                    <w:rPr>
                      <w:rFonts w:hint="default" w:ascii="Times New Roman" w:hAnsi="Times New Roman" w:eastAsia="黑体" w:cs="Times New Roman"/>
                      <w:color w:val="000000" w:themeColor="text1"/>
                      <w:szCs w:val="21"/>
                      <w14:textFill>
                        <w14:solidFill>
                          <w14:schemeClr w14:val="tx1"/>
                        </w14:solidFill>
                      </w14:textFill>
                    </w:rPr>
                    <w:t>（</w:t>
                  </w:r>
                  <w:r>
                    <w:rPr>
                      <w:rFonts w:hint="default" w:ascii="Times New Roman" w:hAnsi="Times New Roman" w:eastAsia="黑体" w:cs="Times New Roman"/>
                      <w:b w:val="0"/>
                      <w:bCs w:val="0"/>
                      <w:color w:val="000000" w:themeColor="text1"/>
                      <w:kern w:val="0"/>
                      <w:sz w:val="21"/>
                      <w:szCs w:val="21"/>
                      <w:lang w:val="en-US" w:eastAsia="zh-CN"/>
                      <w14:textFill>
                        <w14:solidFill>
                          <w14:schemeClr w14:val="tx1"/>
                        </w14:solidFill>
                      </w14:textFill>
                    </w:rPr>
                    <w:t>μ</w:t>
                  </w:r>
                  <w:r>
                    <w:rPr>
                      <w:rFonts w:hint="default" w:ascii="Times New Roman" w:hAnsi="Times New Roman" w:eastAsia="黑体" w:cs="Times New Roman"/>
                      <w:b w:val="0"/>
                      <w:bCs w:val="0"/>
                      <w:color w:val="000000" w:themeColor="text1"/>
                      <w:kern w:val="2"/>
                      <w:sz w:val="21"/>
                      <w:highlight w:val="none"/>
                      <w14:textFill>
                        <w14:solidFill>
                          <w14:schemeClr w14:val="tx1"/>
                        </w14:solidFill>
                      </w14:textFill>
                    </w:rPr>
                    <w:t>g</w:t>
                  </w:r>
                  <w:r>
                    <w:rPr>
                      <w:rFonts w:hint="default" w:ascii="Times New Roman" w:hAnsi="Times New Roman" w:eastAsia="黑体" w:cs="Times New Roman"/>
                      <w:color w:val="000000" w:themeColor="text1"/>
                      <w:szCs w:val="21"/>
                      <w14:textFill>
                        <w14:solidFill>
                          <w14:schemeClr w14:val="tx1"/>
                        </w14:solidFill>
                      </w14:textFill>
                    </w:rPr>
                    <w:t>/m</w:t>
                  </w:r>
                  <w:r>
                    <w:rPr>
                      <w:rFonts w:hint="default" w:ascii="Times New Roman" w:hAnsi="Times New Roman" w:eastAsia="黑体" w:cs="Times New Roman"/>
                      <w:color w:val="000000" w:themeColor="text1"/>
                      <w:szCs w:val="21"/>
                      <w:vertAlign w:val="superscript"/>
                      <w14:textFill>
                        <w14:solidFill>
                          <w14:schemeClr w14:val="tx1"/>
                        </w14:solidFill>
                      </w14:textFill>
                    </w:rPr>
                    <w:t>3</w:t>
                  </w:r>
                  <w:r>
                    <w:rPr>
                      <w:rFonts w:hint="default" w:ascii="Times New Roman" w:hAnsi="Times New Roman" w:eastAsia="黑体" w:cs="Times New Roman"/>
                      <w:color w:val="000000" w:themeColor="text1"/>
                      <w:szCs w:val="21"/>
                      <w14:textFill>
                        <w14:solidFill>
                          <w14:schemeClr w14:val="tx1"/>
                        </w14:solidFill>
                      </w14:textFill>
                    </w:rPr>
                    <w:t>）</w:t>
                  </w:r>
                </w:p>
              </w:tc>
              <w:tc>
                <w:tcPr>
                  <w:tcW w:w="599" w:type="pct"/>
                  <w:tcBorders>
                    <w:left w:val="single" w:color="auto" w:sz="4" w:space="0"/>
                  </w:tcBorders>
                  <w:noWrap w:val="0"/>
                  <w:vAlign w:val="center"/>
                </w:tcPr>
                <w:p w14:paraId="546656D2">
                  <w:pPr>
                    <w:pStyle w:val="87"/>
                    <w:spacing w:line="240" w:lineRule="auto"/>
                    <w:rPr>
                      <w:rFonts w:hint="default" w:ascii="Times New Roman" w:hAnsi="Times New Roman" w:eastAsia="黑体" w:cs="Times New Roman"/>
                      <w:color w:val="000000" w:themeColor="text1"/>
                      <w:szCs w:val="21"/>
                      <w14:textFill>
                        <w14:solidFill>
                          <w14:schemeClr w14:val="tx1"/>
                        </w14:solidFill>
                      </w14:textFill>
                    </w:rPr>
                  </w:pPr>
                  <w:r>
                    <w:rPr>
                      <w:rFonts w:hint="default" w:ascii="Times New Roman" w:hAnsi="Times New Roman" w:eastAsia="黑体" w:cs="Times New Roman"/>
                      <w:color w:val="000000" w:themeColor="text1"/>
                      <w:szCs w:val="21"/>
                      <w14:textFill>
                        <w14:solidFill>
                          <w14:schemeClr w14:val="tx1"/>
                        </w14:solidFill>
                      </w14:textFill>
                    </w:rPr>
                    <w:t>达标情况</w:t>
                  </w:r>
                </w:p>
              </w:tc>
            </w:tr>
            <w:tr w14:paraId="15A60BB9">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470" w:type="pct"/>
                  <w:vMerge w:val="restart"/>
                  <w:noWrap w:val="0"/>
                  <w:vAlign w:val="center"/>
                </w:tcPr>
                <w:p w14:paraId="71FD7B78">
                  <w:pPr>
                    <w:pStyle w:val="87"/>
                    <w:spacing w:line="240" w:lineRule="auto"/>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孟岗村</w:t>
                  </w:r>
                </w:p>
              </w:tc>
              <w:tc>
                <w:tcPr>
                  <w:tcW w:w="722" w:type="pct"/>
                  <w:noWrap w:val="0"/>
                  <w:vAlign w:val="center"/>
                </w:tcPr>
                <w:p w14:paraId="2C3306EA">
                  <w:pPr>
                    <w:pStyle w:val="87"/>
                    <w:spacing w:line="240" w:lineRule="auto"/>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TSP</w:t>
                  </w:r>
                </w:p>
              </w:tc>
              <w:tc>
                <w:tcPr>
                  <w:tcW w:w="705" w:type="pct"/>
                  <w:noWrap w:val="0"/>
                  <w:vAlign w:val="center"/>
                </w:tcPr>
                <w:p w14:paraId="1A7D1E94">
                  <w:pPr>
                    <w:spacing w:line="240" w:lineRule="auto"/>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c>
                <w:tcPr>
                  <w:tcW w:w="618" w:type="pct"/>
                  <w:noWrap w:val="0"/>
                  <w:vAlign w:val="center"/>
                </w:tcPr>
                <w:p w14:paraId="3AF35033">
                  <w:pPr>
                    <w:spacing w:line="240" w:lineRule="auto"/>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c>
                <w:tcPr>
                  <w:tcW w:w="597" w:type="pct"/>
                  <w:noWrap w:val="0"/>
                  <w:vAlign w:val="center"/>
                </w:tcPr>
                <w:p w14:paraId="6C6EA109">
                  <w:pPr>
                    <w:spacing w:line="240" w:lineRule="auto"/>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c>
                <w:tcPr>
                  <w:tcW w:w="683" w:type="pct"/>
                  <w:tcBorders>
                    <w:right w:val="single" w:color="auto" w:sz="4" w:space="0"/>
                  </w:tcBorders>
                  <w:noWrap w:val="0"/>
                  <w:vAlign w:val="center"/>
                </w:tcPr>
                <w:p w14:paraId="0F4F7B9C">
                  <w:pPr>
                    <w:pStyle w:val="87"/>
                    <w:spacing w:line="240" w:lineRule="auto"/>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186~206</w:t>
                  </w:r>
                </w:p>
              </w:tc>
              <w:tc>
                <w:tcPr>
                  <w:tcW w:w="602" w:type="pct"/>
                  <w:tcBorders>
                    <w:left w:val="single" w:color="auto" w:sz="4" w:space="0"/>
                    <w:right w:val="single" w:color="auto" w:sz="4" w:space="0"/>
                  </w:tcBorders>
                  <w:noWrap w:val="0"/>
                  <w:vAlign w:val="center"/>
                </w:tcPr>
                <w:p w14:paraId="34331993">
                  <w:pPr>
                    <w:pStyle w:val="87"/>
                    <w:spacing w:line="240" w:lineRule="auto"/>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300</w:t>
                  </w:r>
                </w:p>
              </w:tc>
              <w:tc>
                <w:tcPr>
                  <w:tcW w:w="599" w:type="pct"/>
                  <w:tcBorders>
                    <w:left w:val="single" w:color="auto" w:sz="4" w:space="0"/>
                  </w:tcBorders>
                  <w:noWrap w:val="0"/>
                  <w:vAlign w:val="center"/>
                </w:tcPr>
                <w:p w14:paraId="7114D794">
                  <w:pPr>
                    <w:pStyle w:val="87"/>
                    <w:spacing w:line="240" w:lineRule="auto"/>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14:paraId="2E070E32">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470" w:type="pct"/>
                  <w:vMerge w:val="continue"/>
                  <w:noWrap w:val="0"/>
                  <w:vAlign w:val="center"/>
                </w:tcPr>
                <w:p w14:paraId="650B4ECA">
                  <w:pPr>
                    <w:pStyle w:val="87"/>
                    <w:spacing w:line="240" w:lineRule="auto"/>
                    <w:rPr>
                      <w:color w:val="000000" w:themeColor="text1"/>
                      <w:szCs w:val="21"/>
                      <w14:textFill>
                        <w14:solidFill>
                          <w14:schemeClr w14:val="tx1"/>
                        </w14:solidFill>
                      </w14:textFill>
                    </w:rPr>
                  </w:pPr>
                </w:p>
              </w:tc>
              <w:tc>
                <w:tcPr>
                  <w:tcW w:w="722" w:type="pct"/>
                  <w:noWrap w:val="0"/>
                  <w:vAlign w:val="center"/>
                </w:tcPr>
                <w:p w14:paraId="00864828">
                  <w:pPr>
                    <w:pStyle w:val="87"/>
                    <w:spacing w:line="240" w:lineRule="auto"/>
                    <w:rPr>
                      <w:color w:val="000000" w:themeColor="text1"/>
                      <w:szCs w:val="21"/>
                      <w14:textFill>
                        <w14:solidFill>
                          <w14:schemeClr w14:val="tx1"/>
                        </w14:solidFill>
                      </w14:textFill>
                    </w:rPr>
                  </w:pPr>
                  <w:r>
                    <w:rPr>
                      <w:color w:val="000000" w:themeColor="text1"/>
                      <w:szCs w:val="21"/>
                      <w14:textFill>
                        <w14:solidFill>
                          <w14:schemeClr w14:val="tx1"/>
                        </w14:solidFill>
                      </w14:textFill>
                    </w:rPr>
                    <w:t>非甲烷总烃</w:t>
                  </w:r>
                </w:p>
              </w:tc>
              <w:tc>
                <w:tcPr>
                  <w:tcW w:w="705" w:type="pct"/>
                  <w:noWrap w:val="0"/>
                  <w:vAlign w:val="center"/>
                </w:tcPr>
                <w:p w14:paraId="5D40178E">
                  <w:pPr>
                    <w:pStyle w:val="87"/>
                    <w:spacing w:line="240" w:lineRule="auto"/>
                    <w:rPr>
                      <w:rFonts w:hint="default" w:eastAsia="宋体"/>
                      <w:color w:val="000000" w:themeColor="text1"/>
                      <w:szCs w:val="21"/>
                      <w:lang w:val="en-US" w:eastAsia="zh-CN"/>
                      <w14:textFill>
                        <w14:solidFill>
                          <w14:schemeClr w14:val="tx1"/>
                        </w14:solidFill>
                      </w14:textFill>
                    </w:rPr>
                  </w:pPr>
                  <w:r>
                    <w:rPr>
                      <w:color w:val="000000" w:themeColor="text1"/>
                      <w:szCs w:val="21"/>
                      <w14:textFill>
                        <w14:solidFill>
                          <w14:schemeClr w14:val="tx1"/>
                        </w14:solidFill>
                      </w14:textFill>
                    </w:rPr>
                    <w:t>0.</w:t>
                  </w:r>
                  <w:r>
                    <w:rPr>
                      <w:rFonts w:hint="eastAsia"/>
                      <w:color w:val="000000" w:themeColor="text1"/>
                      <w:szCs w:val="21"/>
                      <w:lang w:val="en-US" w:eastAsia="zh-CN"/>
                      <w14:textFill>
                        <w14:solidFill>
                          <w14:schemeClr w14:val="tx1"/>
                        </w14:solidFill>
                      </w14:textFill>
                    </w:rPr>
                    <w:t>79</w:t>
                  </w:r>
                  <w:r>
                    <w:rPr>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0.88</w:t>
                  </w:r>
                </w:p>
              </w:tc>
              <w:tc>
                <w:tcPr>
                  <w:tcW w:w="618" w:type="pct"/>
                  <w:noWrap w:val="0"/>
                  <w:vAlign w:val="center"/>
                </w:tcPr>
                <w:p w14:paraId="7EEB7926">
                  <w:pPr>
                    <w:pStyle w:val="87"/>
                    <w:spacing w:line="240" w:lineRule="auto"/>
                    <w:rPr>
                      <w:color w:val="000000" w:themeColor="text1"/>
                      <w:szCs w:val="21"/>
                      <w14:textFill>
                        <w14:solidFill>
                          <w14:schemeClr w14:val="tx1"/>
                        </w14:solidFill>
                      </w14:textFill>
                    </w:rPr>
                  </w:pPr>
                  <w:r>
                    <w:rPr>
                      <w:color w:val="000000" w:themeColor="text1"/>
                      <w:szCs w:val="21"/>
                      <w14:textFill>
                        <w14:solidFill>
                          <w14:schemeClr w14:val="tx1"/>
                        </w14:solidFill>
                      </w14:textFill>
                    </w:rPr>
                    <w:t>2.0</w:t>
                  </w:r>
                </w:p>
              </w:tc>
              <w:tc>
                <w:tcPr>
                  <w:tcW w:w="597" w:type="pct"/>
                  <w:noWrap w:val="0"/>
                  <w:vAlign w:val="center"/>
                </w:tcPr>
                <w:p w14:paraId="36EF2ED6">
                  <w:pPr>
                    <w:spacing w:line="240" w:lineRule="auto"/>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达标</w:t>
                  </w:r>
                </w:p>
              </w:tc>
              <w:tc>
                <w:tcPr>
                  <w:tcW w:w="683" w:type="pct"/>
                  <w:tcBorders>
                    <w:right w:val="single" w:color="auto" w:sz="4" w:space="0"/>
                  </w:tcBorders>
                  <w:noWrap w:val="0"/>
                  <w:vAlign w:val="center"/>
                </w:tcPr>
                <w:p w14:paraId="3AD6FEFC">
                  <w:pPr>
                    <w:pStyle w:val="87"/>
                    <w:spacing w:line="240" w:lineRule="auto"/>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c>
                <w:tcPr>
                  <w:tcW w:w="602" w:type="pct"/>
                  <w:tcBorders>
                    <w:left w:val="single" w:color="auto" w:sz="4" w:space="0"/>
                    <w:right w:val="single" w:color="auto" w:sz="4" w:space="0"/>
                  </w:tcBorders>
                  <w:noWrap w:val="0"/>
                  <w:vAlign w:val="center"/>
                </w:tcPr>
                <w:p w14:paraId="6B802825">
                  <w:pPr>
                    <w:pStyle w:val="87"/>
                    <w:spacing w:line="240" w:lineRule="auto"/>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c>
                <w:tcPr>
                  <w:tcW w:w="599" w:type="pct"/>
                  <w:tcBorders>
                    <w:left w:val="single" w:color="auto" w:sz="4" w:space="0"/>
                  </w:tcBorders>
                  <w:noWrap w:val="0"/>
                  <w:vAlign w:val="center"/>
                </w:tcPr>
                <w:p w14:paraId="1F6DDFD8">
                  <w:pPr>
                    <w:pStyle w:val="87"/>
                    <w:spacing w:line="240" w:lineRule="auto"/>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r>
          </w:tbl>
          <w:p w14:paraId="67444FEE">
            <w:pPr>
              <w:keepNext w:val="0"/>
              <w:keepLines w:val="0"/>
              <w:pageBreakBefore w:val="0"/>
              <w:widowControl w:val="0"/>
              <w:kinsoku/>
              <w:wordWrap/>
              <w:overflowPunct/>
              <w:topLinePunct w:val="0"/>
              <w:autoSpaceDE w:val="0"/>
              <w:autoSpaceDN w:val="0"/>
              <w:bidi w:val="0"/>
              <w:adjustRightInd w:val="0"/>
              <w:snapToGrid w:val="0"/>
              <w:spacing w:before="157" w:beforeLines="50" w:after="0" w:line="360" w:lineRule="auto"/>
              <w:ind w:firstLine="480" w:firstLineChars="200"/>
              <w:textAlignment w:val="baseline"/>
              <w:outlineLvl w:val="9"/>
              <w:rPr>
                <w:b w:val="0"/>
                <w:bCs w:val="0"/>
                <w:color w:val="000000" w:themeColor="text1"/>
                <w:sz w:val="24"/>
                <w:szCs w:val="24"/>
                <w:vertAlign w:val="baseline"/>
                <w14:textFill>
                  <w14:solidFill>
                    <w14:schemeClr w14:val="tx1"/>
                  </w14:solidFill>
                </w14:textFill>
              </w:rPr>
            </w:pPr>
            <w:r>
              <w:rPr>
                <w:rFonts w:hint="default" w:ascii="Times New Roman" w:hAnsi="Times New Roman" w:cs="Times New Roman"/>
                <w:b w:val="0"/>
                <w:bCs w:val="0"/>
                <w:color w:val="000000" w:themeColor="text1"/>
                <w:sz w:val="24"/>
                <w:szCs w:val="24"/>
                <w:vertAlign w:val="baseline"/>
                <w14:textFill>
                  <w14:solidFill>
                    <w14:schemeClr w14:val="tx1"/>
                  </w14:solidFill>
                </w14:textFill>
              </w:rPr>
              <w:drawing>
                <wp:anchor distT="0" distB="0" distL="114300" distR="114300" simplePos="0" relativeHeight="251661312" behindDoc="0" locked="0" layoutInCell="1" allowOverlap="1">
                  <wp:simplePos x="0" y="0"/>
                  <wp:positionH relativeFrom="column">
                    <wp:posOffset>4757420</wp:posOffset>
                  </wp:positionH>
                  <wp:positionV relativeFrom="paragraph">
                    <wp:posOffset>982980</wp:posOffset>
                  </wp:positionV>
                  <wp:extent cx="760730" cy="733425"/>
                  <wp:effectExtent l="9525" t="9525" r="22225" b="19050"/>
                  <wp:wrapNone/>
                  <wp:docPr id="2" name="图片 2" descr="1748495458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48495458620"/>
                          <pic:cNvPicPr>
                            <a:picLocks noChangeAspect="1"/>
                          </pic:cNvPicPr>
                        </pic:nvPicPr>
                        <pic:blipFill>
                          <a:blip r:embed="rId20"/>
                          <a:stretch>
                            <a:fillRect/>
                          </a:stretch>
                        </pic:blipFill>
                        <pic:spPr>
                          <a:xfrm>
                            <a:off x="0" y="0"/>
                            <a:ext cx="760730" cy="733425"/>
                          </a:xfrm>
                          <a:prstGeom prst="rect">
                            <a:avLst/>
                          </a:prstGeom>
                          <a:ln>
                            <a:solidFill>
                              <a:schemeClr val="tx1"/>
                            </a:solidFill>
                          </a:ln>
                        </pic:spPr>
                      </pic:pic>
                    </a:graphicData>
                  </a:graphic>
                </wp:anchor>
              </w:drawing>
            </w:r>
            <w:r>
              <w:rPr>
                <w:b w:val="0"/>
                <w:bCs w:val="0"/>
                <w:color w:val="000000" w:themeColor="text1"/>
                <w:sz w:val="24"/>
                <w:szCs w:val="24"/>
                <w14:textFill>
                  <w14:solidFill>
                    <w14:schemeClr w14:val="tx1"/>
                  </w14:solidFill>
                </w14:textFill>
              </w:rPr>
              <w:t>由上表可知</w:t>
            </w:r>
            <w:r>
              <w:rPr>
                <w:rFonts w:hint="default" w:ascii="Times New Roman" w:hAnsi="Times New Roman" w:cs="Times New Roman"/>
                <w:b w:val="0"/>
                <w:bCs w:val="0"/>
                <w:color w:val="000000" w:themeColor="text1"/>
                <w:sz w:val="24"/>
                <w:szCs w:val="24"/>
                <w14:textFill>
                  <w14:solidFill>
                    <w14:schemeClr w14:val="tx1"/>
                  </w14:solidFill>
                </w14:textFill>
              </w:rPr>
              <w:t>，监测期间，</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项目所在区域TSP</w:t>
            </w:r>
            <w:r>
              <w:rPr>
                <w:rFonts w:hint="default" w:ascii="Times New Roman" w:hAnsi="Times New Roman" w:cs="Times New Roman"/>
                <w:b w:val="0"/>
                <w:bCs w:val="0"/>
                <w:color w:val="000000" w:themeColor="text1"/>
                <w:sz w:val="24"/>
                <w:szCs w:val="24"/>
                <w14:textFill>
                  <w14:solidFill>
                    <w14:schemeClr w14:val="tx1"/>
                  </w14:solidFill>
                </w14:textFill>
              </w:rPr>
              <w:t>监测浓度满足《环境空气质量标准》（GB3095-2012）及修改单中二级标准；非甲烷总烃监测浓度满足《大气污染物综合排放标准详解》中标准限值要求</w:t>
            </w:r>
            <w:r>
              <w:rPr>
                <w:b w:val="0"/>
                <w:bCs w:val="0"/>
                <w:color w:val="000000" w:themeColor="text1"/>
                <w:sz w:val="24"/>
                <w:szCs w:val="24"/>
                <w14:textFill>
                  <w14:solidFill>
                    <w14:schemeClr w14:val="tx1"/>
                  </w14:solidFill>
                </w14:textFill>
              </w:rPr>
              <w:t>。</w:t>
            </w:r>
          </w:p>
          <w:tbl>
            <w:tblPr>
              <w:tblStyle w:val="31"/>
              <w:tblW w:w="0" w:type="auto"/>
              <w:tblInd w:w="5"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300"/>
            </w:tblGrid>
            <w:tr w14:paraId="03C2320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9300" w:type="dxa"/>
                </w:tcPr>
                <w:p w14:paraId="7728949F">
                  <w:pPr>
                    <w:keepNext w:val="0"/>
                    <w:keepLines w:val="0"/>
                    <w:pageBreakBefore w:val="0"/>
                    <w:widowControl w:val="0"/>
                    <w:kinsoku/>
                    <w:wordWrap/>
                    <w:overflowPunct/>
                    <w:topLinePunct w:val="0"/>
                    <w:autoSpaceDE w:val="0"/>
                    <w:autoSpaceDN w:val="0"/>
                    <w:bidi w:val="0"/>
                    <w:adjustRightInd w:val="0"/>
                    <w:snapToGrid w:val="0"/>
                    <w:spacing w:after="0" w:line="240" w:lineRule="auto"/>
                    <w:jc w:val="center"/>
                    <w:textAlignment w:val="baseline"/>
                    <w:outlineLvl w:val="9"/>
                    <w:rPr>
                      <w:rFonts w:hint="default" w:ascii="Times New Roman" w:hAnsi="Times New Roman" w:cs="Times New Roman"/>
                      <w:b w:val="0"/>
                      <w:bCs w:val="0"/>
                      <w:color w:val="000000" w:themeColor="text1"/>
                      <w:sz w:val="24"/>
                      <w:szCs w:val="24"/>
                      <w:vertAlign w:val="baseline"/>
                      <w14:textFill>
                        <w14:solidFill>
                          <w14:schemeClr w14:val="tx1"/>
                        </w14:solidFill>
                      </w14:textFill>
                    </w:rPr>
                  </w:pPr>
                  <w:r>
                    <w:rPr>
                      <w:rFonts w:hint="eastAsia" w:eastAsia="宋体"/>
                      <w:color w:val="000000" w:themeColor="text1"/>
                      <w:szCs w:val="21"/>
                      <w:lang w:eastAsia="zh-CN"/>
                      <w14:textFill>
                        <w14:solidFill>
                          <w14:schemeClr w14:val="tx1"/>
                        </w14:solidFill>
                      </w14:textFill>
                    </w:rPr>
                    <w:drawing>
                      <wp:anchor distT="0" distB="0" distL="114300" distR="114300" simplePos="0" relativeHeight="251661312" behindDoc="1" locked="0" layoutInCell="1" allowOverlap="1">
                        <wp:simplePos x="0" y="0"/>
                        <wp:positionH relativeFrom="column">
                          <wp:posOffset>308610</wp:posOffset>
                        </wp:positionH>
                        <wp:positionV relativeFrom="paragraph">
                          <wp:posOffset>0</wp:posOffset>
                        </wp:positionV>
                        <wp:extent cx="5137785" cy="4688205"/>
                        <wp:effectExtent l="0" t="0" r="13335" b="5715"/>
                        <wp:wrapNone/>
                        <wp:docPr id="1" name="图片 1" descr="1748495093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48495093958"/>
                                <pic:cNvPicPr>
                                  <a:picLocks noChangeAspect="1"/>
                                </pic:cNvPicPr>
                              </pic:nvPicPr>
                              <pic:blipFill>
                                <a:blip r:embed="rId21"/>
                                <a:stretch>
                                  <a:fillRect/>
                                </a:stretch>
                              </pic:blipFill>
                              <pic:spPr>
                                <a:xfrm>
                                  <a:off x="0" y="0"/>
                                  <a:ext cx="5137785" cy="4688205"/>
                                </a:xfrm>
                                <a:prstGeom prst="rect">
                                  <a:avLst/>
                                </a:prstGeom>
                                <a:ln>
                                  <a:solidFill>
                                    <a:schemeClr val="tx1"/>
                                  </a:solidFill>
                                </a:ln>
                              </pic:spPr>
                            </pic:pic>
                          </a:graphicData>
                        </a:graphic>
                      </wp:anchor>
                    </w:drawing>
                  </w:r>
                </w:p>
              </w:tc>
            </w:tr>
            <w:tr w14:paraId="67C9280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300" w:type="dxa"/>
                </w:tcPr>
                <w:p w14:paraId="797C98AB">
                  <w:pPr>
                    <w:keepNext w:val="0"/>
                    <w:keepLines w:val="0"/>
                    <w:pageBreakBefore w:val="0"/>
                    <w:widowControl/>
                    <w:kinsoku w:val="0"/>
                    <w:wordWrap/>
                    <w:overflowPunct/>
                    <w:topLinePunct w:val="0"/>
                    <w:autoSpaceDE w:val="0"/>
                    <w:autoSpaceDN w:val="0"/>
                    <w:bidi w:val="0"/>
                    <w:adjustRightInd w:val="0"/>
                    <w:snapToGrid w:val="0"/>
                    <w:spacing w:before="157" w:beforeLines="50" w:line="360" w:lineRule="auto"/>
                    <w:jc w:val="center"/>
                    <w:textAlignment w:val="baseline"/>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pPr>
                </w:p>
                <w:p w14:paraId="51BA475A">
                  <w:pPr>
                    <w:keepNext w:val="0"/>
                    <w:keepLines w:val="0"/>
                    <w:pageBreakBefore w:val="0"/>
                    <w:widowControl/>
                    <w:kinsoku w:val="0"/>
                    <w:wordWrap/>
                    <w:overflowPunct/>
                    <w:topLinePunct w:val="0"/>
                    <w:autoSpaceDE w:val="0"/>
                    <w:autoSpaceDN w:val="0"/>
                    <w:bidi w:val="0"/>
                    <w:adjustRightInd w:val="0"/>
                    <w:snapToGrid w:val="0"/>
                    <w:spacing w:before="157" w:beforeLines="50" w:line="360" w:lineRule="auto"/>
                    <w:jc w:val="center"/>
                    <w:textAlignment w:val="baseline"/>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pPr>
                </w:p>
                <w:p w14:paraId="757660DC">
                  <w:pPr>
                    <w:keepNext w:val="0"/>
                    <w:keepLines w:val="0"/>
                    <w:pageBreakBefore w:val="0"/>
                    <w:widowControl/>
                    <w:kinsoku w:val="0"/>
                    <w:wordWrap/>
                    <w:overflowPunct/>
                    <w:topLinePunct w:val="0"/>
                    <w:autoSpaceDE w:val="0"/>
                    <w:autoSpaceDN w:val="0"/>
                    <w:bidi w:val="0"/>
                    <w:adjustRightInd w:val="0"/>
                    <w:snapToGrid w:val="0"/>
                    <w:spacing w:before="157" w:beforeLines="50" w:line="360" w:lineRule="auto"/>
                    <w:jc w:val="center"/>
                    <w:textAlignment w:val="baseline"/>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pPr>
                </w:p>
                <w:p w14:paraId="12EC2502">
                  <w:pPr>
                    <w:keepNext w:val="0"/>
                    <w:keepLines w:val="0"/>
                    <w:pageBreakBefore w:val="0"/>
                    <w:widowControl/>
                    <w:kinsoku w:val="0"/>
                    <w:wordWrap/>
                    <w:overflowPunct/>
                    <w:topLinePunct w:val="0"/>
                    <w:autoSpaceDE w:val="0"/>
                    <w:autoSpaceDN w:val="0"/>
                    <w:bidi w:val="0"/>
                    <w:adjustRightInd w:val="0"/>
                    <w:snapToGrid w:val="0"/>
                    <w:spacing w:before="157" w:beforeLines="50" w:line="360" w:lineRule="auto"/>
                    <w:jc w:val="center"/>
                    <w:textAlignment w:val="baseline"/>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pPr>
                  <w:r>
                    <w:rPr>
                      <w:color w:val="000000" w:themeColor="text1"/>
                      <w:sz w:val="24"/>
                      <w14:textFill>
                        <w14:solidFill>
                          <w14:schemeClr w14:val="tx1"/>
                        </w14:solidFill>
                      </w14:textFill>
                    </w:rPr>
                    <mc:AlternateContent>
                      <mc:Choice Requires="wps">
                        <w:drawing>
                          <wp:anchor distT="0" distB="0" distL="114300" distR="114300" simplePos="0" relativeHeight="251664384" behindDoc="0" locked="0" layoutInCell="1" allowOverlap="1">
                            <wp:simplePos x="0" y="0"/>
                            <wp:positionH relativeFrom="column">
                              <wp:posOffset>1536700</wp:posOffset>
                            </wp:positionH>
                            <wp:positionV relativeFrom="paragraph">
                              <wp:posOffset>27940</wp:posOffset>
                            </wp:positionV>
                            <wp:extent cx="3244850" cy="2190750"/>
                            <wp:effectExtent l="0" t="0" r="1270" b="3810"/>
                            <wp:wrapNone/>
                            <wp:docPr id="5" name="直接箭头连接符 5"/>
                            <wp:cNvGraphicFramePr/>
                            <a:graphic xmlns:a="http://schemas.openxmlformats.org/drawingml/2006/main">
                              <a:graphicData uri="http://schemas.microsoft.com/office/word/2010/wordprocessingShape">
                                <wps:wsp>
                                  <wps:cNvCnPr/>
                                  <wps:spPr>
                                    <a:xfrm flipH="1" flipV="1">
                                      <a:off x="2576830" y="4442460"/>
                                      <a:ext cx="3244850" cy="2190750"/>
                                    </a:xfrm>
                                    <a:prstGeom prst="straightConnector1">
                                      <a:avLst/>
                                    </a:prstGeom>
                                    <a:ln w="19050">
                                      <a:solidFill>
                                        <a:srgbClr val="FF0000"/>
                                      </a:solidFill>
                                      <a:headEnd type="arrow"/>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121pt;margin-top:2.2pt;height:172.5pt;width:255.5pt;z-index:251664384;mso-width-relative:page;mso-height-relative:page;" filled="f" stroked="t" coordsize="21600,21600" o:gfxdata="UEsDBAoAAAAAAIdO4kAAAAAAAAAAAAAAAAAEAAAAZHJzL1BLAwQUAAAACACHTuJAXrN7qdgAAAAJ&#10;AQAADwAAAGRycy9kb3ducmV2LnhtbE2PzU7DMBCE70i8g7VI3KjT1JQ2jVOhSlyIqJTCA7jxNgnY&#10;68h2/3h6zAmOoxnNfFOuL9awE/owOJIwnWTAkFqnB+okfLy/PCyAhahIK+MIJVwxwLq6vSlVod2Z&#10;GjztYsdSCYVCSehjHAvOQ9ujVWHiRqTkHZy3KibpO669Oqdya3ieZXNu1UBpoVcjbnpsv3ZHK8HO&#10;N+7qG/36bcThbfu8qD/rppby/m6arYBFvMS/MPziJ3SoEtPeHUkHZiTkIk9fogQhgCX/6XGW9F7C&#10;TCwF8Krk/x9UP1BLAwQUAAAACACHTuJA7RIkhCwCAAAeBAAADgAAAGRycy9lMm9Eb2MueG1srVPN&#10;jtMwEL4j8Q6W7zRpNu12o6Z7aCkcEKzEz33qOIkl/8n2Nu1L8AJInIATcNo7TwPLYzBOwgILhz2Q&#10;QzT2zHwz3zfj5flBSbLnzgujSzqdpJRwzUwldFPSly+2DxaU+AC6Amk0L+mRe3q+un9v2dmCZ6Y1&#10;suKOIIj2RWdL2oZgiyTxrOUK/MRYrtFZG6cg4NE1SeWgQ3QlkyxN50lnXGWdYdx7vN0MTjoiursA&#10;mroWjG8Mu1RchwHVcQkBKflWWE9Xfbd1zVl4VteeByJLikxD/8ciaO/iP1ktoWgc2FawsQW4Swu3&#10;OCkQGoveQG0gALl04i8oJZgz3tRhwoxKBiK9Ishimt7S5nkLlvdcUGpvb0T3/w+WPd1fOCKqks4o&#10;0aBw4Ndvrr69fn/9+dPXd1ffv7yN9scPZBal6qwvMGOtL9x48vbCRd6H2ilSS2Ef407R3noVrehD&#10;luRQ0mx2Ol+coPDHkuZ5nuXzUX5+CIRhwEmW54sZBjCMyKZn6SkesE4ywEco63x4xI0i0SipDw5E&#10;04a10RpHbdxQEPZPfBgSfybEZG22Qkq8h0Jq0mF7Z2lfDnCNa1wfrKwsSuF1QwnIBt8HC67n4I0U&#10;VUyP2d41u7V0ZA+4Vdttit/Y5x9hsfYGfDvE9a4YBoUSAZ+QFKqki5g86tByqB7qioSjxTGAc6Yb&#10;4gMI+Q8H6iI1yhOnMswhWjtTHfvx9Pe4Nr2A44rHvfz93Gf/etarH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F6ze6nYAAAACQEAAA8AAAAAAAAAAQAgAAAAIgAAAGRycy9kb3ducmV2LnhtbFBLAQIU&#10;ABQAAAAIAIdO4kDtEiSELAIAAB4EAAAOAAAAAAAAAAEAIAAAACcBAABkcnMvZTJvRG9jLnhtbFBL&#10;BQYAAAAABgAGAFkBAADFBQAAAAA=&#10;">
                            <v:fill on="f" focussize="0,0"/>
                            <v:stroke weight="1.5pt" color="#FF0000 [3204]" miterlimit="8" joinstyle="miter" startarrow="open" endarrow="open"/>
                            <v:imagedata o:title=""/>
                            <o:lock v:ext="edit" aspectratio="f"/>
                          </v:shape>
                        </w:pict>
                      </mc:Fallback>
                    </mc:AlternateContent>
                  </w:r>
                </w:p>
                <w:p w14:paraId="1A67473E">
                  <w:pPr>
                    <w:keepNext w:val="0"/>
                    <w:keepLines w:val="0"/>
                    <w:pageBreakBefore w:val="0"/>
                    <w:widowControl/>
                    <w:kinsoku w:val="0"/>
                    <w:wordWrap/>
                    <w:overflowPunct/>
                    <w:topLinePunct w:val="0"/>
                    <w:autoSpaceDE w:val="0"/>
                    <w:autoSpaceDN w:val="0"/>
                    <w:bidi w:val="0"/>
                    <w:adjustRightInd w:val="0"/>
                    <w:snapToGrid w:val="0"/>
                    <w:spacing w:before="157" w:beforeLines="50" w:line="360" w:lineRule="auto"/>
                    <w:jc w:val="center"/>
                    <w:textAlignment w:val="baseline"/>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pPr>
                  <w:r>
                    <w:rPr>
                      <w:color w:val="000000" w:themeColor="text1"/>
                      <w:sz w:val="24"/>
                      <w14:textFill>
                        <w14:solidFill>
                          <w14:schemeClr w14:val="tx1"/>
                        </w14:solidFill>
                      </w14:textFill>
                    </w:rPr>
                    <mc:AlternateContent>
                      <mc:Choice Requires="wps">
                        <w:drawing>
                          <wp:anchor distT="0" distB="0" distL="114300" distR="114300" simplePos="0" relativeHeight="251662336" behindDoc="0" locked="0" layoutInCell="1" allowOverlap="1">
                            <wp:simplePos x="0" y="0"/>
                            <wp:positionH relativeFrom="column">
                              <wp:posOffset>374015</wp:posOffset>
                            </wp:positionH>
                            <wp:positionV relativeFrom="paragraph">
                              <wp:posOffset>291465</wp:posOffset>
                            </wp:positionV>
                            <wp:extent cx="1295400" cy="316865"/>
                            <wp:effectExtent l="6350" t="663575" r="8890" b="10160"/>
                            <wp:wrapNone/>
                            <wp:docPr id="3" name="矩形标注 3"/>
                            <wp:cNvGraphicFramePr/>
                            <a:graphic xmlns:a="http://schemas.openxmlformats.org/drawingml/2006/main">
                              <a:graphicData uri="http://schemas.microsoft.com/office/word/2010/wordprocessingShape">
                                <wps:wsp>
                                  <wps:cNvSpPr/>
                                  <wps:spPr>
                                    <a:xfrm>
                                      <a:off x="1604645" y="5074285"/>
                                      <a:ext cx="1295400" cy="316865"/>
                                    </a:xfrm>
                                    <a:prstGeom prst="wedgeRectCallout">
                                      <a:avLst>
                                        <a:gd name="adj1" fmla="val 25572"/>
                                        <a:gd name="adj2" fmla="val -251202"/>
                                      </a:avLst>
                                    </a:prstGeom>
                                    <a:solidFill>
                                      <a:schemeClr val="bg1"/>
                                    </a:solidFill>
                                    <a:ln>
                                      <a:solidFill>
                                        <a:schemeClr val="tx1"/>
                                      </a:solidFill>
                                    </a:ln>
                                  </wps:spPr>
                                  <wps:style>
                                    <a:lnRef idx="2">
                                      <a:schemeClr val="accent1">
                                        <a:lumMod val="75000"/>
                                      </a:schemeClr>
                                    </a:lnRef>
                                    <a:fillRef idx="1">
                                      <a:schemeClr val="accent1"/>
                                    </a:fillRef>
                                    <a:effectRef idx="0">
                                      <a:srgbClr val="FFFFFF"/>
                                    </a:effectRef>
                                    <a:fontRef idx="minor">
                                      <a:schemeClr val="lt1"/>
                                    </a:fontRef>
                                  </wps:style>
                                  <wps:txbx>
                                    <w:txbxContent>
                                      <w:p w14:paraId="6D5AFD6F">
                                        <w:pPr>
                                          <w:jc w:val="center"/>
                                          <w:rPr>
                                            <w:rFonts w:hint="default" w:eastAsia="宋体"/>
                                            <w:lang w:val="en-US" w:eastAsia="zh-CN"/>
                                          </w:rPr>
                                        </w:pPr>
                                        <w:r>
                                          <w:rPr>
                                            <w:rFonts w:hint="eastAsia" w:eastAsia="宋体"/>
                                            <w:lang w:val="en-US" w:eastAsia="zh-CN"/>
                                          </w:rPr>
                                          <w:t>引用数据监测点位</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1" type="#_x0000_t61" style="position:absolute;left:0pt;margin-left:29.45pt;margin-top:22.95pt;height:24.95pt;width:102pt;z-index:251662336;v-text-anchor:middle;mso-width-relative:page;mso-height-relative:page;" fillcolor="#FFFFFF [3212]" filled="t" stroked="t" coordsize="21600,21600" o:gfxdata="UEsDBAoAAAAAAIdO4kAAAAAAAAAAAAAAAAAEAAAAZHJzL1BLAwQUAAAACACHTuJAahZF4NgAAAAI&#10;AQAADwAAAGRycy9kb3ducmV2LnhtbE2PQUvDQBCF74L/YRnBm900mJDGTAoqgiAorZVet9lpEs3u&#10;ht1NU/+940lPM8N7vPletT6bQZzIh95ZhOUiAUG2cbq3LcLu/emmABGisloNzhLCNwVY15cXlSq1&#10;m+2GTtvYCg6xoVQIXYxjKWVoOjIqLNxIlrWj80ZFPn0rtVczh5tBpkmSS6N6yx86NdJDR83XdjII&#10;eauz6fnx8+1+Nq8fen/0e7N7Qby+WiZ3ICKd458ZfvEZHWpmOrjJ6iAGhKxYsRPhNuPJepqnvBwQ&#10;VlkBsq7k/wL1D1BLAwQUAAAACACHTuJAV/vFqrgCAABwBQAADgAAAGRycy9lMm9Eb2MueG1srVTN&#10;btQwEL4j8Q6W722yabLdrpqtVrtahFTRioI4ex1nY+Q/bO9mywvwGCBOcObM41Beg7GTtmnpgQM5&#10;JDPxeGa+7/P49GwvBdox67hWJR4dphgxRXXF1abEb9+sDiYYOU9URYRWrMTXzOGz2fNnp62Zskw3&#10;WlTMIkii3LQ1JW68N9MkcbRhkrhDbZiCxVpbSTy4dpNUlrSQXYokS9Nx0mpbGaspcw7+LrtF3Ge0&#10;/5JQ1zWnbKnpVjLlu6yWCeIBkmu4cXgWu61rRv1FXTvmkSgxIPXxDUXAXod3Mjsl040lpuG0b4H8&#10;SwuPMEnCFRS9S7UknqCt5X+lkpxa7XTtD6mWSQckMgIoRukjbq4aYljEAlQ7c0e6+39p6avdpUW8&#10;KvERRopIEPz35++/fn69+fLp5sc3dBQYao2bQuCVubS958AMcPe1leELQNAeTtM4zcd5gdF1iYv0&#10;OM8mRccw23tEQ0B2UuQpkE8h4mg0noxjQHKfyVjnXzAtUTBK3LJqw16DjAsihN76SDLZnTsf2a76&#10;nkn1foRRLQWItyMCZUVxnPXiDmKyYcxBVoyyNEZB/T4nWLcdhAJOC16tuBDRsZv1QlgEBUq8ik8o&#10;AVsehAmF2oD0OOIkMCI1HE2ALA3Q7NQGIyI2MHvU2wjnwW43LJLG56kiocklcU3XTMzQwZXcw3gK&#10;Lks8Ge4WCjoNQnbSBcvv1/tez7WuruEcWN0NiDN0xaHCOXH+klggFSSDO8NfwKsWGvDp3sKo0fbj&#10;U/9DPBxUWMWohQkD7B+2xDKMxEsFR/hklOdhJKOTg17g2OHKeriitnKhgXeQGbqLZoj34tasrZbv&#10;4GqZh6qwRBSF2h3LvbPw3eTD5UTZfB7DYAwN8efqytCQPOis9Hzrdc19EDcQ1bHTOzCIUfP+0giT&#10;PvRj1P1FOfs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KQUAAFtDb250ZW50X1R5cGVzXS54bWxQSwECFAAKAAAAAACHTuJAAAAAAAAAAAAAAAAA&#10;BgAAAAAAAAAAABAAAAALBAAAX3JlbHMvUEsBAhQAFAAAAAgAh07iQIoUZjzRAAAAlAEAAAsAAAAA&#10;AAAAAQAgAAAALwQAAF9yZWxzLy5yZWxzUEsBAhQACgAAAAAAh07iQAAAAAAAAAAAAAAAAAQAAAAA&#10;AAAAAAAQAAAAAAAAAGRycy9QSwECFAAUAAAACACHTuJAahZF4NgAAAAIAQAADwAAAAAAAAABACAA&#10;AAAiAAAAZHJzL2Rvd25yZXYueG1sUEsBAhQAFAAAAAgAh07iQFf7xaq4AgAAcAUAAA4AAAAAAAAA&#10;AQAgAAAAJwEAAGRycy9lMm9Eb2MueG1sUEsFBgAAAAAGAAYAWQEAAFEGAAAAAA==&#10;" adj="16324,-43460">
                            <v:fill on="t" focussize="0,0"/>
                            <v:stroke weight="1pt" color="#000000 [3213]" miterlimit="8" joinstyle="miter"/>
                            <v:imagedata o:title=""/>
                            <o:lock v:ext="edit" aspectratio="f"/>
                            <v:textbox>
                              <w:txbxContent>
                                <w:p w14:paraId="6D5AFD6F">
                                  <w:pPr>
                                    <w:jc w:val="center"/>
                                    <w:rPr>
                                      <w:rFonts w:hint="default" w:eastAsia="宋体"/>
                                      <w:lang w:val="en-US" w:eastAsia="zh-CN"/>
                                    </w:rPr>
                                  </w:pPr>
                                  <w:r>
                                    <w:rPr>
                                      <w:rFonts w:hint="eastAsia" w:eastAsia="宋体"/>
                                      <w:lang w:val="en-US" w:eastAsia="zh-CN"/>
                                    </w:rPr>
                                    <w:t>引用数据监测点位</w:t>
                                  </w:r>
                                </w:p>
                              </w:txbxContent>
                            </v:textbox>
                          </v:shape>
                        </w:pict>
                      </mc:Fallback>
                    </mc:AlternateContent>
                  </w:r>
                </w:p>
                <w:p w14:paraId="3B5DB8C8">
                  <w:pPr>
                    <w:keepNext w:val="0"/>
                    <w:keepLines w:val="0"/>
                    <w:pageBreakBefore w:val="0"/>
                    <w:widowControl/>
                    <w:kinsoku w:val="0"/>
                    <w:wordWrap/>
                    <w:overflowPunct/>
                    <w:topLinePunct w:val="0"/>
                    <w:autoSpaceDE w:val="0"/>
                    <w:autoSpaceDN w:val="0"/>
                    <w:bidi w:val="0"/>
                    <w:adjustRightInd w:val="0"/>
                    <w:snapToGrid w:val="0"/>
                    <w:spacing w:before="157" w:beforeLines="50" w:line="360" w:lineRule="auto"/>
                    <w:jc w:val="center"/>
                    <w:textAlignment w:val="baseline"/>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pPr>
                </w:p>
                <w:p w14:paraId="4642CFF3">
                  <w:pPr>
                    <w:keepNext w:val="0"/>
                    <w:keepLines w:val="0"/>
                    <w:pageBreakBefore w:val="0"/>
                    <w:widowControl/>
                    <w:kinsoku w:val="0"/>
                    <w:wordWrap/>
                    <w:overflowPunct/>
                    <w:topLinePunct w:val="0"/>
                    <w:autoSpaceDE w:val="0"/>
                    <w:autoSpaceDN w:val="0"/>
                    <w:bidi w:val="0"/>
                    <w:adjustRightInd w:val="0"/>
                    <w:snapToGrid w:val="0"/>
                    <w:spacing w:before="157" w:beforeLines="50" w:line="360" w:lineRule="auto"/>
                    <w:jc w:val="center"/>
                    <w:textAlignment w:val="baseline"/>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pPr>
                  <w:r>
                    <w:rPr>
                      <w:color w:val="000000" w:themeColor="text1"/>
                      <w:sz w:val="24"/>
                      <w14:textFill>
                        <w14:solidFill>
                          <w14:schemeClr w14:val="tx1"/>
                        </w14:solidFill>
                      </w14:textFill>
                    </w:rPr>
                    <mc:AlternateContent>
                      <mc:Choice Requires="wps">
                        <w:drawing>
                          <wp:anchor distT="0" distB="0" distL="114300" distR="114300" simplePos="0" relativeHeight="251665408" behindDoc="0" locked="0" layoutInCell="1" allowOverlap="1">
                            <wp:simplePos x="0" y="0"/>
                            <wp:positionH relativeFrom="column">
                              <wp:posOffset>3416300</wp:posOffset>
                            </wp:positionH>
                            <wp:positionV relativeFrom="paragraph">
                              <wp:posOffset>81915</wp:posOffset>
                            </wp:positionV>
                            <wp:extent cx="571500" cy="292100"/>
                            <wp:effectExtent l="0" t="0" r="0" b="0"/>
                            <wp:wrapNone/>
                            <wp:docPr id="8" name="文本框 8"/>
                            <wp:cNvGraphicFramePr/>
                            <a:graphic xmlns:a="http://schemas.openxmlformats.org/drawingml/2006/main">
                              <a:graphicData uri="http://schemas.microsoft.com/office/word/2010/wordprocessingShape">
                                <wps:wsp>
                                  <wps:cNvSpPr txBox="1"/>
                                  <wps:spPr>
                                    <a:xfrm>
                                      <a:off x="4069080" y="5233035"/>
                                      <a:ext cx="571500" cy="2921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2462FF8">
                                        <w:pPr>
                                          <w:rPr>
                                            <w:rFonts w:hint="default" w:ascii="Times New Roman" w:hAnsi="Times New Roman" w:eastAsia="宋体" w:cs="Times New Roman"/>
                                            <w:b/>
                                            <w:bCs/>
                                            <w:color w:val="FF0000"/>
                                            <w:lang w:val="en-US" w:eastAsia="zh-CN"/>
                                          </w:rPr>
                                        </w:pPr>
                                        <w:r>
                                          <w:rPr>
                                            <w:rFonts w:hint="default" w:ascii="Times New Roman" w:hAnsi="Times New Roman" w:eastAsia="宋体" w:cs="Times New Roman"/>
                                            <w:b/>
                                            <w:bCs/>
                                            <w:color w:val="FF0000"/>
                                            <w:lang w:val="en-US" w:eastAsia="zh-CN"/>
                                          </w:rPr>
                                          <w:t>985m</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69pt;margin-top:6.45pt;height:23pt;width:45pt;z-index:251665408;mso-width-relative:page;mso-height-relative:page;" filled="f" stroked="f" coordsize="21600,21600" o:gfxdata="UEsDBAoAAAAAAIdO4kAAAAAAAAAAAAAAAAAEAAAAZHJzL1BLAwQUAAAACACHTuJAdPOuTdkAAAAJ&#10;AQAADwAAAGRycy9kb3ducmV2LnhtbE2PzU7DMBCE70h9B2srcaNOg1qlIU6FIlVICA4tvXBz4m0S&#10;Ya9D7P7A07M90ePON5qdKdYXZ8UJx9B7UjCfJSCQGm96ahXsPzYPGYgQNRltPaGCHwywLid3hc6N&#10;P9MWT7vYCg6hkGsFXYxDLmVoOnQ6zPyAxOzgR6cjn2MrzajPHO6sTJNkKZ3uiT90esCqw+Zrd3QK&#10;XqvNu97Wqct+bfXydngevvefC6Xup/PkCUTES/w3w7U+V4eSO9X+SCYIq2DxmPGWyCBdgWDDMr0K&#10;NZNsBbIs5O2C8g9QSwMEFAAAAAgAh07iQEnY9FRGAgAAcQQAAA4AAABkcnMvZTJvRG9jLnhtbK1U&#10;S27bMBDdF+gdCO5ryb98DMuBm8BFAaMJkBZd0xQVCeCvJB3JPUB7g6666b7nyjn6SNmJkXaRRTf0&#10;kDN+M+/NjOYXnZLkXjjfGF3Q4SCnRGhuykbfFfTTx9WbM0p8YLpk0mhR0J3w9GLx+tW8tTMxMrWR&#10;pXAEINrPWlvQOgQ7yzLPa6GYHxgrNJyVcYoFXN1dVjrWAl3JbJTnJ1lrXGmd4cJ7vF71TrpHdC8B&#10;NFXVcHFl+FYJHXpUJyQLoOTrxnq6SNVWleDhuqq8CEQWFExDOpEE9iae2WLOZneO2brh+xLYS0p4&#10;xkmxRiPpI9QVC4xsXfMXlGq4M95UYcCNynoiSRGwGObPtLmtmRWJC6T29lF0//9g+Yf7G0easqBo&#10;u2YKDX/48f3h5++HX9/IWZSntX6GqFuLuNC9NR2G5vDu8RhZd5VT8Rd8CPyT/OQ8P4PEu4JOR+Nx&#10;Pp72QosuEI6A6elwmsPPETA6Hw1hI1P2BGSdD++EUSQaBXXoY5KX3a996EMPITGvNqtGytRLqUlb&#10;0JPxNE9/ePQAXGrkiHT6sqMVuk2357gx5Q4UnelnxFu+apB8zXy4YQ5DgXqxNuEaRyUNkpi9RUlt&#10;3Nd/vcd49ApeSloMWUH9ly1zghL5XqOL58PJBLAhXSbT0xEu7tizOfborbo0mOMhFtTyZMb4IA9m&#10;5Yz6jO1axqxwMc2Ru6DhYF6GfvSxnVwslykIc2hZWOtbyyN0L+dyG0zVJKWjTL02e/UwialX+62J&#10;o358T1FPX4rFH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HTzrk3ZAAAACQEAAA8AAAAAAAAAAQAg&#10;AAAAIgAAAGRycy9kb3ducmV2LnhtbFBLAQIUABQAAAAIAIdO4kBJ2PRURgIAAHEEAAAOAAAAAAAA&#10;AAEAIAAAACgBAABkcnMvZTJvRG9jLnhtbFBLBQYAAAAABgAGAFkBAADgBQAAAAA=&#10;">
                            <v:fill on="f" focussize="0,0"/>
                            <v:stroke on="f" weight="0.5pt"/>
                            <v:imagedata o:title=""/>
                            <o:lock v:ext="edit" aspectratio="f"/>
                            <v:textbox>
                              <w:txbxContent>
                                <w:p w14:paraId="32462FF8">
                                  <w:pPr>
                                    <w:rPr>
                                      <w:rFonts w:hint="default" w:ascii="Times New Roman" w:hAnsi="Times New Roman" w:eastAsia="宋体" w:cs="Times New Roman"/>
                                      <w:b/>
                                      <w:bCs/>
                                      <w:color w:val="FF0000"/>
                                      <w:lang w:val="en-US" w:eastAsia="zh-CN"/>
                                    </w:rPr>
                                  </w:pPr>
                                  <w:r>
                                    <w:rPr>
                                      <w:rFonts w:hint="default" w:ascii="Times New Roman" w:hAnsi="Times New Roman" w:eastAsia="宋体" w:cs="Times New Roman"/>
                                      <w:b/>
                                      <w:bCs/>
                                      <w:color w:val="FF0000"/>
                                      <w:lang w:val="en-US" w:eastAsia="zh-CN"/>
                                    </w:rPr>
                                    <w:t>985m</w:t>
                                  </w:r>
                                </w:p>
                              </w:txbxContent>
                            </v:textbox>
                          </v:shape>
                        </w:pict>
                      </mc:Fallback>
                    </mc:AlternateContent>
                  </w:r>
                </w:p>
                <w:p w14:paraId="7892246A">
                  <w:pPr>
                    <w:keepNext w:val="0"/>
                    <w:keepLines w:val="0"/>
                    <w:pageBreakBefore w:val="0"/>
                    <w:widowControl/>
                    <w:kinsoku w:val="0"/>
                    <w:wordWrap/>
                    <w:overflowPunct/>
                    <w:topLinePunct w:val="0"/>
                    <w:autoSpaceDE w:val="0"/>
                    <w:autoSpaceDN w:val="0"/>
                    <w:bidi w:val="0"/>
                    <w:adjustRightInd w:val="0"/>
                    <w:snapToGrid w:val="0"/>
                    <w:spacing w:before="157" w:beforeLines="50" w:line="360" w:lineRule="auto"/>
                    <w:jc w:val="center"/>
                    <w:textAlignment w:val="baseline"/>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pPr>
                </w:p>
                <w:p w14:paraId="4C6F0A44">
                  <w:pPr>
                    <w:keepNext w:val="0"/>
                    <w:keepLines w:val="0"/>
                    <w:pageBreakBefore w:val="0"/>
                    <w:widowControl/>
                    <w:kinsoku w:val="0"/>
                    <w:wordWrap/>
                    <w:overflowPunct/>
                    <w:topLinePunct w:val="0"/>
                    <w:autoSpaceDE w:val="0"/>
                    <w:autoSpaceDN w:val="0"/>
                    <w:bidi w:val="0"/>
                    <w:adjustRightInd w:val="0"/>
                    <w:snapToGrid w:val="0"/>
                    <w:spacing w:before="157" w:beforeLines="50" w:line="360" w:lineRule="auto"/>
                    <w:jc w:val="center"/>
                    <w:textAlignment w:val="baseline"/>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pPr>
                </w:p>
                <w:p w14:paraId="31719BC6">
                  <w:pPr>
                    <w:keepNext w:val="0"/>
                    <w:keepLines w:val="0"/>
                    <w:pageBreakBefore w:val="0"/>
                    <w:widowControl/>
                    <w:kinsoku w:val="0"/>
                    <w:wordWrap/>
                    <w:overflowPunct/>
                    <w:topLinePunct w:val="0"/>
                    <w:autoSpaceDE w:val="0"/>
                    <w:autoSpaceDN w:val="0"/>
                    <w:bidi w:val="0"/>
                    <w:adjustRightInd w:val="0"/>
                    <w:snapToGrid w:val="0"/>
                    <w:spacing w:before="157" w:beforeLines="50" w:line="360" w:lineRule="auto"/>
                    <w:jc w:val="center"/>
                    <w:textAlignment w:val="baseline"/>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pPr>
                </w:p>
                <w:p w14:paraId="473C1D82">
                  <w:pPr>
                    <w:keepNext w:val="0"/>
                    <w:keepLines w:val="0"/>
                    <w:pageBreakBefore w:val="0"/>
                    <w:widowControl/>
                    <w:kinsoku w:val="0"/>
                    <w:wordWrap/>
                    <w:overflowPunct/>
                    <w:topLinePunct w:val="0"/>
                    <w:autoSpaceDE w:val="0"/>
                    <w:autoSpaceDN w:val="0"/>
                    <w:bidi w:val="0"/>
                    <w:adjustRightInd w:val="0"/>
                    <w:snapToGrid w:val="0"/>
                    <w:spacing w:before="157" w:beforeLines="50" w:line="360" w:lineRule="auto"/>
                    <w:jc w:val="center"/>
                    <w:textAlignment w:val="baseline"/>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pPr>
                </w:p>
                <w:p w14:paraId="364396E7">
                  <w:pPr>
                    <w:keepNext w:val="0"/>
                    <w:keepLines w:val="0"/>
                    <w:pageBreakBefore w:val="0"/>
                    <w:widowControl/>
                    <w:kinsoku w:val="0"/>
                    <w:wordWrap/>
                    <w:overflowPunct/>
                    <w:topLinePunct w:val="0"/>
                    <w:autoSpaceDE w:val="0"/>
                    <w:autoSpaceDN w:val="0"/>
                    <w:bidi w:val="0"/>
                    <w:adjustRightInd w:val="0"/>
                    <w:snapToGrid w:val="0"/>
                    <w:spacing w:before="157" w:beforeLines="50" w:line="360" w:lineRule="auto"/>
                    <w:jc w:val="center"/>
                    <w:textAlignment w:val="baseline"/>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pPr>
                  <w:r>
                    <w:rPr>
                      <w:color w:val="000000" w:themeColor="text1"/>
                      <w:sz w:val="24"/>
                      <w14:textFill>
                        <w14:solidFill>
                          <w14:schemeClr w14:val="tx1"/>
                        </w14:solidFill>
                      </w14:textFill>
                    </w:rPr>
                    <mc:AlternateContent>
                      <mc:Choice Requires="wps">
                        <w:drawing>
                          <wp:anchor distT="0" distB="0" distL="114300" distR="114300" simplePos="0" relativeHeight="251663360" behindDoc="0" locked="0" layoutInCell="1" allowOverlap="1">
                            <wp:simplePos x="0" y="0"/>
                            <wp:positionH relativeFrom="column">
                              <wp:posOffset>3700780</wp:posOffset>
                            </wp:positionH>
                            <wp:positionV relativeFrom="paragraph">
                              <wp:posOffset>88265</wp:posOffset>
                            </wp:positionV>
                            <wp:extent cx="876935" cy="316865"/>
                            <wp:effectExtent l="6350" t="495300" r="183515" b="10795"/>
                            <wp:wrapNone/>
                            <wp:docPr id="4" name="矩形标注 4"/>
                            <wp:cNvGraphicFramePr/>
                            <a:graphic xmlns:a="http://schemas.openxmlformats.org/drawingml/2006/main">
                              <a:graphicData uri="http://schemas.microsoft.com/office/word/2010/wordprocessingShape">
                                <wps:wsp>
                                  <wps:cNvSpPr/>
                                  <wps:spPr>
                                    <a:xfrm>
                                      <a:off x="0" y="0"/>
                                      <a:ext cx="876935" cy="316865"/>
                                    </a:xfrm>
                                    <a:prstGeom prst="wedgeRectCallout">
                                      <a:avLst>
                                        <a:gd name="adj1" fmla="val 66368"/>
                                        <a:gd name="adj2" fmla="val -195090"/>
                                      </a:avLst>
                                    </a:prstGeom>
                                    <a:solidFill>
                                      <a:schemeClr val="bg1"/>
                                    </a:solidFill>
                                    <a:ln>
                                      <a:solidFill>
                                        <a:schemeClr val="tx1"/>
                                      </a:solidFill>
                                    </a:ln>
                                  </wps:spPr>
                                  <wps:style>
                                    <a:lnRef idx="2">
                                      <a:schemeClr val="accent1">
                                        <a:lumMod val="75000"/>
                                      </a:schemeClr>
                                    </a:lnRef>
                                    <a:fillRef idx="1">
                                      <a:schemeClr val="accent1"/>
                                    </a:fillRef>
                                    <a:effectRef idx="0">
                                      <a:srgbClr val="FFFFFF"/>
                                    </a:effectRef>
                                    <a:fontRef idx="minor">
                                      <a:schemeClr val="lt1"/>
                                    </a:fontRef>
                                  </wps:style>
                                  <wps:txbx>
                                    <w:txbxContent>
                                      <w:p w14:paraId="11781116">
                                        <w:pPr>
                                          <w:jc w:val="center"/>
                                          <w:rPr>
                                            <w:rFonts w:hint="default" w:eastAsia="宋体"/>
                                            <w:lang w:val="en-US" w:eastAsia="zh-CN"/>
                                          </w:rPr>
                                        </w:pPr>
                                        <w:r>
                                          <w:rPr>
                                            <w:rFonts w:hint="eastAsia" w:eastAsia="宋体"/>
                                            <w:lang w:val="en-US" w:eastAsia="zh-CN"/>
                                          </w:rPr>
                                          <w:t>项目所在地</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1" type="#_x0000_t61" style="position:absolute;left:0pt;margin-left:291.4pt;margin-top:6.95pt;height:24.95pt;width:69.05pt;z-index:251663360;v-text-anchor:middle;mso-width-relative:page;mso-height-relative:page;" fillcolor="#FFFFFF [3212]" filled="t" stroked="t" coordsize="21600,21600" o:gfxdata="UEsDBAoAAAAAAIdO4kAAAAAAAAAAAAAAAAAEAAAAZHJzL1BLAwQUAAAACACHTuJAlHIUXNgAAAAJ&#10;AQAADwAAAGRycy9kb3ducmV2LnhtbE2PzU7DMBCE70i8g7VI3KidFEoIcSqohFTUE6XivEmWJGq8&#10;jmL3B56e5QS3Wc1o5ttieXaDOtIUes8WkpkBRVz7pufWwu795SYDFSJyg4NnsvBFAZbl5UWBeeNP&#10;/EbHbWyVlHDI0UIX45hrHeqOHIaZH4nF+/STwyjn1OpmwpOUu0Gnxiy0w55locORVh3V++3BWbj9&#10;fq4wxTo87XT82L8ma9ys1tZeXyXmEVSkc/wLwy++oEMpTJU/cBPUYOEuSwU9ijF/ACWB+9SIqCws&#10;5hnostD/Pyh/AFBLAwQUAAAACACHTuJAoU5Qiq4CAABjBQAADgAAAGRycy9lMm9Eb2MueG1srVTN&#10;btswDL4P2DsIurd20sRNgjpFkCDDgGIt1g07K7Jsa9DfJCVO9wJ7jA47beed9zjrXmOU7LZu10MP&#10;80EmRYrk91HUyeleCrRj1nGtcjw4TDFiiuqCqyrH79+tDyYYOU9UQYRWLMdXzOHT+csXJ42ZsaGu&#10;tSiYRRBEuVljclx7b2ZJ4mjNJHGH2jAFxlJbSTyotkoKSxqILkUyTNMsabQtjNWUOQe7q9aIu4j2&#10;OQF1WXLKVppuJVO+jWqZIB4guZobh+ex2rJk1J+XpWMeiRwDUh9XSALyJqzJ/ITMKktMzWlXAnlO&#10;CY8wScIVJL0LtSKeoK3l/4SSnFrtdOkPqZZJCyQyAigG6SNuLmtiWMQCVDtzR7r7f2Hpm92FRbzI&#10;8QgjRSQ0/M/1j9+/vt18/XLz8zsaBYYa42bgeGkubKc5EAPcfWll+AMQtI+sXt2xyvYeUdicHGfT&#10;ozFGFExHg2ySjUPM5P6wsc6/YlqiIOS4YUXF3kLnlkQIvfWRV7I7cz4SXHRlkuLjAKNSCujXjgiU&#10;ZUfZpOtnz2fY9zkYTMfpNHYd8ncxQbqtICRwWvBizYWIiq02S2ERJMjxOn5d8Q/chEINzNLwOIV7&#10;RQlMRQm3EURpgFmnKoyIqGDcqLcRzoPTrp8kjd9TSUKRK+LqtpgYoYUruYeJFFwC1/3TQgHNoXdt&#10;t4Lk95t918KNLq6g9Va3M+EMXXPIcEacvyAWSAUo8Ez4c1hKoQGf7iSMam0/P7Uf/OFughWjBoYK&#10;sH/aEsswEq8V3NrpYDQKUxiV0fh4CIrtWzZ9i9rKpQbeoc1QXRSDvxe3Ymm1/ACvySJkBRNRFHK3&#10;LHfK0rfDDu8RZYtFdIPJM8SfqUtDQ/DQZ6UXW69L7sPNDES17HQKzF68sN07EYa7r0ev+7dx/h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fBQAA&#10;W0NvbnRlbnRfVHlwZXNdLnhtbFBLAQIUAAoAAAAAAIdO4kAAAAAAAAAAAAAAAAAGAAAAAAAAAAAA&#10;EAAAAAEEAABfcmVscy9QSwECFAAUAAAACACHTuJAihRmPNEAAACUAQAACwAAAAAAAAABACAAAAAl&#10;BAAAX3JlbHMvLnJlbHNQSwECFAAKAAAAAACHTuJAAAAAAAAAAAAAAAAABAAAAAAAAAAAABAAAAAA&#10;AAAAZHJzL1BLAQIUABQAAAAIAIdO4kCUchRc2AAAAAkBAAAPAAAAAAAAAAEAIAAAACIAAABkcnMv&#10;ZG93bnJldi54bWxQSwECFAAUAAAACACHTuJAoU5Qiq4CAABjBQAADgAAAAAAAAABACAAAAAnAQAA&#10;ZHJzL2Uyb0RvYy54bWxQSwUGAAAAAAYABgBZAQAARwYAAAAA&#10;" adj="25135,-31339">
                            <v:fill on="t" focussize="0,0"/>
                            <v:stroke weight="1pt" color="#000000 [3213]" miterlimit="8" joinstyle="miter"/>
                            <v:imagedata o:title=""/>
                            <o:lock v:ext="edit" aspectratio="f"/>
                            <v:textbox>
                              <w:txbxContent>
                                <w:p w14:paraId="11781116">
                                  <w:pPr>
                                    <w:jc w:val="center"/>
                                    <w:rPr>
                                      <w:rFonts w:hint="default" w:eastAsia="宋体"/>
                                      <w:lang w:val="en-US" w:eastAsia="zh-CN"/>
                                    </w:rPr>
                                  </w:pPr>
                                  <w:r>
                                    <w:rPr>
                                      <w:rFonts w:hint="eastAsia" w:eastAsia="宋体"/>
                                      <w:lang w:val="en-US" w:eastAsia="zh-CN"/>
                                    </w:rPr>
                                    <w:t>项目所在地</w:t>
                                  </w:r>
                                </w:p>
                              </w:txbxContent>
                            </v:textbox>
                          </v:shape>
                        </w:pict>
                      </mc:Fallback>
                    </mc:AlternateContent>
                  </w:r>
                </w:p>
                <w:p w14:paraId="7418DB3A">
                  <w:pPr>
                    <w:keepNext w:val="0"/>
                    <w:keepLines w:val="0"/>
                    <w:pageBreakBefore w:val="0"/>
                    <w:widowControl/>
                    <w:kinsoku w:val="0"/>
                    <w:wordWrap/>
                    <w:overflowPunct/>
                    <w:topLinePunct w:val="0"/>
                    <w:autoSpaceDE w:val="0"/>
                    <w:autoSpaceDN w:val="0"/>
                    <w:bidi w:val="0"/>
                    <w:adjustRightInd w:val="0"/>
                    <w:snapToGrid w:val="0"/>
                    <w:spacing w:before="157" w:beforeLines="50" w:line="360" w:lineRule="auto"/>
                    <w:jc w:val="center"/>
                    <w:textAlignment w:val="baseline"/>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pPr>
                </w:p>
                <w:p w14:paraId="3AE317DA">
                  <w:pPr>
                    <w:keepNext w:val="0"/>
                    <w:keepLines w:val="0"/>
                    <w:pageBreakBefore w:val="0"/>
                    <w:widowControl/>
                    <w:kinsoku w:val="0"/>
                    <w:wordWrap/>
                    <w:overflowPunct/>
                    <w:topLinePunct w:val="0"/>
                    <w:autoSpaceDE w:val="0"/>
                    <w:autoSpaceDN w:val="0"/>
                    <w:bidi w:val="0"/>
                    <w:adjustRightInd w:val="0"/>
                    <w:snapToGrid w:val="0"/>
                    <w:spacing w:line="360" w:lineRule="auto"/>
                    <w:jc w:val="center"/>
                    <w:textAlignment w:val="baseline"/>
                    <w:rPr>
                      <w:rFonts w:hint="default" w:ascii="Times New Roman" w:hAnsi="Times New Roman" w:cs="Times New Roman"/>
                      <w:b w:val="0"/>
                      <w:bCs w:val="0"/>
                      <w:color w:val="000000" w:themeColor="text1"/>
                      <w:sz w:val="24"/>
                      <w:szCs w:val="24"/>
                      <w:vertAlign w:val="baseline"/>
                      <w14:textFill>
                        <w14:solidFill>
                          <w14:schemeClr w14:val="tx1"/>
                        </w14:solidFill>
                      </w14:textFill>
                    </w:rPr>
                  </w:pPr>
                  <w:r>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图3-1  大气引用数据监测点位图</w:t>
                  </w:r>
                </w:p>
              </w:tc>
            </w:tr>
          </w:tbl>
          <w:p w14:paraId="413F63F7">
            <w:pPr>
              <w:keepNext w:val="0"/>
              <w:keepLines w:val="0"/>
              <w:pageBreakBefore w:val="0"/>
              <w:widowControl w:val="0"/>
              <w:numPr>
                <w:ilvl w:val="0"/>
                <w:numId w:val="10"/>
              </w:numPr>
              <w:kinsoku/>
              <w:wordWrap/>
              <w:overflowPunct/>
              <w:topLinePunct w:val="0"/>
              <w:autoSpaceDE/>
              <w:autoSpaceDN/>
              <w:bidi w:val="0"/>
              <w:adjustRightInd/>
              <w:snapToGrid/>
              <w:spacing w:before="0" w:after="0" w:line="360" w:lineRule="auto"/>
              <w:ind w:left="0" w:leftChars="0" w:firstLine="0" w:firstLineChars="0"/>
              <w:jc w:val="left"/>
              <w:textAlignment w:val="auto"/>
              <w:outlineLvl w:val="9"/>
              <w:rPr>
                <w:rFonts w:hint="default" w:ascii="Times New Roman" w:hAnsi="Times New Roman" w:eastAsia="宋体" w:cs="Times New Roman"/>
                <w:b/>
                <w:bCs/>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b/>
                <w:color w:val="000000" w:themeColor="text1"/>
                <w:sz w:val="24"/>
                <w:szCs w:val="24"/>
                <w:lang w:val="en-US" w:eastAsia="zh-CN"/>
                <w14:textFill>
                  <w14:solidFill>
                    <w14:schemeClr w14:val="tx1"/>
                  </w14:solidFill>
                </w14:textFill>
              </w:rPr>
              <w:t>地表水环境</w:t>
            </w:r>
          </w:p>
          <w:p w14:paraId="7E97AB3F">
            <w:pPr>
              <w:keepNext w:val="0"/>
              <w:keepLines w:val="0"/>
              <w:pageBreakBefore w:val="0"/>
              <w:widowControl w:val="0"/>
              <w:numPr>
                <w:ilvl w:val="0"/>
                <w:numId w:val="0"/>
              </w:numPr>
              <w:kinsoku/>
              <w:wordWrap/>
              <w:overflowPunct/>
              <w:topLinePunct w:val="0"/>
              <w:autoSpaceDE/>
              <w:autoSpaceDN/>
              <w:bidi w:val="0"/>
              <w:adjustRightInd/>
              <w:snapToGrid/>
              <w:spacing w:before="0" w:after="0" w:line="360" w:lineRule="auto"/>
              <w:ind w:firstLine="480" w:firstLineChars="200"/>
              <w:jc w:val="left"/>
              <w:textAlignment w:val="auto"/>
              <w:outlineLvl w:val="9"/>
              <w:rPr>
                <w:rFonts w:hint="default" w:ascii="Times New Roman" w:hAnsi="Times New Roman" w:eastAsia="Arial" w:cs="Times New Roman"/>
                <w:b w:val="0"/>
                <w:bCs w:val="0"/>
                <w:snapToGrid w:val="0"/>
                <w:color w:val="000000" w:themeColor="text1"/>
                <w:sz w:val="24"/>
                <w:szCs w:val="24"/>
                <w:lang w:val="en-US" w:eastAsia="zh-CN" w:bidi="ar-SA"/>
                <w14:textFill>
                  <w14:solidFill>
                    <w14:schemeClr w14:val="tx1"/>
                  </w14:solidFill>
                </w14:textFill>
              </w:rPr>
            </w:pPr>
            <w:r>
              <w:rPr>
                <w:rFonts w:hint="default" w:ascii="Times New Roman" w:hAnsi="Times New Roman" w:eastAsia="Arial" w:cs="Times New Roman"/>
                <w:b w:val="0"/>
                <w:bCs w:val="0"/>
                <w:snapToGrid w:val="0"/>
                <w:color w:val="000000" w:themeColor="text1"/>
                <w:sz w:val="24"/>
                <w:szCs w:val="24"/>
                <w:lang w:val="en-US" w:eastAsia="zh-CN" w:bidi="ar-SA"/>
                <w14:textFill>
                  <w14:solidFill>
                    <w14:schemeClr w14:val="tx1"/>
                  </w14:solidFill>
                </w14:textFill>
              </w:rPr>
              <w:t>根据《建设项目环境影响报告表编制技术指南》（污染影响类）（试行）中要求：区域环境质量现状中地表水环境可</w:t>
            </w:r>
            <w:r>
              <w:rPr>
                <w:rFonts w:hint="eastAsia" w:ascii="宋体" w:hAnsi="宋体" w:eastAsia="宋体" w:cs="宋体"/>
                <w:b w:val="0"/>
                <w:bCs w:val="0"/>
                <w:snapToGrid w:val="0"/>
                <w:color w:val="000000" w:themeColor="text1"/>
                <w:sz w:val="24"/>
                <w:szCs w:val="24"/>
                <w:lang w:val="en-US" w:eastAsia="zh-CN" w:bidi="ar-SA"/>
                <w14:textFill>
                  <w14:solidFill>
                    <w14:schemeClr w14:val="tx1"/>
                  </w14:solidFill>
                </w14:textFill>
              </w:rPr>
              <w:t>“</w:t>
            </w:r>
            <w:r>
              <w:rPr>
                <w:rFonts w:hint="default" w:ascii="Times New Roman" w:hAnsi="Times New Roman" w:eastAsia="Arial" w:cs="Times New Roman"/>
                <w:b w:val="0"/>
                <w:bCs w:val="0"/>
                <w:snapToGrid w:val="0"/>
                <w:color w:val="000000" w:themeColor="text1"/>
                <w:sz w:val="24"/>
                <w:szCs w:val="24"/>
                <w:lang w:val="en-US" w:eastAsia="zh-CN" w:bidi="ar-SA"/>
                <w14:textFill>
                  <w14:solidFill>
                    <w14:schemeClr w14:val="tx1"/>
                  </w14:solidFill>
                </w14:textFill>
              </w:rPr>
              <w:t>引用与建设项目距离近的有效数据，包括近</w:t>
            </w:r>
            <w:r>
              <w:rPr>
                <w:rFonts w:hint="eastAsia" w:ascii="Times New Roman" w:hAnsi="Times New Roman" w:eastAsia="Arial" w:cs="Times New Roman"/>
                <w:b w:val="0"/>
                <w:bCs w:val="0"/>
                <w:snapToGrid w:val="0"/>
                <w:color w:val="000000" w:themeColor="text1"/>
                <w:sz w:val="24"/>
                <w:szCs w:val="24"/>
                <w:lang w:val="en-US" w:eastAsia="zh-CN" w:bidi="ar-SA"/>
                <w14:textFill>
                  <w14:solidFill>
                    <w14:schemeClr w14:val="tx1"/>
                  </w14:solidFill>
                </w14:textFill>
              </w:rPr>
              <w:t>3</w:t>
            </w:r>
            <w:r>
              <w:rPr>
                <w:rFonts w:hint="default" w:ascii="Times New Roman" w:hAnsi="Times New Roman" w:eastAsia="Arial" w:cs="Times New Roman"/>
                <w:b w:val="0"/>
                <w:bCs w:val="0"/>
                <w:snapToGrid w:val="0"/>
                <w:color w:val="000000" w:themeColor="text1"/>
                <w:sz w:val="24"/>
                <w:szCs w:val="24"/>
                <w:lang w:val="en-US" w:eastAsia="zh-CN" w:bidi="ar-SA"/>
                <w14:textFill>
                  <w14:solidFill>
                    <w14:schemeClr w14:val="tx1"/>
                  </w14:solidFill>
                </w14:textFill>
              </w:rPr>
              <w:t>年的规划环境影响评价的监测数据，所在流域控制单元内国家、地方控制断面监测数据，生态环境主管部门发布的水环境质量数据或地表水达标情况结论</w:t>
            </w:r>
            <w:r>
              <w:rPr>
                <w:rFonts w:hint="eastAsia" w:ascii="宋体" w:hAnsi="宋体" w:eastAsia="宋体" w:cs="宋体"/>
                <w:b w:val="0"/>
                <w:bCs w:val="0"/>
                <w:snapToGrid w:val="0"/>
                <w:color w:val="000000" w:themeColor="text1"/>
                <w:sz w:val="24"/>
                <w:szCs w:val="24"/>
                <w:lang w:val="en-US" w:eastAsia="zh-CN" w:bidi="ar-SA"/>
                <w14:textFill>
                  <w14:solidFill>
                    <w14:schemeClr w14:val="tx1"/>
                  </w14:solidFill>
                </w14:textFill>
              </w:rPr>
              <w:t>”</w:t>
            </w:r>
            <w:r>
              <w:rPr>
                <w:rFonts w:hint="default" w:ascii="Times New Roman" w:hAnsi="Times New Roman" w:eastAsia="Arial" w:cs="Times New Roman"/>
                <w:b w:val="0"/>
                <w:bCs w:val="0"/>
                <w:snapToGrid w:val="0"/>
                <w:color w:val="000000" w:themeColor="text1"/>
                <w:sz w:val="24"/>
                <w:szCs w:val="24"/>
                <w:lang w:val="en-US" w:eastAsia="zh-CN" w:bidi="ar-SA"/>
                <w14:textFill>
                  <w14:solidFill>
                    <w14:schemeClr w14:val="tx1"/>
                  </w14:solidFill>
                </w14:textFill>
              </w:rPr>
              <w:t>。</w:t>
            </w:r>
          </w:p>
          <w:p w14:paraId="66443CBE">
            <w:pPr>
              <w:keepNext w:val="0"/>
              <w:keepLines w:val="0"/>
              <w:pageBreakBefore w:val="0"/>
              <w:widowControl w:val="0"/>
              <w:numPr>
                <w:ilvl w:val="0"/>
                <w:numId w:val="0"/>
              </w:numPr>
              <w:kinsoku/>
              <w:wordWrap/>
              <w:overflowPunct/>
              <w:topLinePunct w:val="0"/>
              <w:autoSpaceDE/>
              <w:autoSpaceDN/>
              <w:bidi w:val="0"/>
              <w:adjustRightInd/>
              <w:snapToGrid/>
              <w:spacing w:before="0" w:after="0" w:line="360" w:lineRule="auto"/>
              <w:ind w:firstLine="480" w:firstLineChars="200"/>
              <w:jc w:val="left"/>
              <w:textAlignment w:val="auto"/>
              <w:outlineLvl w:val="9"/>
              <w:rPr>
                <w:rFonts w:hint="eastAsia"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pPr>
            <w:r>
              <w:rPr>
                <w:rFonts w:hint="default" w:ascii="Times New Roman" w:hAnsi="Times New Roman" w:eastAsia="Arial" w:cs="Times New Roman"/>
                <w:b w:val="0"/>
                <w:bCs w:val="0"/>
                <w:snapToGrid w:val="0"/>
                <w:color w:val="000000" w:themeColor="text1"/>
                <w:sz w:val="24"/>
                <w:szCs w:val="24"/>
                <w:lang w:val="en-US" w:eastAsia="zh-CN" w:bidi="ar-SA"/>
                <w14:textFill>
                  <w14:solidFill>
                    <w14:schemeClr w14:val="tx1"/>
                  </w14:solidFill>
                </w14:textFill>
              </w:rPr>
              <w:t>本项目评价区域内的地表水体为淮河，淮河执行《地表水环境质量标准》（GB3838-2002）III类标准。根据淮南市生态环境局公布的《2023年淮南市生态环境质量状况公报》，</w:t>
            </w:r>
            <w:r>
              <w:rPr>
                <w:rFonts w:hint="eastAsia"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t>2023年，全市地表水24个监测断面中优良水质比例为95.8%，比上年提升了16.6个百分点，Ⅳ类水质比例4.2%，总体水质状况优。全市8个国控断面中优良水质比例为87.5%，Ⅳ类水质比例12.5%，总体水质状况良好；11个省控断面中优良水质比例为100%，总体水质状况优。</w:t>
            </w:r>
          </w:p>
          <w:p w14:paraId="07C11D54">
            <w:pPr>
              <w:keepNext w:val="0"/>
              <w:keepLines w:val="0"/>
              <w:pageBreakBefore w:val="0"/>
              <w:widowControl w:val="0"/>
              <w:numPr>
                <w:ilvl w:val="0"/>
                <w:numId w:val="0"/>
              </w:numPr>
              <w:kinsoku/>
              <w:wordWrap/>
              <w:overflowPunct/>
              <w:topLinePunct w:val="0"/>
              <w:autoSpaceDE/>
              <w:autoSpaceDN/>
              <w:bidi w:val="0"/>
              <w:adjustRightInd/>
              <w:snapToGrid/>
              <w:spacing w:before="0" w:after="0" w:line="360" w:lineRule="auto"/>
              <w:ind w:firstLine="480" w:firstLineChars="200"/>
              <w:jc w:val="left"/>
              <w:textAlignment w:val="auto"/>
              <w:outlineLvl w:val="9"/>
              <w:rPr>
                <w:rFonts w:hint="eastAsia"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t>河流：全市辖区内淮河干流水质状况为优，西淝河水质状况为优，东淝河、永幸河、架河、泥河、瓦西干渠、陡涧河、万小河、便民沟和丁家沟水质状况为良好。20个监测断面中优良水质比例为100%，比上年提升了15个百分点。其中新城口、西淝河闸下断面水质均有所好转（Ⅲ类→Ⅱ类），泥河入河口、便民沟焦岗闸、丁家沟河口和安丰塘水质均有所好转（Ⅳ类→Ⅲ类），其他断面水质保持稳定。</w:t>
            </w:r>
          </w:p>
          <w:p w14:paraId="7F3131AD">
            <w:pPr>
              <w:keepNext w:val="0"/>
              <w:keepLines w:val="0"/>
              <w:pageBreakBefore w:val="0"/>
              <w:widowControl w:val="0"/>
              <w:numPr>
                <w:ilvl w:val="0"/>
                <w:numId w:val="0"/>
              </w:numPr>
              <w:kinsoku/>
              <w:wordWrap/>
              <w:overflowPunct/>
              <w:topLinePunct w:val="0"/>
              <w:autoSpaceDE/>
              <w:autoSpaceDN/>
              <w:bidi w:val="0"/>
              <w:adjustRightInd/>
              <w:snapToGrid/>
              <w:spacing w:before="0" w:after="0" w:line="360" w:lineRule="auto"/>
              <w:ind w:firstLine="480" w:firstLineChars="200"/>
              <w:jc w:val="left"/>
              <w:textAlignment w:val="auto"/>
              <w:outlineLvl w:val="9"/>
              <w:rPr>
                <w:rFonts w:hint="eastAsia"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Cs/>
                <w:snapToGrid w:val="0"/>
                <w:color w:val="000000" w:themeColor="text1"/>
                <w:kern w:val="2"/>
                <w:sz w:val="24"/>
                <w:szCs w:val="24"/>
                <w:lang w:val="en-US" w:eastAsia="zh-CN" w:bidi="ar-SA"/>
                <w14:textFill>
                  <w14:solidFill>
                    <w14:schemeClr w14:val="tx1"/>
                  </w14:solidFill>
                </w14:textFill>
              </w:rPr>
              <w:t>综上，项目所在区域地表水淮河环境质量总体满足《地表水环境质量标准》（GB3838-2002）Ⅲ类标准，地表水水质良好。</w:t>
            </w:r>
          </w:p>
          <w:p w14:paraId="6360CA92">
            <w:pPr>
              <w:keepNext w:val="0"/>
              <w:keepLines w:val="0"/>
              <w:pageBreakBefore w:val="0"/>
              <w:widowControl w:val="0"/>
              <w:numPr>
                <w:ilvl w:val="0"/>
                <w:numId w:val="10"/>
              </w:numPr>
              <w:kinsoku/>
              <w:wordWrap/>
              <w:overflowPunct/>
              <w:topLinePunct w:val="0"/>
              <w:autoSpaceDE/>
              <w:autoSpaceDN/>
              <w:bidi w:val="0"/>
              <w:adjustRightInd/>
              <w:snapToGrid/>
              <w:spacing w:before="0" w:after="0" w:line="360" w:lineRule="auto"/>
              <w:ind w:left="0" w:leftChars="0" w:firstLine="0" w:firstLineChars="0"/>
              <w:jc w:val="left"/>
              <w:textAlignment w:val="auto"/>
              <w:outlineLvl w:val="9"/>
              <w:rPr>
                <w:rFonts w:hint="default" w:ascii="Times New Roman" w:hAnsi="Times New Roman" w:eastAsia="宋体" w:cs="Times New Roman"/>
                <w:b/>
                <w:bCs/>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b/>
                <w:bCs/>
                <w:color w:val="000000" w:themeColor="text1"/>
                <w:sz w:val="24"/>
                <w:szCs w:val="24"/>
                <w:lang w:val="en-US" w:eastAsia="zh-CN"/>
                <w14:textFill>
                  <w14:solidFill>
                    <w14:schemeClr w14:val="tx1"/>
                  </w14:solidFill>
                </w14:textFill>
              </w:rPr>
              <w:t>声环境</w:t>
            </w:r>
          </w:p>
          <w:p w14:paraId="0D4E45DB">
            <w:pPr>
              <w:keepNext w:val="0"/>
              <w:keepLines w:val="0"/>
              <w:pageBreakBefore w:val="0"/>
              <w:widowControl w:val="0"/>
              <w:numPr>
                <w:ilvl w:val="0"/>
                <w:numId w:val="0"/>
              </w:numPr>
              <w:kinsoku/>
              <w:wordWrap/>
              <w:overflowPunct/>
              <w:topLinePunct w:val="0"/>
              <w:autoSpaceDE/>
              <w:autoSpaceDN/>
              <w:bidi w:val="0"/>
              <w:adjustRightInd/>
              <w:snapToGrid/>
              <w:spacing w:before="0" w:after="0" w:line="360" w:lineRule="auto"/>
              <w:ind w:firstLine="480" w:firstLineChars="200"/>
              <w:jc w:val="left"/>
              <w:textAlignment w:val="auto"/>
              <w:outlineLvl w:val="9"/>
              <w:rPr>
                <w:rFonts w:hint="eastAsia" w:ascii="Times New Roman" w:hAnsi="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highlight w:val="none"/>
                <w14:textFill>
                  <w14:solidFill>
                    <w14:schemeClr w14:val="tx1"/>
                  </w14:solidFill>
                </w14:textFill>
              </w:rPr>
              <w:t>本项目位于淮南市谢家集经济开发区</w:t>
            </w:r>
            <w:r>
              <w:rPr>
                <w:rFonts w:hint="default" w:ascii="Times New Roman" w:hAnsi="Times New Roman" w:cs="Times New Roman" w:eastAsiaTheme="minorEastAsia"/>
                <w:color w:val="000000" w:themeColor="text1"/>
                <w:sz w:val="24"/>
                <w14:textFill>
                  <w14:solidFill>
                    <w14:schemeClr w14:val="tx1"/>
                  </w14:solidFill>
                </w14:textFill>
              </w:rPr>
              <w:t>汽配产业园</w:t>
            </w:r>
            <w:r>
              <w:rPr>
                <w:rFonts w:hint="default" w:ascii="Times New Roman" w:hAnsi="Times New Roman" w:cs="Times New Roman"/>
                <w:color w:val="000000" w:themeColor="text1"/>
                <w:sz w:val="24"/>
                <w:szCs w:val="24"/>
                <w:highlight w:val="none"/>
                <w14:textFill>
                  <w14:solidFill>
                    <w14:schemeClr w14:val="tx1"/>
                  </w14:solidFill>
                </w14:textFill>
              </w:rPr>
              <w:t>，区域声环境执行《声环境质量标准》（GB3096-2008）中3类标准。项目厂界</w:t>
            </w:r>
            <w:r>
              <w:rPr>
                <w:rFonts w:hint="eastAsia" w:ascii="Times New Roman" w:hAnsi="Times New Roman" w:eastAsia="宋体" w:cs="Times New Roman"/>
                <w:color w:val="000000" w:themeColor="text1"/>
                <w:sz w:val="24"/>
                <w:szCs w:val="24"/>
                <w:highlight w:val="none"/>
                <w:lang w:val="en-US" w:eastAsia="zh-CN"/>
                <w14:textFill>
                  <w14:solidFill>
                    <w14:schemeClr w14:val="tx1"/>
                  </w14:solidFill>
                </w14:textFill>
              </w:rPr>
              <w:t>外周边</w:t>
            </w:r>
            <w:r>
              <w:rPr>
                <w:rFonts w:hint="default" w:ascii="Times New Roman" w:hAnsi="Times New Roman" w:cs="Times New Roman"/>
                <w:color w:val="000000" w:themeColor="text1"/>
                <w:sz w:val="24"/>
                <w:szCs w:val="24"/>
                <w:highlight w:val="none"/>
                <w14:textFill>
                  <w14:solidFill>
                    <w14:schemeClr w14:val="tx1"/>
                  </w14:solidFill>
                </w14:textFill>
              </w:rPr>
              <w:t>50m</w:t>
            </w:r>
            <w:r>
              <w:rPr>
                <w:rFonts w:hint="eastAsia" w:ascii="Times New Roman" w:hAnsi="Times New Roman" w:eastAsia="宋体" w:cs="Times New Roman"/>
                <w:color w:val="000000" w:themeColor="text1"/>
                <w:sz w:val="24"/>
                <w:szCs w:val="24"/>
                <w:highlight w:val="none"/>
                <w:lang w:val="en-US" w:eastAsia="zh-CN"/>
                <w14:textFill>
                  <w14:solidFill>
                    <w14:schemeClr w14:val="tx1"/>
                  </w14:solidFill>
                </w14:textFill>
              </w:rPr>
              <w:t>范围内不存在</w:t>
            </w:r>
            <w:r>
              <w:rPr>
                <w:rFonts w:hint="default" w:ascii="Times New Roman" w:hAnsi="Times New Roman" w:cs="Times New Roman"/>
                <w:color w:val="000000" w:themeColor="text1"/>
                <w:sz w:val="24"/>
                <w:szCs w:val="24"/>
                <w:highlight w:val="none"/>
                <w14:textFill>
                  <w14:solidFill>
                    <w14:schemeClr w14:val="tx1"/>
                  </w14:solidFill>
                </w14:textFill>
              </w:rPr>
              <w:t>声环境</w:t>
            </w:r>
            <w:r>
              <w:rPr>
                <w:rFonts w:hint="eastAsia" w:ascii="Times New Roman" w:hAnsi="Times New Roman" w:eastAsia="宋体" w:cs="Times New Roman"/>
                <w:color w:val="000000" w:themeColor="text1"/>
                <w:sz w:val="24"/>
                <w:szCs w:val="24"/>
                <w:highlight w:val="none"/>
                <w:lang w:val="en-US" w:eastAsia="zh-CN"/>
                <w14:textFill>
                  <w14:solidFill>
                    <w14:schemeClr w14:val="tx1"/>
                  </w14:solidFill>
                </w14:textFill>
              </w:rPr>
              <w:t>保护</w:t>
            </w:r>
            <w:r>
              <w:rPr>
                <w:rFonts w:hint="default" w:ascii="Times New Roman" w:hAnsi="Times New Roman" w:cs="Times New Roman"/>
                <w:color w:val="000000" w:themeColor="text1"/>
                <w:sz w:val="24"/>
                <w:szCs w:val="24"/>
                <w:highlight w:val="none"/>
                <w14:textFill>
                  <w14:solidFill>
                    <w14:schemeClr w14:val="tx1"/>
                  </w14:solidFill>
                </w14:textFill>
              </w:rPr>
              <w:t>目标，故</w:t>
            </w:r>
            <w:r>
              <w:rPr>
                <w:rFonts w:hint="default" w:ascii="Times New Roman" w:hAnsi="Times New Roman"/>
                <w:color w:val="000000" w:themeColor="text1"/>
                <w:kern w:val="2"/>
                <w:sz w:val="24"/>
                <w:szCs w:val="24"/>
                <w:lang w:val="en-US" w:eastAsia="zh-CN" w:bidi="ar-SA"/>
                <w14:textFill>
                  <w14:solidFill>
                    <w14:schemeClr w14:val="tx1"/>
                  </w14:solidFill>
                </w14:textFill>
              </w:rPr>
              <w:t>无需</w:t>
            </w:r>
            <w:r>
              <w:rPr>
                <w:rFonts w:hint="eastAsia" w:ascii="Times New Roman" w:hAnsi="Times New Roman" w:eastAsia="宋体" w:cs="Times New Roman"/>
                <w:color w:val="000000" w:themeColor="text1"/>
                <w:sz w:val="24"/>
                <w:szCs w:val="24"/>
                <w:highlight w:val="none"/>
                <w:lang w:val="en-US" w:eastAsia="zh-CN"/>
                <w14:textFill>
                  <w14:solidFill>
                    <w14:schemeClr w14:val="tx1"/>
                  </w14:solidFill>
                </w14:textFill>
              </w:rPr>
              <w:t>进行</w:t>
            </w:r>
            <w:r>
              <w:rPr>
                <w:rFonts w:hint="default" w:ascii="Times New Roman" w:hAnsi="Times New Roman" w:cs="Times New Roman"/>
                <w:color w:val="000000" w:themeColor="text1"/>
                <w:sz w:val="24"/>
                <w:szCs w:val="24"/>
                <w:highlight w:val="none"/>
                <w14:textFill>
                  <w14:solidFill>
                    <w14:schemeClr w14:val="tx1"/>
                  </w14:solidFill>
                </w14:textFill>
              </w:rPr>
              <w:t>声环境现状</w:t>
            </w:r>
            <w:r>
              <w:rPr>
                <w:rFonts w:hint="eastAsia" w:ascii="Times New Roman" w:hAnsi="Times New Roman" w:eastAsia="宋体" w:cs="Times New Roman"/>
                <w:color w:val="000000" w:themeColor="text1"/>
                <w:sz w:val="24"/>
                <w:szCs w:val="24"/>
                <w:highlight w:val="none"/>
                <w:lang w:val="en-US" w:eastAsia="zh-CN"/>
                <w14:textFill>
                  <w14:solidFill>
                    <w14:schemeClr w14:val="tx1"/>
                  </w14:solidFill>
                </w14:textFill>
              </w:rPr>
              <w:t>监测</w:t>
            </w:r>
            <w:r>
              <w:rPr>
                <w:rFonts w:hint="default" w:ascii="Times New Roman" w:hAnsi="Times New Roman" w:cs="Times New Roman"/>
                <w:color w:val="000000" w:themeColor="text1"/>
                <w:sz w:val="24"/>
                <w:szCs w:val="24"/>
                <w:highlight w:val="none"/>
                <w14:textFill>
                  <w14:solidFill>
                    <w14:schemeClr w14:val="tx1"/>
                  </w14:solidFill>
                </w14:textFill>
              </w:rPr>
              <w:t>。</w:t>
            </w:r>
          </w:p>
          <w:p w14:paraId="1BDFFDE0">
            <w:pPr>
              <w:keepNext w:val="0"/>
              <w:keepLines w:val="0"/>
              <w:pageBreakBefore w:val="0"/>
              <w:widowControl w:val="0"/>
              <w:numPr>
                <w:ilvl w:val="0"/>
                <w:numId w:val="10"/>
              </w:numPr>
              <w:kinsoku/>
              <w:wordWrap/>
              <w:overflowPunct/>
              <w:topLinePunct w:val="0"/>
              <w:autoSpaceDE/>
              <w:autoSpaceDN/>
              <w:bidi w:val="0"/>
              <w:adjustRightInd/>
              <w:snapToGrid/>
              <w:spacing w:before="0" w:after="0" w:line="360" w:lineRule="auto"/>
              <w:ind w:left="0" w:leftChars="0" w:firstLine="0" w:firstLineChars="0"/>
              <w:jc w:val="left"/>
              <w:textAlignment w:val="auto"/>
              <w:outlineLvl w:val="9"/>
              <w:rPr>
                <w:rFonts w:hint="default" w:ascii="Times New Roman" w:hAnsi="Times New Roman" w:eastAsia="宋体" w:cs="Times New Roman"/>
                <w:b/>
                <w:bCs/>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b/>
                <w:bCs/>
                <w:color w:val="000000" w:themeColor="text1"/>
                <w:sz w:val="24"/>
                <w:szCs w:val="24"/>
                <w:lang w:val="en-US" w:eastAsia="zh-CN"/>
                <w14:textFill>
                  <w14:solidFill>
                    <w14:schemeClr w14:val="tx1"/>
                  </w14:solidFill>
                </w14:textFill>
              </w:rPr>
              <w:t>生态环境</w:t>
            </w:r>
          </w:p>
          <w:p w14:paraId="5D240A36">
            <w:pPr>
              <w:keepNext w:val="0"/>
              <w:keepLines w:val="0"/>
              <w:pageBreakBefore w:val="0"/>
              <w:widowControl w:val="0"/>
              <w:numPr>
                <w:ilvl w:val="0"/>
                <w:numId w:val="0"/>
              </w:numPr>
              <w:kinsoku/>
              <w:wordWrap/>
              <w:overflowPunct/>
              <w:topLinePunct w:val="0"/>
              <w:autoSpaceDE/>
              <w:autoSpaceDN/>
              <w:bidi w:val="0"/>
              <w:adjustRightInd/>
              <w:snapToGrid/>
              <w:spacing w:before="0" w:after="0" w:line="360" w:lineRule="auto"/>
              <w:ind w:leftChars="200"/>
              <w:jc w:val="left"/>
              <w:textAlignment w:val="auto"/>
              <w:outlineLvl w:val="9"/>
              <w:rPr>
                <w:rFonts w:hint="default" w:ascii="Times New Roman" w:hAnsi="Times New Roman"/>
                <w:color w:val="000000" w:themeColor="text1"/>
                <w:kern w:val="2"/>
                <w:sz w:val="24"/>
                <w:szCs w:val="24"/>
                <w:lang w:val="en-US" w:eastAsia="zh-CN" w:bidi="ar-SA"/>
                <w14:textFill>
                  <w14:solidFill>
                    <w14:schemeClr w14:val="tx1"/>
                  </w14:solidFill>
                </w14:textFill>
              </w:rPr>
            </w:pPr>
            <w:r>
              <w:rPr>
                <w:rFonts w:hint="default" w:ascii="Times New Roman" w:hAnsi="Times New Roman"/>
                <w:color w:val="000000" w:themeColor="text1"/>
                <w:kern w:val="2"/>
                <w:sz w:val="24"/>
                <w:szCs w:val="24"/>
                <w:lang w:val="en-US" w:eastAsia="zh-CN" w:bidi="ar-SA"/>
                <w14:textFill>
                  <w14:solidFill>
                    <w14:schemeClr w14:val="tx1"/>
                  </w14:solidFill>
                </w14:textFill>
              </w:rPr>
              <w:t>本项目为产业园区内建设项目，故无需</w:t>
            </w:r>
            <w:r>
              <w:rPr>
                <w:rFonts w:hint="eastAsia" w:ascii="Times New Roman" w:hAnsi="Times New Roman"/>
                <w:color w:val="000000" w:themeColor="text1"/>
                <w:kern w:val="2"/>
                <w:sz w:val="24"/>
                <w:szCs w:val="24"/>
                <w:lang w:val="en-US" w:eastAsia="zh-CN" w:bidi="ar-SA"/>
                <w14:textFill>
                  <w14:solidFill>
                    <w14:schemeClr w14:val="tx1"/>
                  </w14:solidFill>
                </w14:textFill>
              </w:rPr>
              <w:t>进行生态现状调查</w:t>
            </w:r>
            <w:r>
              <w:rPr>
                <w:rFonts w:hint="default" w:ascii="Times New Roman" w:hAnsi="Times New Roman"/>
                <w:color w:val="000000" w:themeColor="text1"/>
                <w:kern w:val="2"/>
                <w:sz w:val="24"/>
                <w:szCs w:val="24"/>
                <w:lang w:val="en-US" w:eastAsia="zh-CN" w:bidi="ar-SA"/>
                <w14:textFill>
                  <w14:solidFill>
                    <w14:schemeClr w14:val="tx1"/>
                  </w14:solidFill>
                </w14:textFill>
              </w:rPr>
              <w:t>。</w:t>
            </w:r>
          </w:p>
          <w:p w14:paraId="508D5E3B">
            <w:pPr>
              <w:keepNext w:val="0"/>
              <w:keepLines w:val="0"/>
              <w:pageBreakBefore w:val="0"/>
              <w:widowControl w:val="0"/>
              <w:numPr>
                <w:ilvl w:val="0"/>
                <w:numId w:val="10"/>
              </w:numPr>
              <w:kinsoku/>
              <w:wordWrap/>
              <w:overflowPunct/>
              <w:topLinePunct w:val="0"/>
              <w:autoSpaceDE/>
              <w:autoSpaceDN/>
              <w:bidi w:val="0"/>
              <w:adjustRightInd/>
              <w:snapToGrid/>
              <w:spacing w:before="0" w:after="0" w:line="360" w:lineRule="auto"/>
              <w:ind w:left="0" w:leftChars="0" w:firstLine="0" w:firstLineChars="0"/>
              <w:jc w:val="left"/>
              <w:textAlignment w:val="auto"/>
              <w:outlineLvl w:val="9"/>
              <w:rPr>
                <w:rFonts w:hint="default" w:ascii="Times New Roman" w:hAnsi="Times New Roman" w:eastAsia="宋体" w:cs="Times New Roman"/>
                <w:b/>
                <w:bCs/>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b/>
                <w:bCs/>
                <w:color w:val="000000" w:themeColor="text1"/>
                <w:sz w:val="24"/>
                <w:szCs w:val="24"/>
                <w:lang w:val="en-US" w:eastAsia="zh-CN"/>
                <w14:textFill>
                  <w14:solidFill>
                    <w14:schemeClr w14:val="tx1"/>
                  </w14:solidFill>
                </w14:textFill>
              </w:rPr>
              <w:t>电磁辐射</w:t>
            </w:r>
          </w:p>
          <w:p w14:paraId="5C6F3589">
            <w:pPr>
              <w:keepNext w:val="0"/>
              <w:keepLines w:val="0"/>
              <w:pageBreakBefore w:val="0"/>
              <w:widowControl w:val="0"/>
              <w:numPr>
                <w:ilvl w:val="0"/>
                <w:numId w:val="0"/>
              </w:numPr>
              <w:kinsoku/>
              <w:wordWrap/>
              <w:overflowPunct/>
              <w:topLinePunct w:val="0"/>
              <w:autoSpaceDE/>
              <w:autoSpaceDN/>
              <w:bidi w:val="0"/>
              <w:adjustRightInd/>
              <w:snapToGrid/>
              <w:spacing w:before="0" w:after="0" w:line="360" w:lineRule="auto"/>
              <w:ind w:firstLine="480" w:firstLineChars="200"/>
              <w:jc w:val="left"/>
              <w:textAlignment w:val="auto"/>
              <w:outlineLvl w:val="9"/>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default" w:ascii="Times New Roman" w:hAnsi="Times New Roman" w:eastAsia="宋体" w:cs="Times New Roman"/>
                <w:color w:val="000000" w:themeColor="text1"/>
                <w:kern w:val="2"/>
                <w:sz w:val="24"/>
                <w:szCs w:val="24"/>
                <w:lang w:val="en-US" w:eastAsia="zh-CN" w:bidi="ar-SA"/>
                <w14:textFill>
                  <w14:solidFill>
                    <w14:schemeClr w14:val="tx1"/>
                  </w14:solidFill>
                </w14:textFill>
              </w:rPr>
              <w:t>本项目非新建或改建、扩建广播电台、差转台、电视塔台、卫星地球上行站、雷达等电磁辐射类项目，故无需对电磁辐射现状</w:t>
            </w:r>
            <w: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t>开展监测与评价。</w:t>
            </w:r>
          </w:p>
          <w:p w14:paraId="25324BF9">
            <w:pPr>
              <w:keepNext w:val="0"/>
              <w:keepLines w:val="0"/>
              <w:pageBreakBefore w:val="0"/>
              <w:widowControl w:val="0"/>
              <w:numPr>
                <w:ilvl w:val="0"/>
                <w:numId w:val="10"/>
              </w:numPr>
              <w:kinsoku/>
              <w:wordWrap/>
              <w:overflowPunct/>
              <w:topLinePunct w:val="0"/>
              <w:autoSpaceDE/>
              <w:autoSpaceDN/>
              <w:bidi w:val="0"/>
              <w:adjustRightInd/>
              <w:snapToGrid/>
              <w:spacing w:before="0" w:after="0" w:line="360" w:lineRule="auto"/>
              <w:ind w:left="0" w:leftChars="0" w:firstLine="0" w:firstLineChars="0"/>
              <w:jc w:val="left"/>
              <w:textAlignment w:val="auto"/>
              <w:outlineLvl w:val="9"/>
              <w:rPr>
                <w:rFonts w:hint="default" w:ascii="Times New Roman" w:hAnsi="Times New Roman" w:eastAsia="宋体" w:cs="Times New Roman"/>
                <w:b/>
                <w:bCs/>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b/>
                <w:bCs/>
                <w:color w:val="000000" w:themeColor="text1"/>
                <w:sz w:val="24"/>
                <w:szCs w:val="24"/>
                <w:lang w:val="en-US" w:eastAsia="zh-CN"/>
                <w14:textFill>
                  <w14:solidFill>
                    <w14:schemeClr w14:val="tx1"/>
                  </w14:solidFill>
                </w14:textFill>
              </w:rPr>
              <w:t>地下水、土壤环境</w:t>
            </w:r>
          </w:p>
          <w:p w14:paraId="2891BC48">
            <w:pPr>
              <w:keepNext w:val="0"/>
              <w:keepLines w:val="0"/>
              <w:pageBreakBefore w:val="0"/>
              <w:widowControl w:val="0"/>
              <w:numPr>
                <w:ilvl w:val="0"/>
                <w:numId w:val="0"/>
              </w:numPr>
              <w:kinsoku/>
              <w:wordWrap/>
              <w:overflowPunct/>
              <w:topLinePunct w:val="0"/>
              <w:autoSpaceDE/>
              <w:autoSpaceDN/>
              <w:bidi w:val="0"/>
              <w:adjustRightInd/>
              <w:snapToGrid/>
              <w:spacing w:before="0" w:after="0" w:line="360" w:lineRule="auto"/>
              <w:ind w:firstLine="480" w:firstLineChars="200"/>
              <w:jc w:val="left"/>
              <w:textAlignment w:val="auto"/>
              <w:outlineLvl w:val="9"/>
              <w:rPr>
                <w:rFonts w:hint="default"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default" w:ascii="Times New Roman" w:hAnsi="Times New Roman" w:eastAsia="宋体" w:cs="Times New Roman"/>
                <w:color w:val="000000" w:themeColor="text1"/>
                <w:kern w:val="2"/>
                <w:sz w:val="24"/>
                <w:szCs w:val="24"/>
                <w:lang w:val="en-US" w:eastAsia="zh-CN" w:bidi="ar-SA"/>
                <w14:textFill>
                  <w14:solidFill>
                    <w14:schemeClr w14:val="tx1"/>
                  </w14:solidFill>
                </w14:textFill>
              </w:rPr>
              <w:t>根据《建设项目环境影响报告表编制技术指南》（污染影响类）（试行）</w:t>
            </w:r>
            <w: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t>，</w:t>
            </w:r>
            <w:r>
              <w:rPr>
                <w:rFonts w:hint="default" w:ascii="Times New Roman" w:hAnsi="Times New Roman" w:eastAsia="宋体" w:cs="Times New Roman"/>
                <w:color w:val="000000" w:themeColor="text1"/>
                <w:kern w:val="2"/>
                <w:sz w:val="24"/>
                <w:szCs w:val="24"/>
                <w:lang w:val="en-US" w:eastAsia="zh-CN" w:bidi="ar-SA"/>
                <w14:textFill>
                  <w14:solidFill>
                    <w14:schemeClr w14:val="tx1"/>
                  </w14:solidFill>
                </w14:textFill>
              </w:rPr>
              <w:t>地下水、土壤环境原则上不开展环境质量现状调查。建设项目存在土壤、地下水环境污染途径的，应结合污染源、保护目标分布情况开展现状调查以留作背景值。</w:t>
            </w:r>
          </w:p>
          <w:p w14:paraId="79FC7B0B">
            <w:pPr>
              <w:keepNext w:val="0"/>
              <w:keepLines w:val="0"/>
              <w:pageBreakBefore w:val="0"/>
              <w:widowControl w:val="0"/>
              <w:numPr>
                <w:ilvl w:val="0"/>
                <w:numId w:val="0"/>
              </w:numPr>
              <w:kinsoku/>
              <w:wordWrap/>
              <w:overflowPunct/>
              <w:topLinePunct w:val="0"/>
              <w:autoSpaceDE/>
              <w:autoSpaceDN/>
              <w:bidi w:val="0"/>
              <w:adjustRightInd/>
              <w:snapToGrid/>
              <w:spacing w:before="0" w:after="0" w:line="360" w:lineRule="auto"/>
              <w:ind w:firstLine="480" w:firstLineChars="200"/>
              <w:jc w:val="left"/>
              <w:textAlignment w:val="auto"/>
              <w:outlineLvl w:val="9"/>
              <w:rPr>
                <w:rFonts w:ascii="Times New Roman" w:hAnsi="Times New Roman" w:eastAsia="宋体" w:cs="Times New Roman"/>
                <w:color w:val="000000" w:themeColor="text1"/>
                <w:sz w:val="24"/>
                <w:lang w:eastAsia="zh-CN"/>
                <w14:textFill>
                  <w14:solidFill>
                    <w14:schemeClr w14:val="tx1"/>
                  </w14:solidFill>
                </w14:textFill>
              </w:rPr>
            </w:pPr>
            <w:r>
              <w:rPr>
                <w:rFonts w:hint="default" w:ascii="Times New Roman" w:hAnsi="Times New Roman" w:eastAsia="宋体" w:cs="Times New Roman"/>
                <w:color w:val="000000" w:themeColor="text1"/>
                <w:kern w:val="2"/>
                <w:sz w:val="24"/>
                <w:szCs w:val="24"/>
                <w:lang w:val="en-US" w:eastAsia="zh-CN" w:bidi="ar-SA"/>
                <w14:textFill>
                  <w14:solidFill>
                    <w14:schemeClr w14:val="tx1"/>
                  </w14:solidFill>
                </w14:textFill>
              </w:rPr>
              <w:t>本项目厂区地面已硬化，厂区内不存在影响地下水和土壤环境的途径，故不开展地下水、土壤环境</w:t>
            </w:r>
            <w: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t>质量现状调查</w:t>
            </w:r>
            <w:r>
              <w:rPr>
                <w:rFonts w:hint="default" w:ascii="Times New Roman" w:hAnsi="Times New Roman" w:eastAsia="宋体" w:cs="Times New Roman"/>
                <w:color w:val="000000" w:themeColor="text1"/>
                <w:kern w:val="2"/>
                <w:sz w:val="24"/>
                <w:szCs w:val="24"/>
                <w:lang w:val="en-US" w:eastAsia="zh-CN" w:bidi="ar-SA"/>
                <w14:textFill>
                  <w14:solidFill>
                    <w14:schemeClr w14:val="tx1"/>
                  </w14:solidFill>
                </w14:textFill>
              </w:rPr>
              <w:t>。</w:t>
            </w:r>
          </w:p>
        </w:tc>
      </w:tr>
      <w:tr w14:paraId="2DB8628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506" w:hRule="atLeast"/>
          <w:jc w:val="center"/>
        </w:trPr>
        <w:tc>
          <w:tcPr>
            <w:tcW w:w="223" w:type="pct"/>
            <w:vAlign w:val="center"/>
          </w:tcPr>
          <w:p w14:paraId="241AE9A3">
            <w:pPr>
              <w:kinsoku/>
              <w:jc w:val="center"/>
              <w:rPr>
                <w:rFonts w:hint="eastAsia" w:ascii="宋体" w:hAnsi="宋体" w:eastAsia="宋体" w:cs="宋体"/>
                <w:color w:val="000000" w:themeColor="text1"/>
                <w:sz w:val="24"/>
                <w:szCs w:val="24"/>
                <w14:textFill>
                  <w14:solidFill>
                    <w14:schemeClr w14:val="tx1"/>
                  </w14:solidFill>
                </w14:textFill>
              </w:rPr>
            </w:pPr>
          </w:p>
          <w:p w14:paraId="06879C62">
            <w:pPr>
              <w:kinsoku/>
              <w:jc w:val="center"/>
              <w:rPr>
                <w:rFonts w:ascii="宋体" w:hAnsi="宋体" w:eastAsia="宋体" w:cs="宋体"/>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环境保护目标</w:t>
            </w:r>
          </w:p>
        </w:tc>
        <w:tc>
          <w:tcPr>
            <w:tcW w:w="4776" w:type="pct"/>
            <w:vAlign w:val="center"/>
          </w:tcPr>
          <w:p w14:paraId="28B0D844">
            <w:pPr>
              <w:keepNext w:val="0"/>
              <w:keepLines w:val="0"/>
              <w:pageBreakBefore w:val="0"/>
              <w:widowControl/>
              <w:numPr>
                <w:ilvl w:val="0"/>
                <w:numId w:val="11"/>
              </w:numPr>
              <w:kinsoku w:val="0"/>
              <w:wordWrap/>
              <w:overflowPunct/>
              <w:topLinePunct w:val="0"/>
              <w:autoSpaceDE w:val="0"/>
              <w:autoSpaceDN w:val="0"/>
              <w:bidi w:val="0"/>
              <w:adjustRightInd/>
              <w:snapToGrid/>
              <w:spacing w:line="360" w:lineRule="auto"/>
              <w:ind w:left="0" w:leftChars="0" w:firstLine="0" w:firstLineChars="0"/>
              <w:textAlignment w:val="baseline"/>
              <w:rPr>
                <w:rFonts w:hint="eastAsia" w:ascii="Times New Roman" w:hAnsi="Times New Roman" w:eastAsia="宋体" w:cs="Times New Roman"/>
                <w:b/>
                <w:bCs/>
                <w:color w:val="000000" w:themeColor="text1"/>
                <w:sz w:val="24"/>
                <w:lang w:val="zh-CN" w:eastAsia="zh-CN"/>
                <w14:textFill>
                  <w14:solidFill>
                    <w14:schemeClr w14:val="tx1"/>
                  </w14:solidFill>
                </w14:textFill>
              </w:rPr>
            </w:pPr>
            <w:r>
              <w:rPr>
                <w:rFonts w:ascii="Times New Roman" w:hAnsi="Times New Roman" w:eastAsia="宋体" w:cs="Times New Roman"/>
                <w:b/>
                <w:bCs/>
                <w:color w:val="000000" w:themeColor="text1"/>
                <w:sz w:val="24"/>
                <w:lang w:val="zh-CN" w:eastAsia="zh-CN"/>
                <w14:textFill>
                  <w14:solidFill>
                    <w14:schemeClr w14:val="tx1"/>
                  </w14:solidFill>
                </w14:textFill>
              </w:rPr>
              <w:t>大气环境</w:t>
            </w:r>
            <w:r>
              <w:rPr>
                <w:rFonts w:hint="eastAsia" w:ascii="Times New Roman" w:hAnsi="Times New Roman" w:eastAsia="宋体" w:cs="Times New Roman"/>
                <w:b/>
                <w:bCs/>
                <w:color w:val="000000" w:themeColor="text1"/>
                <w:sz w:val="24"/>
                <w:lang w:val="en-US" w:eastAsia="zh-CN"/>
                <w14:textFill>
                  <w14:solidFill>
                    <w14:schemeClr w14:val="tx1"/>
                  </w14:solidFill>
                </w14:textFill>
              </w:rPr>
              <w:t>保护目标</w:t>
            </w:r>
          </w:p>
          <w:p w14:paraId="4B1A919F">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left"/>
              <w:textAlignment w:val="baseline"/>
              <w:rPr>
                <w:rFonts w:ascii="Times New Roman" w:hAnsi="Times New Roman" w:eastAsia="宋体" w:cs="Times New Roman"/>
                <w:b w:val="0"/>
                <w:bCs w:val="0"/>
                <w:color w:val="000000" w:themeColor="text1"/>
                <w:sz w:val="24"/>
                <w:szCs w:val="24"/>
                <w:lang w:eastAsia="zh-CN"/>
                <w14:textFill>
                  <w14:solidFill>
                    <w14:schemeClr w14:val="tx1"/>
                  </w14:solidFill>
                </w14:textFill>
              </w:rPr>
            </w:pPr>
            <w:r>
              <w:rPr>
                <w:rFonts w:hint="default" w:ascii="Times New Roman" w:hAnsi="Times New Roman" w:eastAsia="宋体" w:cs="Times New Roman"/>
                <w:color w:val="000000" w:themeColor="text1"/>
                <w:kern w:val="0"/>
                <w:sz w:val="24"/>
                <w:highlight w:val="none"/>
                <w14:textFill>
                  <w14:solidFill>
                    <w14:schemeClr w14:val="tx1"/>
                  </w14:solidFill>
                </w14:textFill>
              </w:rPr>
              <w:t>根据现场踏勘与调查，</w:t>
            </w:r>
            <w:r>
              <w:rPr>
                <w:rFonts w:hint="eastAsia" w:ascii="Times New Roman" w:hAnsi="Times New Roman" w:eastAsia="宋体" w:cs="Times New Roman"/>
                <w:color w:val="000000" w:themeColor="text1"/>
                <w:kern w:val="0"/>
                <w:sz w:val="24"/>
                <w:highlight w:val="none"/>
                <w:lang w:val="en-US" w:eastAsia="zh-CN"/>
                <w14:textFill>
                  <w14:solidFill>
                    <w14:schemeClr w14:val="tx1"/>
                  </w14:solidFill>
                </w14:textFill>
              </w:rPr>
              <w:t>本项目</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厂界</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外</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500m范围内</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无</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自然保护区、风景名胜区、</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文化区等保护目标</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但</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500m范围内</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有居民点，本项目500m范围内</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大气环境</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保护</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目标</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详</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见下表</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和附图10</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w:t>
            </w:r>
          </w:p>
          <w:p w14:paraId="3532EDEA">
            <w:pPr>
              <w:keepNext w:val="0"/>
              <w:keepLines w:val="0"/>
              <w:pageBreakBefore w:val="0"/>
              <w:widowControl/>
              <w:kinsoku/>
              <w:wordWrap/>
              <w:overflowPunct/>
              <w:topLinePunct w:val="0"/>
              <w:autoSpaceDE w:val="0"/>
              <w:autoSpaceDN w:val="0"/>
              <w:bidi w:val="0"/>
              <w:adjustRightInd/>
              <w:snapToGrid/>
              <w:spacing w:before="157" w:beforeLines="50"/>
              <w:jc w:val="center"/>
              <w:textAlignment w:val="baseline"/>
              <w:rPr>
                <w:rFonts w:ascii="Times New Roman" w:hAnsi="Times New Roman" w:eastAsia="宋体" w:cs="Times New Roman"/>
                <w:b/>
                <w:bCs/>
                <w:color w:val="000000" w:themeColor="text1"/>
                <w:sz w:val="24"/>
                <w:szCs w:val="24"/>
                <w:lang w:eastAsia="zh-CN"/>
                <w14:textFill>
                  <w14:solidFill>
                    <w14:schemeClr w14:val="tx1"/>
                  </w14:solidFill>
                </w14:textFill>
              </w:rPr>
            </w:pPr>
            <w:r>
              <w:rPr>
                <w:rFonts w:hint="eastAsia"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表3-8  大气环境保护目标一览表</w:t>
            </w:r>
          </w:p>
          <w:tbl>
            <w:tblPr>
              <w:tblStyle w:val="3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11"/>
              <w:gridCol w:w="656"/>
              <w:gridCol w:w="737"/>
              <w:gridCol w:w="1264"/>
              <w:gridCol w:w="1820"/>
              <w:gridCol w:w="1625"/>
              <w:gridCol w:w="989"/>
              <w:gridCol w:w="1188"/>
            </w:tblGrid>
            <w:tr w14:paraId="7131CF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11" w:type="dxa"/>
                  <w:vMerge w:val="restart"/>
                  <w:vAlign w:val="center"/>
                </w:tcPr>
                <w:p w14:paraId="4978E09C">
                  <w:pPr>
                    <w:pStyle w:val="52"/>
                    <w:keepNext w:val="0"/>
                    <w:keepLines w:val="0"/>
                    <w:pageBreakBefore w:val="0"/>
                    <w:widowControl/>
                    <w:kinsoku/>
                    <w:wordWrap/>
                    <w:overflowPunct/>
                    <w:topLinePunct w:val="0"/>
                    <w:autoSpaceDE w:val="0"/>
                    <w:autoSpaceDN w:val="0"/>
                    <w:bidi w:val="0"/>
                    <w:adjustRightInd/>
                    <w:snapToGrid/>
                    <w:spacing w:line="240" w:lineRule="auto"/>
                    <w:ind w:left="0" w:firstLine="0" w:firstLineChars="0"/>
                    <w:textAlignment w:val="baseline"/>
                    <w:rPr>
                      <w:rFonts w:ascii="Times New Roman" w:hAnsi="Times New Roman" w:cs="Times New Roman"/>
                      <w:b w:val="0"/>
                      <w:bCs/>
                      <w:color w:val="000000" w:themeColor="text1"/>
                      <w14:textFill>
                        <w14:solidFill>
                          <w14:schemeClr w14:val="tx1"/>
                        </w14:solidFill>
                      </w14:textFill>
                    </w:rPr>
                  </w:pPr>
                  <w:r>
                    <w:rPr>
                      <w:rFonts w:ascii="Times New Roman" w:hAnsi="Times New Roman" w:cs="Times New Roman"/>
                      <w:b w:val="0"/>
                      <w:bCs/>
                      <w:color w:val="000000" w:themeColor="text1"/>
                      <w14:textFill>
                        <w14:solidFill>
                          <w14:schemeClr w14:val="tx1"/>
                        </w14:solidFill>
                      </w14:textFill>
                    </w:rPr>
                    <w:t>名称</w:t>
                  </w:r>
                </w:p>
              </w:tc>
              <w:tc>
                <w:tcPr>
                  <w:tcW w:w="1393" w:type="dxa"/>
                  <w:gridSpan w:val="2"/>
                  <w:vAlign w:val="center"/>
                </w:tcPr>
                <w:p w14:paraId="060B8815">
                  <w:pPr>
                    <w:pStyle w:val="52"/>
                    <w:keepNext w:val="0"/>
                    <w:keepLines w:val="0"/>
                    <w:pageBreakBefore w:val="0"/>
                    <w:widowControl/>
                    <w:kinsoku/>
                    <w:wordWrap/>
                    <w:overflowPunct/>
                    <w:topLinePunct w:val="0"/>
                    <w:autoSpaceDE w:val="0"/>
                    <w:autoSpaceDN w:val="0"/>
                    <w:bidi w:val="0"/>
                    <w:adjustRightInd/>
                    <w:snapToGrid/>
                    <w:spacing w:line="240" w:lineRule="auto"/>
                    <w:ind w:left="0" w:firstLine="0" w:firstLineChars="0"/>
                    <w:textAlignment w:val="baseline"/>
                    <w:rPr>
                      <w:rFonts w:ascii="Times New Roman" w:hAnsi="Times New Roman" w:cs="Times New Roman"/>
                      <w:b w:val="0"/>
                      <w:bCs/>
                      <w:color w:val="000000" w:themeColor="text1"/>
                      <w14:textFill>
                        <w14:solidFill>
                          <w14:schemeClr w14:val="tx1"/>
                        </w14:solidFill>
                      </w14:textFill>
                    </w:rPr>
                  </w:pPr>
                  <w:r>
                    <w:rPr>
                      <w:rFonts w:ascii="Times New Roman" w:hAnsi="Times New Roman" w:cs="Times New Roman"/>
                      <w:b w:val="0"/>
                      <w:bCs/>
                      <w:color w:val="000000" w:themeColor="text1"/>
                      <w14:textFill>
                        <w14:solidFill>
                          <w14:schemeClr w14:val="tx1"/>
                        </w14:solidFill>
                      </w14:textFill>
                    </w:rPr>
                    <w:t>坐标/m</w:t>
                  </w:r>
                </w:p>
              </w:tc>
              <w:tc>
                <w:tcPr>
                  <w:tcW w:w="1264" w:type="dxa"/>
                  <w:vMerge w:val="restart"/>
                  <w:vAlign w:val="center"/>
                </w:tcPr>
                <w:p w14:paraId="7C23FCE8">
                  <w:pPr>
                    <w:pStyle w:val="52"/>
                    <w:keepNext w:val="0"/>
                    <w:keepLines w:val="0"/>
                    <w:pageBreakBefore w:val="0"/>
                    <w:widowControl/>
                    <w:kinsoku/>
                    <w:wordWrap/>
                    <w:overflowPunct/>
                    <w:topLinePunct w:val="0"/>
                    <w:autoSpaceDE w:val="0"/>
                    <w:autoSpaceDN w:val="0"/>
                    <w:bidi w:val="0"/>
                    <w:adjustRightInd/>
                    <w:snapToGrid/>
                    <w:spacing w:line="240" w:lineRule="auto"/>
                    <w:ind w:left="0" w:firstLine="0" w:firstLineChars="0"/>
                    <w:textAlignment w:val="baseline"/>
                    <w:rPr>
                      <w:rFonts w:ascii="Times New Roman" w:hAnsi="Times New Roman" w:cs="Times New Roman"/>
                      <w:b w:val="0"/>
                      <w:bCs/>
                      <w:color w:val="000000" w:themeColor="text1"/>
                      <w14:textFill>
                        <w14:solidFill>
                          <w14:schemeClr w14:val="tx1"/>
                        </w14:solidFill>
                      </w14:textFill>
                    </w:rPr>
                  </w:pPr>
                  <w:r>
                    <w:rPr>
                      <w:rFonts w:ascii="Times New Roman" w:hAnsi="Times New Roman" w:cs="Times New Roman"/>
                      <w:b w:val="0"/>
                      <w:bCs/>
                      <w:color w:val="000000" w:themeColor="text1"/>
                      <w14:textFill>
                        <w14:solidFill>
                          <w14:schemeClr w14:val="tx1"/>
                        </w14:solidFill>
                      </w14:textFill>
                    </w:rPr>
                    <w:t>保护对象</w:t>
                  </w:r>
                </w:p>
              </w:tc>
              <w:tc>
                <w:tcPr>
                  <w:tcW w:w="1820" w:type="dxa"/>
                  <w:vMerge w:val="restart"/>
                  <w:vAlign w:val="center"/>
                </w:tcPr>
                <w:p w14:paraId="320F30B6">
                  <w:pPr>
                    <w:pStyle w:val="52"/>
                    <w:keepNext w:val="0"/>
                    <w:keepLines w:val="0"/>
                    <w:pageBreakBefore w:val="0"/>
                    <w:widowControl/>
                    <w:kinsoku/>
                    <w:wordWrap/>
                    <w:overflowPunct/>
                    <w:topLinePunct w:val="0"/>
                    <w:autoSpaceDE w:val="0"/>
                    <w:autoSpaceDN w:val="0"/>
                    <w:bidi w:val="0"/>
                    <w:adjustRightInd/>
                    <w:snapToGrid/>
                    <w:spacing w:line="240" w:lineRule="auto"/>
                    <w:ind w:left="0" w:firstLine="0" w:firstLineChars="0"/>
                    <w:textAlignment w:val="baseline"/>
                    <w:rPr>
                      <w:rFonts w:ascii="Times New Roman" w:hAnsi="Times New Roman" w:cs="Times New Roman"/>
                      <w:b w:val="0"/>
                      <w:bCs/>
                      <w:color w:val="000000" w:themeColor="text1"/>
                      <w14:textFill>
                        <w14:solidFill>
                          <w14:schemeClr w14:val="tx1"/>
                        </w14:solidFill>
                      </w14:textFill>
                    </w:rPr>
                  </w:pPr>
                  <w:r>
                    <w:rPr>
                      <w:rFonts w:ascii="Times New Roman" w:hAnsi="Times New Roman" w:cs="Times New Roman"/>
                      <w:b w:val="0"/>
                      <w:bCs/>
                      <w:color w:val="000000" w:themeColor="text1"/>
                      <w14:textFill>
                        <w14:solidFill>
                          <w14:schemeClr w14:val="tx1"/>
                        </w14:solidFill>
                      </w14:textFill>
                    </w:rPr>
                    <w:t>保护内容</w:t>
                  </w:r>
                </w:p>
              </w:tc>
              <w:tc>
                <w:tcPr>
                  <w:tcW w:w="1625" w:type="dxa"/>
                  <w:vMerge w:val="restart"/>
                  <w:vAlign w:val="center"/>
                </w:tcPr>
                <w:p w14:paraId="5E535CB3">
                  <w:pPr>
                    <w:pStyle w:val="52"/>
                    <w:keepNext w:val="0"/>
                    <w:keepLines w:val="0"/>
                    <w:pageBreakBefore w:val="0"/>
                    <w:widowControl/>
                    <w:kinsoku/>
                    <w:wordWrap/>
                    <w:overflowPunct/>
                    <w:topLinePunct w:val="0"/>
                    <w:autoSpaceDE w:val="0"/>
                    <w:autoSpaceDN w:val="0"/>
                    <w:bidi w:val="0"/>
                    <w:adjustRightInd/>
                    <w:snapToGrid/>
                    <w:spacing w:line="240" w:lineRule="auto"/>
                    <w:ind w:left="0" w:firstLine="0" w:firstLineChars="0"/>
                    <w:textAlignment w:val="baseline"/>
                    <w:rPr>
                      <w:rFonts w:ascii="Times New Roman" w:hAnsi="Times New Roman" w:cs="Times New Roman"/>
                      <w:b w:val="0"/>
                      <w:bCs/>
                      <w:color w:val="000000" w:themeColor="text1"/>
                      <w14:textFill>
                        <w14:solidFill>
                          <w14:schemeClr w14:val="tx1"/>
                        </w14:solidFill>
                      </w14:textFill>
                    </w:rPr>
                  </w:pPr>
                  <w:r>
                    <w:rPr>
                      <w:rFonts w:hint="eastAsia" w:ascii="Times New Roman" w:hAnsi="Times New Roman" w:cs="Times New Roman"/>
                      <w:b w:val="0"/>
                      <w:bCs/>
                      <w:color w:val="000000" w:themeColor="text1"/>
                      <w14:textFill>
                        <w14:solidFill>
                          <w14:schemeClr w14:val="tx1"/>
                        </w14:solidFill>
                      </w14:textFill>
                    </w:rPr>
                    <w:t>环境功能区</w:t>
                  </w:r>
                </w:p>
              </w:tc>
              <w:tc>
                <w:tcPr>
                  <w:tcW w:w="989" w:type="dxa"/>
                  <w:vMerge w:val="restart"/>
                  <w:vAlign w:val="center"/>
                </w:tcPr>
                <w:p w14:paraId="7AE5F4BD">
                  <w:pPr>
                    <w:pStyle w:val="52"/>
                    <w:keepNext w:val="0"/>
                    <w:keepLines w:val="0"/>
                    <w:pageBreakBefore w:val="0"/>
                    <w:widowControl/>
                    <w:kinsoku/>
                    <w:wordWrap/>
                    <w:overflowPunct/>
                    <w:topLinePunct w:val="0"/>
                    <w:autoSpaceDE w:val="0"/>
                    <w:autoSpaceDN w:val="0"/>
                    <w:bidi w:val="0"/>
                    <w:adjustRightInd/>
                    <w:snapToGrid/>
                    <w:spacing w:line="240" w:lineRule="auto"/>
                    <w:ind w:left="0" w:firstLine="0" w:firstLineChars="0"/>
                    <w:textAlignment w:val="baseline"/>
                    <w:rPr>
                      <w:rFonts w:ascii="Times New Roman" w:hAnsi="Times New Roman" w:cs="Times New Roman"/>
                      <w:b w:val="0"/>
                      <w:bCs/>
                      <w:color w:val="000000" w:themeColor="text1"/>
                      <w14:textFill>
                        <w14:solidFill>
                          <w14:schemeClr w14:val="tx1"/>
                        </w14:solidFill>
                      </w14:textFill>
                    </w:rPr>
                  </w:pPr>
                  <w:r>
                    <w:rPr>
                      <w:rFonts w:ascii="Times New Roman" w:hAnsi="Times New Roman" w:cs="Times New Roman"/>
                      <w:b w:val="0"/>
                      <w:bCs/>
                      <w:color w:val="000000" w:themeColor="text1"/>
                      <w14:textFill>
                        <w14:solidFill>
                          <w14:schemeClr w14:val="tx1"/>
                        </w14:solidFill>
                      </w14:textFill>
                    </w:rPr>
                    <w:t>相对厂址方位</w:t>
                  </w:r>
                </w:p>
              </w:tc>
              <w:tc>
                <w:tcPr>
                  <w:tcW w:w="1188" w:type="dxa"/>
                  <w:vMerge w:val="restart"/>
                  <w:vAlign w:val="center"/>
                </w:tcPr>
                <w:p w14:paraId="0E8A1528">
                  <w:pPr>
                    <w:pStyle w:val="52"/>
                    <w:keepNext w:val="0"/>
                    <w:keepLines w:val="0"/>
                    <w:pageBreakBefore w:val="0"/>
                    <w:widowControl/>
                    <w:kinsoku/>
                    <w:wordWrap/>
                    <w:overflowPunct/>
                    <w:topLinePunct w:val="0"/>
                    <w:autoSpaceDE w:val="0"/>
                    <w:autoSpaceDN w:val="0"/>
                    <w:bidi w:val="0"/>
                    <w:adjustRightInd/>
                    <w:snapToGrid/>
                    <w:spacing w:line="240" w:lineRule="auto"/>
                    <w:ind w:left="0" w:firstLine="0" w:firstLineChars="0"/>
                    <w:textAlignment w:val="baseline"/>
                    <w:rPr>
                      <w:rFonts w:ascii="Times New Roman" w:hAnsi="Times New Roman" w:cs="Times New Roman"/>
                      <w:b w:val="0"/>
                      <w:bCs/>
                      <w:color w:val="000000" w:themeColor="text1"/>
                      <w14:textFill>
                        <w14:solidFill>
                          <w14:schemeClr w14:val="tx1"/>
                        </w14:solidFill>
                      </w14:textFill>
                    </w:rPr>
                  </w:pPr>
                  <w:r>
                    <w:rPr>
                      <w:rFonts w:ascii="Times New Roman" w:hAnsi="Times New Roman" w:cs="Times New Roman"/>
                      <w:b w:val="0"/>
                      <w:bCs/>
                      <w:color w:val="000000" w:themeColor="text1"/>
                      <w14:textFill>
                        <w14:solidFill>
                          <w14:schemeClr w14:val="tx1"/>
                        </w14:solidFill>
                      </w14:textFill>
                    </w:rPr>
                    <w:t>相对</w:t>
                  </w:r>
                  <w:r>
                    <w:rPr>
                      <w:rFonts w:hint="eastAsia" w:ascii="Times New Roman" w:hAnsi="Times New Roman" w:cs="Times New Roman"/>
                      <w:b w:val="0"/>
                      <w:bCs/>
                      <w:color w:val="000000" w:themeColor="text1"/>
                      <w:lang w:val="en-US" w:eastAsia="zh-CN"/>
                      <w14:textFill>
                        <w14:solidFill>
                          <w14:schemeClr w14:val="tx1"/>
                        </w14:solidFill>
                      </w14:textFill>
                    </w:rPr>
                    <w:t>厂界</w:t>
                  </w:r>
                  <w:r>
                    <w:rPr>
                      <w:rFonts w:ascii="Times New Roman" w:hAnsi="Times New Roman" w:cs="Times New Roman"/>
                      <w:b w:val="0"/>
                      <w:bCs/>
                      <w:color w:val="000000" w:themeColor="text1"/>
                      <w14:textFill>
                        <w14:solidFill>
                          <w14:schemeClr w14:val="tx1"/>
                        </w14:solidFill>
                      </w14:textFill>
                    </w:rPr>
                    <w:t>距离/m</w:t>
                  </w:r>
                </w:p>
              </w:tc>
            </w:tr>
            <w:tr w14:paraId="74244B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11" w:type="dxa"/>
                  <w:vMerge w:val="continue"/>
                  <w:vAlign w:val="center"/>
                </w:tcPr>
                <w:p w14:paraId="1C1DE9DF">
                  <w:pPr>
                    <w:pStyle w:val="52"/>
                    <w:keepNext w:val="0"/>
                    <w:keepLines w:val="0"/>
                    <w:pageBreakBefore w:val="0"/>
                    <w:widowControl/>
                    <w:kinsoku/>
                    <w:wordWrap/>
                    <w:overflowPunct/>
                    <w:topLinePunct w:val="0"/>
                    <w:autoSpaceDE w:val="0"/>
                    <w:autoSpaceDN w:val="0"/>
                    <w:bidi w:val="0"/>
                    <w:adjustRightInd/>
                    <w:snapToGrid/>
                    <w:spacing w:line="240" w:lineRule="auto"/>
                    <w:ind w:left="0" w:firstLine="0" w:firstLineChars="0"/>
                    <w:textAlignment w:val="baseline"/>
                    <w:rPr>
                      <w:rFonts w:ascii="Times New Roman" w:hAnsi="Times New Roman" w:cs="Times New Roman"/>
                      <w:b w:val="0"/>
                      <w:bCs/>
                      <w:color w:val="000000" w:themeColor="text1"/>
                      <w14:textFill>
                        <w14:solidFill>
                          <w14:schemeClr w14:val="tx1"/>
                        </w14:solidFill>
                      </w14:textFill>
                    </w:rPr>
                  </w:pPr>
                </w:p>
              </w:tc>
              <w:tc>
                <w:tcPr>
                  <w:tcW w:w="656" w:type="dxa"/>
                  <w:vAlign w:val="center"/>
                </w:tcPr>
                <w:p w14:paraId="54DEAE27">
                  <w:pPr>
                    <w:pStyle w:val="52"/>
                    <w:keepNext w:val="0"/>
                    <w:keepLines w:val="0"/>
                    <w:pageBreakBefore w:val="0"/>
                    <w:widowControl/>
                    <w:kinsoku/>
                    <w:wordWrap/>
                    <w:overflowPunct/>
                    <w:topLinePunct w:val="0"/>
                    <w:autoSpaceDE w:val="0"/>
                    <w:autoSpaceDN w:val="0"/>
                    <w:bidi w:val="0"/>
                    <w:adjustRightInd/>
                    <w:snapToGrid/>
                    <w:spacing w:line="240" w:lineRule="auto"/>
                    <w:ind w:left="0" w:firstLine="0" w:firstLineChars="0"/>
                    <w:textAlignment w:val="baseline"/>
                    <w:rPr>
                      <w:rFonts w:hint="eastAsia" w:ascii="Times New Roman" w:hAnsi="Times New Roman" w:eastAsia="宋体" w:cs="Times New Roman"/>
                      <w:b w:val="0"/>
                      <w:bCs/>
                      <w:color w:val="000000" w:themeColor="text1"/>
                      <w:lang w:eastAsia="zh-CN"/>
                      <w14:textFill>
                        <w14:solidFill>
                          <w14:schemeClr w14:val="tx1"/>
                        </w14:solidFill>
                      </w14:textFill>
                    </w:rPr>
                  </w:pPr>
                  <w:r>
                    <w:rPr>
                      <w:rFonts w:hint="eastAsia" w:ascii="Times New Roman" w:hAnsi="Times New Roman" w:cs="Times New Roman"/>
                      <w:b w:val="0"/>
                      <w:bCs/>
                      <w:color w:val="000000" w:themeColor="text1"/>
                      <w:lang w:val="en-US" w:eastAsia="zh-CN"/>
                      <w14:textFill>
                        <w14:solidFill>
                          <w14:schemeClr w14:val="tx1"/>
                        </w14:solidFill>
                      </w14:textFill>
                    </w:rPr>
                    <w:t>X</w:t>
                  </w:r>
                </w:p>
              </w:tc>
              <w:tc>
                <w:tcPr>
                  <w:tcW w:w="737" w:type="dxa"/>
                  <w:vAlign w:val="center"/>
                </w:tcPr>
                <w:p w14:paraId="3E35AA05">
                  <w:pPr>
                    <w:pStyle w:val="52"/>
                    <w:keepNext w:val="0"/>
                    <w:keepLines w:val="0"/>
                    <w:pageBreakBefore w:val="0"/>
                    <w:widowControl/>
                    <w:kinsoku/>
                    <w:wordWrap/>
                    <w:overflowPunct/>
                    <w:topLinePunct w:val="0"/>
                    <w:autoSpaceDE w:val="0"/>
                    <w:autoSpaceDN w:val="0"/>
                    <w:bidi w:val="0"/>
                    <w:adjustRightInd/>
                    <w:snapToGrid/>
                    <w:spacing w:line="240" w:lineRule="auto"/>
                    <w:ind w:left="0" w:firstLine="0" w:firstLineChars="0"/>
                    <w:textAlignment w:val="baseline"/>
                    <w:rPr>
                      <w:rFonts w:hint="eastAsia" w:ascii="Times New Roman" w:hAnsi="Times New Roman" w:eastAsia="宋体" w:cs="Times New Roman"/>
                      <w:b w:val="0"/>
                      <w:bCs/>
                      <w:color w:val="000000" w:themeColor="text1"/>
                      <w:lang w:eastAsia="zh-CN"/>
                      <w14:textFill>
                        <w14:solidFill>
                          <w14:schemeClr w14:val="tx1"/>
                        </w14:solidFill>
                      </w14:textFill>
                    </w:rPr>
                  </w:pPr>
                  <w:r>
                    <w:rPr>
                      <w:rFonts w:hint="eastAsia" w:ascii="Times New Roman" w:hAnsi="Times New Roman" w:cs="Times New Roman"/>
                      <w:b w:val="0"/>
                      <w:bCs/>
                      <w:color w:val="000000" w:themeColor="text1"/>
                      <w:lang w:val="en-US" w:eastAsia="zh-CN"/>
                      <w14:textFill>
                        <w14:solidFill>
                          <w14:schemeClr w14:val="tx1"/>
                        </w14:solidFill>
                      </w14:textFill>
                    </w:rPr>
                    <w:t>Y</w:t>
                  </w:r>
                </w:p>
              </w:tc>
              <w:tc>
                <w:tcPr>
                  <w:tcW w:w="1264" w:type="dxa"/>
                  <w:vMerge w:val="continue"/>
                  <w:vAlign w:val="center"/>
                </w:tcPr>
                <w:p w14:paraId="21B3F333">
                  <w:pPr>
                    <w:pStyle w:val="52"/>
                    <w:keepNext w:val="0"/>
                    <w:keepLines w:val="0"/>
                    <w:pageBreakBefore w:val="0"/>
                    <w:widowControl/>
                    <w:kinsoku/>
                    <w:wordWrap/>
                    <w:overflowPunct/>
                    <w:topLinePunct w:val="0"/>
                    <w:autoSpaceDE w:val="0"/>
                    <w:autoSpaceDN w:val="0"/>
                    <w:bidi w:val="0"/>
                    <w:adjustRightInd/>
                    <w:snapToGrid/>
                    <w:spacing w:line="240" w:lineRule="auto"/>
                    <w:ind w:left="0" w:firstLine="0" w:firstLineChars="0"/>
                    <w:textAlignment w:val="baseline"/>
                    <w:rPr>
                      <w:rFonts w:ascii="Times New Roman" w:hAnsi="Times New Roman" w:cs="Times New Roman"/>
                      <w:b w:val="0"/>
                      <w:bCs/>
                      <w:color w:val="000000" w:themeColor="text1"/>
                      <w14:textFill>
                        <w14:solidFill>
                          <w14:schemeClr w14:val="tx1"/>
                        </w14:solidFill>
                      </w14:textFill>
                    </w:rPr>
                  </w:pPr>
                </w:p>
              </w:tc>
              <w:tc>
                <w:tcPr>
                  <w:tcW w:w="1820" w:type="dxa"/>
                  <w:vMerge w:val="continue"/>
                  <w:vAlign w:val="center"/>
                </w:tcPr>
                <w:p w14:paraId="7B6D56CB">
                  <w:pPr>
                    <w:pStyle w:val="52"/>
                    <w:keepNext w:val="0"/>
                    <w:keepLines w:val="0"/>
                    <w:pageBreakBefore w:val="0"/>
                    <w:widowControl/>
                    <w:kinsoku/>
                    <w:wordWrap/>
                    <w:overflowPunct/>
                    <w:topLinePunct w:val="0"/>
                    <w:autoSpaceDE w:val="0"/>
                    <w:autoSpaceDN w:val="0"/>
                    <w:bidi w:val="0"/>
                    <w:adjustRightInd/>
                    <w:snapToGrid/>
                    <w:spacing w:line="240" w:lineRule="auto"/>
                    <w:ind w:left="0" w:firstLine="0" w:firstLineChars="0"/>
                    <w:textAlignment w:val="baseline"/>
                    <w:rPr>
                      <w:rFonts w:ascii="Times New Roman" w:hAnsi="Times New Roman" w:cs="Times New Roman"/>
                      <w:b w:val="0"/>
                      <w:bCs/>
                      <w:color w:val="000000" w:themeColor="text1"/>
                      <w14:textFill>
                        <w14:solidFill>
                          <w14:schemeClr w14:val="tx1"/>
                        </w14:solidFill>
                      </w14:textFill>
                    </w:rPr>
                  </w:pPr>
                </w:p>
              </w:tc>
              <w:tc>
                <w:tcPr>
                  <w:tcW w:w="1625" w:type="dxa"/>
                  <w:vMerge w:val="continue"/>
                  <w:vAlign w:val="center"/>
                </w:tcPr>
                <w:p w14:paraId="7DD074B2">
                  <w:pPr>
                    <w:pStyle w:val="52"/>
                    <w:keepNext w:val="0"/>
                    <w:keepLines w:val="0"/>
                    <w:pageBreakBefore w:val="0"/>
                    <w:widowControl/>
                    <w:kinsoku/>
                    <w:wordWrap/>
                    <w:overflowPunct/>
                    <w:topLinePunct w:val="0"/>
                    <w:autoSpaceDE w:val="0"/>
                    <w:autoSpaceDN w:val="0"/>
                    <w:bidi w:val="0"/>
                    <w:adjustRightInd/>
                    <w:snapToGrid/>
                    <w:spacing w:line="240" w:lineRule="auto"/>
                    <w:ind w:left="0" w:firstLine="0" w:firstLineChars="0"/>
                    <w:textAlignment w:val="baseline"/>
                    <w:rPr>
                      <w:rFonts w:ascii="Times New Roman" w:hAnsi="Times New Roman" w:cs="Times New Roman"/>
                      <w:b w:val="0"/>
                      <w:bCs/>
                      <w:color w:val="000000" w:themeColor="text1"/>
                      <w14:textFill>
                        <w14:solidFill>
                          <w14:schemeClr w14:val="tx1"/>
                        </w14:solidFill>
                      </w14:textFill>
                    </w:rPr>
                  </w:pPr>
                </w:p>
              </w:tc>
              <w:tc>
                <w:tcPr>
                  <w:tcW w:w="989" w:type="dxa"/>
                  <w:vMerge w:val="continue"/>
                  <w:vAlign w:val="center"/>
                </w:tcPr>
                <w:p w14:paraId="4B8FA3A8">
                  <w:pPr>
                    <w:pStyle w:val="52"/>
                    <w:keepNext w:val="0"/>
                    <w:keepLines w:val="0"/>
                    <w:pageBreakBefore w:val="0"/>
                    <w:widowControl/>
                    <w:kinsoku/>
                    <w:wordWrap/>
                    <w:overflowPunct/>
                    <w:topLinePunct w:val="0"/>
                    <w:autoSpaceDE w:val="0"/>
                    <w:autoSpaceDN w:val="0"/>
                    <w:bidi w:val="0"/>
                    <w:adjustRightInd/>
                    <w:snapToGrid/>
                    <w:spacing w:line="240" w:lineRule="auto"/>
                    <w:ind w:left="0" w:firstLine="0" w:firstLineChars="0"/>
                    <w:textAlignment w:val="baseline"/>
                    <w:rPr>
                      <w:rFonts w:ascii="Times New Roman" w:hAnsi="Times New Roman" w:cs="Times New Roman"/>
                      <w:b w:val="0"/>
                      <w:bCs/>
                      <w:color w:val="000000" w:themeColor="text1"/>
                      <w14:textFill>
                        <w14:solidFill>
                          <w14:schemeClr w14:val="tx1"/>
                        </w14:solidFill>
                      </w14:textFill>
                    </w:rPr>
                  </w:pPr>
                </w:p>
              </w:tc>
              <w:tc>
                <w:tcPr>
                  <w:tcW w:w="1188" w:type="dxa"/>
                  <w:vMerge w:val="continue"/>
                  <w:vAlign w:val="center"/>
                </w:tcPr>
                <w:p w14:paraId="44CE71C6">
                  <w:pPr>
                    <w:pStyle w:val="52"/>
                    <w:keepNext w:val="0"/>
                    <w:keepLines w:val="0"/>
                    <w:pageBreakBefore w:val="0"/>
                    <w:widowControl/>
                    <w:kinsoku/>
                    <w:wordWrap/>
                    <w:overflowPunct/>
                    <w:topLinePunct w:val="0"/>
                    <w:autoSpaceDE w:val="0"/>
                    <w:autoSpaceDN w:val="0"/>
                    <w:bidi w:val="0"/>
                    <w:adjustRightInd/>
                    <w:snapToGrid/>
                    <w:spacing w:line="240" w:lineRule="auto"/>
                    <w:ind w:left="0" w:firstLine="0" w:firstLineChars="0"/>
                    <w:textAlignment w:val="baseline"/>
                    <w:rPr>
                      <w:rFonts w:ascii="Times New Roman" w:hAnsi="Times New Roman" w:cs="Times New Roman"/>
                      <w:b w:val="0"/>
                      <w:bCs/>
                      <w:color w:val="000000" w:themeColor="text1"/>
                      <w14:textFill>
                        <w14:solidFill>
                          <w14:schemeClr w14:val="tx1"/>
                        </w14:solidFill>
                      </w14:textFill>
                    </w:rPr>
                  </w:pPr>
                </w:p>
              </w:tc>
            </w:tr>
            <w:tr w14:paraId="493BB6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11" w:type="dxa"/>
                  <w:vAlign w:val="center"/>
                </w:tcPr>
                <w:p w14:paraId="385F11B9">
                  <w:pPr>
                    <w:keepNext w:val="0"/>
                    <w:keepLines w:val="0"/>
                    <w:pageBreakBefore w:val="0"/>
                    <w:widowControl/>
                    <w:kinsoku/>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沈郢孜</w:t>
                  </w:r>
                </w:p>
              </w:tc>
              <w:tc>
                <w:tcPr>
                  <w:tcW w:w="656" w:type="dxa"/>
                  <w:vAlign w:val="center"/>
                </w:tcPr>
                <w:p w14:paraId="7216AC64">
                  <w:pPr>
                    <w:keepNext w:val="0"/>
                    <w:keepLines w:val="0"/>
                    <w:pageBreakBefore w:val="0"/>
                    <w:widowControl/>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-294</w:t>
                  </w:r>
                </w:p>
              </w:tc>
              <w:tc>
                <w:tcPr>
                  <w:tcW w:w="737" w:type="dxa"/>
                  <w:vAlign w:val="center"/>
                </w:tcPr>
                <w:p w14:paraId="12058903">
                  <w:pPr>
                    <w:keepNext w:val="0"/>
                    <w:keepLines w:val="0"/>
                    <w:pageBreakBefore w:val="0"/>
                    <w:widowControl/>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140</w:t>
                  </w:r>
                </w:p>
              </w:tc>
              <w:tc>
                <w:tcPr>
                  <w:tcW w:w="1264" w:type="dxa"/>
                  <w:vAlign w:val="center"/>
                </w:tcPr>
                <w:p w14:paraId="2589CFC1">
                  <w:pPr>
                    <w:keepNext w:val="0"/>
                    <w:keepLines w:val="0"/>
                    <w:pageBreakBefore w:val="0"/>
                    <w:widowControl/>
                    <w:kinsoku/>
                    <w:wordWrap/>
                    <w:overflowPunct/>
                    <w:topLinePunct w:val="0"/>
                    <w:autoSpaceDE w:val="0"/>
                    <w:autoSpaceDN w:val="0"/>
                    <w:bidi w:val="0"/>
                    <w:adjustRightInd/>
                    <w:snapToGrid/>
                    <w:jc w:val="center"/>
                    <w:textAlignment w:val="baseline"/>
                    <w:rPr>
                      <w:rFonts w:ascii="Times New Roman" w:hAnsi="Times New Roman" w:eastAsia="宋体" w:cs="Times New Roman"/>
                      <w:color w:val="000000" w:themeColor="text1"/>
                      <w14:textFill>
                        <w14:solidFill>
                          <w14:schemeClr w14:val="tx1"/>
                        </w14:solidFill>
                      </w14:textFill>
                    </w:rPr>
                  </w:pPr>
                  <w:r>
                    <w:rPr>
                      <w:rFonts w:ascii="Times New Roman" w:hAnsi="Times New Roman" w:eastAsia="宋体" w:cs="Times New Roman"/>
                      <w:color w:val="000000" w:themeColor="text1"/>
                      <w14:textFill>
                        <w14:solidFill>
                          <w14:schemeClr w14:val="tx1"/>
                        </w14:solidFill>
                      </w14:textFill>
                    </w:rPr>
                    <w:t>居民点</w:t>
                  </w:r>
                </w:p>
              </w:tc>
              <w:tc>
                <w:tcPr>
                  <w:tcW w:w="1820" w:type="dxa"/>
                  <w:vAlign w:val="center"/>
                </w:tcPr>
                <w:p w14:paraId="131472F2">
                  <w:pPr>
                    <w:keepNext w:val="0"/>
                    <w:keepLines w:val="0"/>
                    <w:pageBreakBefore w:val="0"/>
                    <w:widowControl/>
                    <w:kinsoku/>
                    <w:wordWrap/>
                    <w:overflowPunct/>
                    <w:topLinePunct w:val="0"/>
                    <w:autoSpaceDE w:val="0"/>
                    <w:autoSpaceDN w:val="0"/>
                    <w:bidi w:val="0"/>
                    <w:adjustRightInd/>
                    <w:snapToGrid/>
                    <w:jc w:val="center"/>
                    <w:textAlignment w:val="baseline"/>
                    <w:rPr>
                      <w:rFonts w:ascii="Times New Roman" w:hAnsi="Times New Roman" w:eastAsia="宋体" w:cs="Times New Roman"/>
                      <w:color w:val="000000" w:themeColor="text1"/>
                      <w:lang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约80</w:t>
                  </w:r>
                  <w:r>
                    <w:rPr>
                      <w:rFonts w:hint="default" w:ascii="Times New Roman" w:hAnsi="Times New Roman" w:cs="Times New Roman"/>
                      <w:color w:val="000000" w:themeColor="text1"/>
                      <w:szCs w:val="21"/>
                      <w14:textFill>
                        <w14:solidFill>
                          <w14:schemeClr w14:val="tx1"/>
                        </w14:solidFill>
                      </w14:textFill>
                    </w:rPr>
                    <w:t>人</w:t>
                  </w:r>
                </w:p>
              </w:tc>
              <w:tc>
                <w:tcPr>
                  <w:tcW w:w="1625" w:type="dxa"/>
                  <w:vMerge w:val="restart"/>
                  <w:vAlign w:val="center"/>
                </w:tcPr>
                <w:p w14:paraId="1992E01C">
                  <w:pPr>
                    <w:pStyle w:val="52"/>
                    <w:keepNext w:val="0"/>
                    <w:keepLines w:val="0"/>
                    <w:pageBreakBefore w:val="0"/>
                    <w:widowControl/>
                    <w:kinsoku/>
                    <w:wordWrap/>
                    <w:overflowPunct/>
                    <w:topLinePunct w:val="0"/>
                    <w:autoSpaceDE w:val="0"/>
                    <w:autoSpaceDN w:val="0"/>
                    <w:bidi w:val="0"/>
                    <w:adjustRightInd/>
                    <w:snapToGrid/>
                    <w:spacing w:line="240" w:lineRule="auto"/>
                    <w:ind w:left="0" w:firstLine="0" w:firstLineChars="0"/>
                    <w:textAlignment w:val="baseline"/>
                    <w:rPr>
                      <w:rFonts w:ascii="Times New Roman" w:hAnsi="Times New Roman" w:cs="Times New Roman"/>
                      <w:b w:val="0"/>
                      <w:bCs/>
                      <w:color w:val="000000" w:themeColor="text1"/>
                      <w:lang w:eastAsia="zh-CN"/>
                      <w14:textFill>
                        <w14:solidFill>
                          <w14:schemeClr w14:val="tx1"/>
                        </w14:solidFill>
                      </w14:textFill>
                    </w:rPr>
                  </w:pPr>
                  <w:r>
                    <w:rPr>
                      <w:rFonts w:hint="eastAsia" w:ascii="Times New Roman" w:hAnsi="Times New Roman" w:cs="Times New Roman"/>
                      <w:b w:val="0"/>
                      <w:bCs/>
                      <w:color w:val="000000" w:themeColor="text1"/>
                      <w:lang w:eastAsia="zh-CN"/>
                      <w14:textFill>
                        <w14:solidFill>
                          <w14:schemeClr w14:val="tx1"/>
                        </w14:solidFill>
                      </w14:textFill>
                    </w:rPr>
                    <w:t>GB 3095-2012 二类区</w:t>
                  </w:r>
                </w:p>
              </w:tc>
              <w:tc>
                <w:tcPr>
                  <w:tcW w:w="989" w:type="dxa"/>
                  <w:vAlign w:val="center"/>
                </w:tcPr>
                <w:p w14:paraId="06A79FE8">
                  <w:pPr>
                    <w:keepNext w:val="0"/>
                    <w:keepLines w:val="0"/>
                    <w:pageBreakBefore w:val="0"/>
                    <w:widowControl/>
                    <w:kinsoku/>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NW</w:t>
                  </w:r>
                </w:p>
              </w:tc>
              <w:tc>
                <w:tcPr>
                  <w:tcW w:w="1188" w:type="dxa"/>
                  <w:vAlign w:val="center"/>
                </w:tcPr>
                <w:p w14:paraId="2FAF51E7">
                  <w:pPr>
                    <w:keepNext w:val="0"/>
                    <w:keepLines w:val="0"/>
                    <w:pageBreakBefore w:val="0"/>
                    <w:widowControl/>
                    <w:kinsoku/>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316</w:t>
                  </w:r>
                </w:p>
              </w:tc>
            </w:tr>
            <w:tr w14:paraId="18F028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11" w:type="dxa"/>
                  <w:vAlign w:val="center"/>
                </w:tcPr>
                <w:p w14:paraId="5FDD77AC">
                  <w:pPr>
                    <w:pStyle w:val="75"/>
                    <w:bidi w:val="0"/>
                    <w:ind w:firstLine="0" w:firstLineChars="0"/>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北路岗</w:t>
                  </w:r>
                </w:p>
              </w:tc>
              <w:tc>
                <w:tcPr>
                  <w:tcW w:w="656" w:type="dxa"/>
                  <w:vAlign w:val="center"/>
                </w:tcPr>
                <w:p w14:paraId="10F7AABF">
                  <w:pPr>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233</w:t>
                  </w:r>
                </w:p>
              </w:tc>
              <w:tc>
                <w:tcPr>
                  <w:tcW w:w="737" w:type="dxa"/>
                  <w:vAlign w:val="center"/>
                </w:tcPr>
                <w:p w14:paraId="68D55990">
                  <w:pPr>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-60</w:t>
                  </w:r>
                </w:p>
              </w:tc>
              <w:tc>
                <w:tcPr>
                  <w:tcW w:w="1264" w:type="dxa"/>
                  <w:vAlign w:val="center"/>
                </w:tcPr>
                <w:p w14:paraId="68D3F44A">
                  <w:pPr>
                    <w:jc w:val="center"/>
                    <w:rPr>
                      <w:rFonts w:hint="default" w:ascii="Times New Roman" w:hAnsi="Times New Roman" w:eastAsia="宋体"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居民点</w:t>
                  </w:r>
                </w:p>
              </w:tc>
              <w:tc>
                <w:tcPr>
                  <w:tcW w:w="1820" w:type="dxa"/>
                  <w:vAlign w:val="center"/>
                </w:tcPr>
                <w:p w14:paraId="3417F24D">
                  <w:pPr>
                    <w:jc w:val="center"/>
                    <w:rPr>
                      <w:rFonts w:hint="default" w:ascii="Times New Roman" w:hAnsi="Times New Roman" w:cs="Times New Roman"/>
                      <w:color w:val="000000" w:themeColor="text1"/>
                      <w:szCs w:val="21"/>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约90</w:t>
                  </w:r>
                  <w:r>
                    <w:rPr>
                      <w:rFonts w:hint="default" w:ascii="Times New Roman" w:hAnsi="Times New Roman" w:cs="Times New Roman"/>
                      <w:color w:val="000000" w:themeColor="text1"/>
                      <w:szCs w:val="21"/>
                      <w14:textFill>
                        <w14:solidFill>
                          <w14:schemeClr w14:val="tx1"/>
                        </w14:solidFill>
                      </w14:textFill>
                    </w:rPr>
                    <w:t>人</w:t>
                  </w:r>
                </w:p>
              </w:tc>
              <w:tc>
                <w:tcPr>
                  <w:tcW w:w="1625" w:type="dxa"/>
                  <w:vMerge w:val="continue"/>
                  <w:vAlign w:val="center"/>
                </w:tcPr>
                <w:p w14:paraId="0401B812">
                  <w:pPr>
                    <w:pStyle w:val="52"/>
                    <w:keepNext w:val="0"/>
                    <w:keepLines w:val="0"/>
                    <w:pageBreakBefore w:val="0"/>
                    <w:widowControl/>
                    <w:kinsoku/>
                    <w:wordWrap/>
                    <w:overflowPunct/>
                    <w:topLinePunct w:val="0"/>
                    <w:autoSpaceDE w:val="0"/>
                    <w:autoSpaceDN w:val="0"/>
                    <w:bidi w:val="0"/>
                    <w:adjustRightInd/>
                    <w:snapToGrid/>
                    <w:spacing w:line="240" w:lineRule="auto"/>
                    <w:ind w:left="0" w:firstLine="0" w:firstLineChars="0"/>
                    <w:textAlignment w:val="baseline"/>
                    <w:rPr>
                      <w:rFonts w:ascii="Times New Roman" w:hAnsi="Times New Roman" w:cs="Times New Roman"/>
                      <w:b w:val="0"/>
                      <w:bCs/>
                      <w:color w:val="000000" w:themeColor="text1"/>
                      <w:lang w:eastAsia="zh-CN"/>
                      <w14:textFill>
                        <w14:solidFill>
                          <w14:schemeClr w14:val="tx1"/>
                        </w14:solidFill>
                      </w14:textFill>
                    </w:rPr>
                  </w:pPr>
                </w:p>
              </w:tc>
              <w:tc>
                <w:tcPr>
                  <w:tcW w:w="989" w:type="dxa"/>
                  <w:vAlign w:val="center"/>
                </w:tcPr>
                <w:p w14:paraId="31AD5489">
                  <w:pPr>
                    <w:keepNext w:val="0"/>
                    <w:keepLines w:val="0"/>
                    <w:pageBreakBefore w:val="0"/>
                    <w:widowControl/>
                    <w:kinsoku/>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SE</w:t>
                  </w:r>
                </w:p>
              </w:tc>
              <w:tc>
                <w:tcPr>
                  <w:tcW w:w="1188" w:type="dxa"/>
                  <w:vAlign w:val="center"/>
                </w:tcPr>
                <w:p w14:paraId="15C24DF9">
                  <w:pPr>
                    <w:keepNext w:val="0"/>
                    <w:keepLines w:val="0"/>
                    <w:pageBreakBefore w:val="0"/>
                    <w:widowControl/>
                    <w:kinsoku/>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198</w:t>
                  </w:r>
                </w:p>
              </w:tc>
            </w:tr>
            <w:tr w14:paraId="41EB12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11" w:type="dxa"/>
                  <w:vAlign w:val="center"/>
                </w:tcPr>
                <w:p w14:paraId="31E043CF">
                  <w:pPr>
                    <w:pStyle w:val="75"/>
                    <w:bidi w:val="0"/>
                    <w:ind w:firstLine="0" w:firstLineChars="0"/>
                    <w:rPr>
                      <w:rFonts w:hint="eastAsia" w:ascii="Times New Roman" w:hAnsi="Times New Roman" w:eastAsia="宋体" w:cs="Times New Roman"/>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王圩孜</w:t>
                  </w:r>
                </w:p>
              </w:tc>
              <w:tc>
                <w:tcPr>
                  <w:tcW w:w="656" w:type="dxa"/>
                  <w:vAlign w:val="center"/>
                </w:tcPr>
                <w:p w14:paraId="2B20955F">
                  <w:pPr>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-277</w:t>
                  </w:r>
                </w:p>
              </w:tc>
              <w:tc>
                <w:tcPr>
                  <w:tcW w:w="737" w:type="dxa"/>
                  <w:vAlign w:val="center"/>
                </w:tcPr>
                <w:p w14:paraId="722D9DCB">
                  <w:pPr>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-348</w:t>
                  </w:r>
                </w:p>
              </w:tc>
              <w:tc>
                <w:tcPr>
                  <w:tcW w:w="1264" w:type="dxa"/>
                  <w:vAlign w:val="center"/>
                </w:tcPr>
                <w:p w14:paraId="4C5F9589">
                  <w:pPr>
                    <w:jc w:val="center"/>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居民点</w:t>
                  </w:r>
                </w:p>
              </w:tc>
              <w:tc>
                <w:tcPr>
                  <w:tcW w:w="1820" w:type="dxa"/>
                  <w:vAlign w:val="center"/>
                </w:tcPr>
                <w:p w14:paraId="7B509301">
                  <w:pPr>
                    <w:jc w:val="center"/>
                    <w:rPr>
                      <w:rFonts w:hint="default" w:ascii="Times New Roman" w:hAnsi="Times New Roman" w:cs="Times New Roman"/>
                      <w:color w:val="000000" w:themeColor="text1"/>
                      <w:szCs w:val="21"/>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约120</w:t>
                  </w:r>
                  <w:r>
                    <w:rPr>
                      <w:rFonts w:hint="default" w:ascii="Times New Roman" w:hAnsi="Times New Roman" w:cs="Times New Roman"/>
                      <w:color w:val="000000" w:themeColor="text1"/>
                      <w:szCs w:val="21"/>
                      <w14:textFill>
                        <w14:solidFill>
                          <w14:schemeClr w14:val="tx1"/>
                        </w14:solidFill>
                      </w14:textFill>
                    </w:rPr>
                    <w:t>人</w:t>
                  </w:r>
                </w:p>
              </w:tc>
              <w:tc>
                <w:tcPr>
                  <w:tcW w:w="1625" w:type="dxa"/>
                  <w:vMerge w:val="continue"/>
                  <w:vAlign w:val="center"/>
                </w:tcPr>
                <w:p w14:paraId="19925AB8">
                  <w:pPr>
                    <w:pStyle w:val="52"/>
                    <w:keepNext w:val="0"/>
                    <w:keepLines w:val="0"/>
                    <w:pageBreakBefore w:val="0"/>
                    <w:widowControl/>
                    <w:kinsoku/>
                    <w:wordWrap/>
                    <w:overflowPunct/>
                    <w:topLinePunct w:val="0"/>
                    <w:autoSpaceDE w:val="0"/>
                    <w:autoSpaceDN w:val="0"/>
                    <w:bidi w:val="0"/>
                    <w:adjustRightInd/>
                    <w:snapToGrid/>
                    <w:spacing w:line="240" w:lineRule="auto"/>
                    <w:ind w:left="0" w:firstLine="0" w:firstLineChars="0"/>
                    <w:textAlignment w:val="baseline"/>
                    <w:rPr>
                      <w:rFonts w:ascii="Times New Roman" w:hAnsi="Times New Roman" w:cs="Times New Roman"/>
                      <w:b w:val="0"/>
                      <w:bCs/>
                      <w:color w:val="000000" w:themeColor="text1"/>
                      <w:lang w:eastAsia="zh-CN"/>
                      <w14:textFill>
                        <w14:solidFill>
                          <w14:schemeClr w14:val="tx1"/>
                        </w14:solidFill>
                      </w14:textFill>
                    </w:rPr>
                  </w:pPr>
                </w:p>
              </w:tc>
              <w:tc>
                <w:tcPr>
                  <w:tcW w:w="989" w:type="dxa"/>
                  <w:vAlign w:val="center"/>
                </w:tcPr>
                <w:p w14:paraId="36D70005">
                  <w:pPr>
                    <w:keepNext w:val="0"/>
                    <w:keepLines w:val="0"/>
                    <w:pageBreakBefore w:val="0"/>
                    <w:widowControl/>
                    <w:kinsoku/>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SW</w:t>
                  </w:r>
                </w:p>
              </w:tc>
              <w:tc>
                <w:tcPr>
                  <w:tcW w:w="1188" w:type="dxa"/>
                  <w:vAlign w:val="center"/>
                </w:tcPr>
                <w:p w14:paraId="2B0124CB">
                  <w:pPr>
                    <w:keepNext w:val="0"/>
                    <w:keepLines w:val="0"/>
                    <w:pageBreakBefore w:val="0"/>
                    <w:widowControl/>
                    <w:kinsoku/>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450</w:t>
                  </w:r>
                </w:p>
              </w:tc>
            </w:tr>
          </w:tbl>
          <w:p w14:paraId="025A652D">
            <w:pPr>
              <w:kinsoku/>
              <w:adjustRightInd/>
              <w:snapToGrid/>
              <w:spacing w:line="360" w:lineRule="auto"/>
              <w:rPr>
                <w:rFonts w:ascii="Times New Roman" w:hAnsi="Times New Roman" w:eastAsia="宋体" w:cs="Times New Roman"/>
                <w:b w:val="0"/>
                <w:bCs w:val="0"/>
                <w:color w:val="000000" w:themeColor="text1"/>
                <w:sz w:val="21"/>
                <w:szCs w:val="21"/>
                <w:lang w:val="zh-CN" w:eastAsia="zh-CN"/>
                <w14:textFill>
                  <w14:solidFill>
                    <w14:schemeClr w14:val="tx1"/>
                  </w14:solidFill>
                </w14:textFill>
              </w:rPr>
            </w:pPr>
            <w:r>
              <w:rPr>
                <w:rFonts w:hint="eastAsia" w:ascii="Times New Roman" w:hAnsi="Times New Roman" w:eastAsia="宋体" w:cs="Times New Roman"/>
                <w:b w:val="0"/>
                <w:bCs w:val="0"/>
                <w:color w:val="000000" w:themeColor="text1"/>
                <w:sz w:val="21"/>
                <w:szCs w:val="21"/>
                <w:lang w:val="zh-CN" w:eastAsia="zh-CN"/>
                <w14:textFill>
                  <w14:solidFill>
                    <w14:schemeClr w14:val="tx1"/>
                  </w14:solidFill>
                </w14:textFill>
              </w:rPr>
              <w:t>备注：以项目厂区西南角为坐标原点（0,0），正东方向为X轴，正北方向为Y轴。</w:t>
            </w:r>
          </w:p>
          <w:p w14:paraId="5C663E9A">
            <w:pPr>
              <w:keepNext w:val="0"/>
              <w:keepLines w:val="0"/>
              <w:pageBreakBefore w:val="0"/>
              <w:widowControl/>
              <w:numPr>
                <w:ilvl w:val="0"/>
                <w:numId w:val="11"/>
              </w:numPr>
              <w:kinsoku w:val="0"/>
              <w:wordWrap/>
              <w:overflowPunct/>
              <w:topLinePunct w:val="0"/>
              <w:autoSpaceDE w:val="0"/>
              <w:autoSpaceDN w:val="0"/>
              <w:bidi w:val="0"/>
              <w:adjustRightInd/>
              <w:snapToGrid/>
              <w:spacing w:line="360" w:lineRule="auto"/>
              <w:ind w:left="0" w:leftChars="0" w:firstLine="0" w:firstLineChars="0"/>
              <w:textAlignment w:val="baseline"/>
              <w:rPr>
                <w:rFonts w:hint="eastAsia" w:ascii="Times New Roman" w:hAnsi="Times New Roman" w:eastAsia="宋体" w:cs="Times New Roman"/>
                <w:b/>
                <w:bCs/>
                <w:color w:val="000000" w:themeColor="text1"/>
                <w:sz w:val="24"/>
                <w:lang w:val="zh-CN" w:eastAsia="zh-CN"/>
                <w14:textFill>
                  <w14:solidFill>
                    <w14:schemeClr w14:val="tx1"/>
                  </w14:solidFill>
                </w14:textFill>
              </w:rPr>
            </w:pPr>
            <w:r>
              <w:rPr>
                <w:rFonts w:hint="default" w:ascii="Times New Roman" w:hAnsi="Times New Roman" w:eastAsia="宋体" w:cs="Times New Roman"/>
                <w:b/>
                <w:bCs/>
                <w:snapToGrid w:val="0"/>
                <w:color w:val="000000" w:themeColor="text1"/>
                <w:sz w:val="24"/>
                <w:szCs w:val="21"/>
                <w:lang w:val="zh-CN" w:eastAsia="zh-CN" w:bidi="ar-SA"/>
                <w14:textFill>
                  <w14:solidFill>
                    <w14:schemeClr w14:val="tx1"/>
                  </w14:solidFill>
                </w14:textFill>
              </w:rPr>
              <w:t>声环境</w:t>
            </w:r>
            <w:r>
              <w:rPr>
                <w:rFonts w:hint="eastAsia" w:ascii="Times New Roman" w:hAnsi="Times New Roman" w:eastAsia="宋体" w:cs="Times New Roman"/>
                <w:b/>
                <w:bCs/>
                <w:color w:val="000000" w:themeColor="text1"/>
                <w:sz w:val="24"/>
                <w:lang w:val="en-US" w:eastAsia="zh-CN"/>
                <w14:textFill>
                  <w14:solidFill>
                    <w14:schemeClr w14:val="tx1"/>
                  </w14:solidFill>
                </w14:textFill>
              </w:rPr>
              <w:t>保护目标</w:t>
            </w:r>
          </w:p>
          <w:p w14:paraId="7F658AB5">
            <w:pPr>
              <w:keepNext w:val="0"/>
              <w:keepLines w:val="0"/>
              <w:pageBreakBefore w:val="0"/>
              <w:widowControl/>
              <w:numPr>
                <w:ilvl w:val="0"/>
                <w:numId w:val="0"/>
              </w:numPr>
              <w:kinsoku w:val="0"/>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lang w:val="en-US" w:eastAsia="zh-CN"/>
                <w14:textFill>
                  <w14:solidFill>
                    <w14:schemeClr w14:val="tx1"/>
                  </w14:solidFill>
                </w14:textFill>
              </w:rPr>
            </w:pPr>
            <w:r>
              <w:rPr>
                <w:rFonts w:ascii="Times New Roman" w:hAnsi="Times New Roman" w:eastAsia="宋体" w:cs="Times New Roman"/>
                <w:color w:val="000000" w:themeColor="text1"/>
                <w:sz w:val="24"/>
                <w:lang w:val="zh-CN" w:eastAsia="zh-CN"/>
                <w14:textFill>
                  <w14:solidFill>
                    <w14:schemeClr w14:val="tx1"/>
                  </w14:solidFill>
                </w14:textFill>
              </w:rPr>
              <w:t>本项目厂界外50米范围内无声环境保护目标。</w:t>
            </w:r>
            <w:r>
              <w:rPr>
                <w:rFonts w:hint="eastAsia" w:ascii="Times New Roman" w:hAnsi="Times New Roman" w:eastAsia="宋体" w:cs="Times New Roman"/>
                <w:color w:val="000000" w:themeColor="text1"/>
                <w:sz w:val="24"/>
                <w:lang w:val="en-US" w:eastAsia="zh-CN"/>
                <w14:textFill>
                  <w14:solidFill>
                    <w14:schemeClr w14:val="tx1"/>
                  </w14:solidFill>
                </w14:textFill>
              </w:rPr>
              <w:t>项目50m声环境评价范围图见附图11。</w:t>
            </w:r>
          </w:p>
          <w:p w14:paraId="456E9FD8">
            <w:pPr>
              <w:keepNext w:val="0"/>
              <w:keepLines w:val="0"/>
              <w:pageBreakBefore w:val="0"/>
              <w:widowControl/>
              <w:numPr>
                <w:ilvl w:val="0"/>
                <w:numId w:val="11"/>
              </w:numPr>
              <w:kinsoku/>
              <w:wordWrap/>
              <w:overflowPunct/>
              <w:topLinePunct w:val="0"/>
              <w:autoSpaceDE w:val="0"/>
              <w:autoSpaceDN w:val="0"/>
              <w:bidi w:val="0"/>
              <w:adjustRightInd/>
              <w:snapToGrid/>
              <w:spacing w:line="360" w:lineRule="auto"/>
              <w:ind w:left="0" w:leftChars="0" w:firstLine="0" w:firstLineChars="0"/>
              <w:textAlignment w:val="baseline"/>
              <w:rPr>
                <w:rFonts w:hint="eastAsia" w:ascii="Times New Roman" w:hAnsi="Times New Roman" w:eastAsia="宋体" w:cs="Times New Roman"/>
                <w:b/>
                <w:bCs/>
                <w:color w:val="000000" w:themeColor="text1"/>
                <w:sz w:val="24"/>
                <w:lang w:val="zh-CN" w:eastAsia="zh-CN"/>
                <w14:textFill>
                  <w14:solidFill>
                    <w14:schemeClr w14:val="tx1"/>
                  </w14:solidFill>
                </w14:textFill>
              </w:rPr>
            </w:pPr>
            <w:r>
              <w:rPr>
                <w:rFonts w:ascii="Times New Roman" w:hAnsi="Times New Roman" w:eastAsia="宋体" w:cs="Times New Roman"/>
                <w:b/>
                <w:bCs/>
                <w:color w:val="000000" w:themeColor="text1"/>
                <w:sz w:val="24"/>
                <w:lang w:val="zh-CN" w:eastAsia="zh-CN"/>
                <w14:textFill>
                  <w14:solidFill>
                    <w14:schemeClr w14:val="tx1"/>
                  </w14:solidFill>
                </w14:textFill>
              </w:rPr>
              <w:t>地下水环境</w:t>
            </w:r>
          </w:p>
          <w:p w14:paraId="54471A04">
            <w:pPr>
              <w:keepNext w:val="0"/>
              <w:keepLines w:val="0"/>
              <w:pageBreakBefore w:val="0"/>
              <w:widowControl/>
              <w:numPr>
                <w:ilvl w:val="0"/>
                <w:numId w:val="0"/>
              </w:numPr>
              <w:kinsoku/>
              <w:wordWrap/>
              <w:overflowPunct/>
              <w:topLinePunct w:val="0"/>
              <w:autoSpaceDE w:val="0"/>
              <w:autoSpaceDN w:val="0"/>
              <w:bidi w:val="0"/>
              <w:adjustRightInd/>
              <w:snapToGrid/>
              <w:spacing w:line="360" w:lineRule="auto"/>
              <w:ind w:leftChars="0" w:firstLine="480" w:firstLineChars="200"/>
              <w:textAlignment w:val="baseline"/>
              <w:rPr>
                <w:rFonts w:ascii="Times New Roman" w:hAnsi="Times New Roman" w:eastAsia="宋体" w:cs="Times New Roman"/>
                <w:color w:val="000000" w:themeColor="text1"/>
                <w:sz w:val="24"/>
                <w:lang w:val="zh-CN" w:eastAsia="zh-CN"/>
                <w14:textFill>
                  <w14:solidFill>
                    <w14:schemeClr w14:val="tx1"/>
                  </w14:solidFill>
                </w14:textFill>
              </w:rPr>
            </w:pPr>
            <w:r>
              <w:rPr>
                <w:rFonts w:ascii="Times New Roman" w:hAnsi="Times New Roman" w:eastAsia="宋体" w:cs="Times New Roman"/>
                <w:color w:val="000000" w:themeColor="text1"/>
                <w:sz w:val="24"/>
                <w:lang w:val="zh-CN" w:eastAsia="zh-CN"/>
                <w14:textFill>
                  <w14:solidFill>
                    <w14:schemeClr w14:val="tx1"/>
                  </w14:solidFill>
                </w14:textFill>
              </w:rPr>
              <w:t>本项目厂界外500米范围内</w:t>
            </w:r>
            <w:r>
              <w:rPr>
                <w:rFonts w:ascii="Times New Roman" w:hAnsi="Times New Roman" w:eastAsia="宋体" w:cs="Times New Roman"/>
                <w:color w:val="000000" w:themeColor="text1"/>
                <w:sz w:val="24"/>
                <w:lang w:eastAsia="zh-CN"/>
                <w14:textFill>
                  <w14:solidFill>
                    <w14:schemeClr w14:val="tx1"/>
                  </w14:solidFill>
                </w14:textFill>
              </w:rPr>
              <w:t>无</w:t>
            </w:r>
            <w:r>
              <w:rPr>
                <w:rFonts w:ascii="Times New Roman" w:hAnsi="Times New Roman" w:eastAsia="宋体" w:cs="Times New Roman"/>
                <w:color w:val="000000" w:themeColor="text1"/>
                <w:sz w:val="24"/>
                <w:lang w:val="zh-CN" w:eastAsia="zh-CN"/>
                <w14:textFill>
                  <w14:solidFill>
                    <w14:schemeClr w14:val="tx1"/>
                  </w14:solidFill>
                </w14:textFill>
              </w:rPr>
              <w:t>地下水集中式饮用水水源和热水、矿泉水、温泉等特殊地下水资源。</w:t>
            </w:r>
          </w:p>
          <w:p w14:paraId="5591D17B">
            <w:pPr>
              <w:keepNext w:val="0"/>
              <w:keepLines w:val="0"/>
              <w:pageBreakBefore w:val="0"/>
              <w:widowControl/>
              <w:numPr>
                <w:ilvl w:val="0"/>
                <w:numId w:val="11"/>
              </w:numPr>
              <w:kinsoku/>
              <w:wordWrap/>
              <w:overflowPunct/>
              <w:topLinePunct w:val="0"/>
              <w:autoSpaceDE w:val="0"/>
              <w:autoSpaceDN w:val="0"/>
              <w:bidi w:val="0"/>
              <w:adjustRightInd/>
              <w:snapToGrid/>
              <w:spacing w:line="360" w:lineRule="auto"/>
              <w:ind w:left="0" w:leftChars="0" w:firstLine="0" w:firstLineChars="0"/>
              <w:textAlignment w:val="baseline"/>
              <w:rPr>
                <w:rFonts w:hint="eastAsia" w:ascii="Times New Roman" w:hAnsi="Times New Roman" w:eastAsia="宋体" w:cs="Times New Roman"/>
                <w:b/>
                <w:bCs/>
                <w:color w:val="000000" w:themeColor="text1"/>
                <w:sz w:val="24"/>
                <w:lang w:val="zh-CN" w:eastAsia="zh-CN"/>
                <w14:textFill>
                  <w14:solidFill>
                    <w14:schemeClr w14:val="tx1"/>
                  </w14:solidFill>
                </w14:textFill>
              </w:rPr>
            </w:pPr>
            <w:r>
              <w:rPr>
                <w:rFonts w:ascii="Times New Roman" w:hAnsi="Times New Roman" w:eastAsia="宋体" w:cs="Times New Roman"/>
                <w:b/>
                <w:bCs/>
                <w:color w:val="000000" w:themeColor="text1"/>
                <w:sz w:val="24"/>
                <w:lang w:val="zh-CN" w:eastAsia="zh-CN"/>
                <w14:textFill>
                  <w14:solidFill>
                    <w14:schemeClr w14:val="tx1"/>
                  </w14:solidFill>
                </w14:textFill>
              </w:rPr>
              <w:t>生态环境</w:t>
            </w:r>
          </w:p>
          <w:p w14:paraId="008769D0">
            <w:pPr>
              <w:keepNext w:val="0"/>
              <w:keepLines w:val="0"/>
              <w:pageBreakBefore w:val="0"/>
              <w:widowControl/>
              <w:numPr>
                <w:ilvl w:val="0"/>
                <w:numId w:val="0"/>
              </w:numPr>
              <w:kinsoku/>
              <w:wordWrap/>
              <w:overflowPunct/>
              <w:topLinePunct w:val="0"/>
              <w:autoSpaceDE w:val="0"/>
              <w:autoSpaceDN w:val="0"/>
              <w:bidi w:val="0"/>
              <w:adjustRightInd/>
              <w:snapToGrid/>
              <w:spacing w:line="360" w:lineRule="auto"/>
              <w:ind w:leftChars="0" w:firstLine="480" w:firstLineChars="200"/>
              <w:textAlignment w:val="baseline"/>
              <w:rPr>
                <w:rFonts w:hint="eastAsia" w:ascii="Times New Roman" w:hAnsi="Times New Roman" w:eastAsia="宋体" w:cs="Times New Roman"/>
                <w:color w:val="000000" w:themeColor="text1"/>
                <w:sz w:val="24"/>
                <w:lang w:eastAsia="zh-CN"/>
                <w14:textFill>
                  <w14:solidFill>
                    <w14:schemeClr w14:val="tx1"/>
                  </w14:solidFill>
                </w14:textFill>
              </w:rPr>
            </w:pPr>
            <w:r>
              <w:rPr>
                <w:rFonts w:hint="eastAsia" w:ascii="Times New Roman" w:hAnsi="Times New Roman" w:eastAsia="宋体" w:cs="Times New Roman"/>
                <w:color w:val="000000" w:themeColor="text1"/>
                <w:sz w:val="24"/>
                <w:lang w:eastAsia="zh-CN"/>
                <w14:textFill>
                  <w14:solidFill>
                    <w14:schemeClr w14:val="tx1"/>
                  </w14:solidFill>
                </w14:textFill>
              </w:rPr>
              <w:t>本项目位于淮南市谢家集经济开发区</w:t>
            </w:r>
            <w:r>
              <w:rPr>
                <w:rFonts w:hint="default" w:ascii="Times New Roman" w:hAnsi="Times New Roman" w:cs="Times New Roman" w:eastAsiaTheme="minorEastAsia"/>
                <w:color w:val="000000" w:themeColor="text1"/>
                <w:sz w:val="24"/>
                <w14:textFill>
                  <w14:solidFill>
                    <w14:schemeClr w14:val="tx1"/>
                  </w14:solidFill>
                </w14:textFill>
              </w:rPr>
              <w:t>汽配产业园</w:t>
            </w:r>
            <w:r>
              <w:rPr>
                <w:rFonts w:hint="eastAsia" w:ascii="Times New Roman" w:hAnsi="Times New Roman" w:eastAsia="宋体" w:cs="Times New Roman"/>
                <w:color w:val="000000" w:themeColor="text1"/>
                <w:sz w:val="24"/>
                <w:lang w:eastAsia="zh-CN"/>
                <w14:textFill>
                  <w14:solidFill>
                    <w14:schemeClr w14:val="tx1"/>
                  </w14:solidFill>
                </w14:textFill>
              </w:rPr>
              <w:t>内，项目</w:t>
            </w:r>
            <w:r>
              <w:rPr>
                <w:rFonts w:hint="eastAsia" w:ascii="Times New Roman" w:hAnsi="Times New Roman" w:eastAsia="宋体" w:cs="Times New Roman"/>
                <w:color w:val="000000" w:themeColor="text1"/>
                <w:sz w:val="24"/>
                <w:lang w:val="en-US" w:eastAsia="zh-CN"/>
                <w14:textFill>
                  <w14:solidFill>
                    <w14:schemeClr w14:val="tx1"/>
                  </w14:solidFill>
                </w14:textFill>
              </w:rPr>
              <w:t>租赁空置厂房</w:t>
            </w:r>
            <w:r>
              <w:rPr>
                <w:rFonts w:hint="eastAsia" w:ascii="Times New Roman" w:hAnsi="Times New Roman" w:eastAsia="宋体" w:cs="Times New Roman"/>
                <w:color w:val="000000" w:themeColor="text1"/>
                <w:sz w:val="24"/>
                <w:lang w:eastAsia="zh-CN"/>
                <w14:textFill>
                  <w14:solidFill>
                    <w14:schemeClr w14:val="tx1"/>
                  </w14:solidFill>
                </w14:textFill>
              </w:rPr>
              <w:t>进行生产建设，不新增占地，无生态环境保护目标。</w:t>
            </w:r>
          </w:p>
          <w:p w14:paraId="7D9C1D15">
            <w:pPr>
              <w:keepNext w:val="0"/>
              <w:keepLines w:val="0"/>
              <w:pageBreakBefore w:val="0"/>
              <w:widowControl/>
              <w:numPr>
                <w:ilvl w:val="0"/>
                <w:numId w:val="0"/>
              </w:numPr>
              <w:kinsoku/>
              <w:wordWrap/>
              <w:overflowPunct/>
              <w:topLinePunct w:val="0"/>
              <w:autoSpaceDE w:val="0"/>
              <w:autoSpaceDN w:val="0"/>
              <w:bidi w:val="0"/>
              <w:adjustRightInd/>
              <w:snapToGrid/>
              <w:spacing w:line="360" w:lineRule="auto"/>
              <w:ind w:leftChars="0" w:firstLine="480" w:firstLineChars="200"/>
              <w:textAlignment w:val="baseline"/>
              <w:rPr>
                <w:rFonts w:hint="eastAsia" w:ascii="Times New Roman" w:hAnsi="Times New Roman" w:eastAsia="宋体" w:cs="Times New Roman"/>
                <w:color w:val="000000" w:themeColor="text1"/>
                <w:sz w:val="24"/>
                <w:lang w:eastAsia="zh-CN"/>
                <w14:textFill>
                  <w14:solidFill>
                    <w14:schemeClr w14:val="tx1"/>
                  </w14:solidFill>
                </w14:textFill>
              </w:rPr>
            </w:pPr>
          </w:p>
          <w:p w14:paraId="2DFC7068">
            <w:pPr>
              <w:keepNext w:val="0"/>
              <w:keepLines w:val="0"/>
              <w:pageBreakBefore w:val="0"/>
              <w:widowControl/>
              <w:numPr>
                <w:ilvl w:val="0"/>
                <w:numId w:val="0"/>
              </w:numPr>
              <w:kinsoku/>
              <w:wordWrap/>
              <w:overflowPunct/>
              <w:topLinePunct w:val="0"/>
              <w:autoSpaceDE w:val="0"/>
              <w:autoSpaceDN w:val="0"/>
              <w:bidi w:val="0"/>
              <w:adjustRightInd/>
              <w:snapToGrid/>
              <w:spacing w:line="360" w:lineRule="auto"/>
              <w:ind w:leftChars="0" w:firstLine="480" w:firstLineChars="200"/>
              <w:textAlignment w:val="baseline"/>
              <w:rPr>
                <w:rFonts w:hint="eastAsia" w:ascii="Times New Roman" w:hAnsi="Times New Roman" w:eastAsia="宋体" w:cs="Times New Roman"/>
                <w:color w:val="000000" w:themeColor="text1"/>
                <w:sz w:val="24"/>
                <w:lang w:eastAsia="zh-CN"/>
                <w14:textFill>
                  <w14:solidFill>
                    <w14:schemeClr w14:val="tx1"/>
                  </w14:solidFill>
                </w14:textFill>
              </w:rPr>
            </w:pPr>
          </w:p>
          <w:p w14:paraId="3ED22D28">
            <w:pPr>
              <w:pStyle w:val="16"/>
              <w:rPr>
                <w:rFonts w:hint="eastAsia" w:ascii="Times New Roman" w:hAnsi="Times New Roman" w:eastAsia="宋体" w:cs="Times New Roman"/>
                <w:color w:val="000000" w:themeColor="text1"/>
                <w:sz w:val="24"/>
                <w:lang w:eastAsia="zh-CN"/>
                <w14:textFill>
                  <w14:solidFill>
                    <w14:schemeClr w14:val="tx1"/>
                  </w14:solidFill>
                </w14:textFill>
              </w:rPr>
            </w:pPr>
          </w:p>
          <w:p w14:paraId="5EEFBA8B">
            <w:pPr>
              <w:pStyle w:val="16"/>
              <w:rPr>
                <w:color w:val="000000" w:themeColor="text1"/>
                <w:lang w:eastAsia="zh-CN"/>
                <w14:textFill>
                  <w14:solidFill>
                    <w14:schemeClr w14:val="tx1"/>
                  </w14:solidFill>
                </w14:textFill>
              </w:rPr>
            </w:pPr>
          </w:p>
        </w:tc>
      </w:tr>
      <w:tr w14:paraId="18EB44F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23" w:type="pct"/>
            <w:tcMar>
              <w:left w:w="28" w:type="dxa"/>
              <w:right w:w="28" w:type="dxa"/>
            </w:tcMar>
            <w:vAlign w:val="center"/>
          </w:tcPr>
          <w:p w14:paraId="7E8A03D4">
            <w:pPr>
              <w:kinsoku/>
              <w:jc w:val="center"/>
              <w:rPr>
                <w:rFonts w:ascii="宋体" w:hAnsi="宋体" w:eastAsia="宋体" w:cs="宋体"/>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污染</w:t>
            </w:r>
          </w:p>
          <w:p w14:paraId="0470035E">
            <w:pPr>
              <w:kinsoku/>
              <w:jc w:val="center"/>
              <w:rPr>
                <w:rFonts w:ascii="宋体" w:hAnsi="宋体" w:eastAsia="宋体" w:cs="宋体"/>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物排</w:t>
            </w:r>
          </w:p>
          <w:p w14:paraId="357C102C">
            <w:pPr>
              <w:kinsoku/>
              <w:jc w:val="center"/>
              <w:rPr>
                <w:rFonts w:ascii="宋体" w:hAnsi="宋体" w:eastAsia="宋体" w:cs="宋体"/>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放控</w:t>
            </w:r>
          </w:p>
          <w:p w14:paraId="5A667602">
            <w:pPr>
              <w:kinsoku/>
              <w:jc w:val="center"/>
              <w:rPr>
                <w:rFonts w:ascii="宋体" w:hAnsi="宋体" w:eastAsia="宋体" w:cs="宋体"/>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制标</w:t>
            </w:r>
          </w:p>
          <w:p w14:paraId="39953C4D">
            <w:pPr>
              <w:kinsoku/>
              <w:jc w:val="center"/>
              <w:rPr>
                <w:rFonts w:ascii="宋体" w:hAnsi="宋体" w:eastAsia="宋体" w:cs="宋体"/>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准</w:t>
            </w:r>
          </w:p>
        </w:tc>
        <w:tc>
          <w:tcPr>
            <w:tcW w:w="4776" w:type="pct"/>
            <w:vAlign w:val="center"/>
          </w:tcPr>
          <w:p w14:paraId="1D1BCD1B">
            <w:pPr>
              <w:keepNext w:val="0"/>
              <w:keepLines w:val="0"/>
              <w:pageBreakBefore w:val="0"/>
              <w:widowControl/>
              <w:numPr>
                <w:ilvl w:val="0"/>
                <w:numId w:val="0"/>
              </w:numPr>
              <w:tabs>
                <w:tab w:val="left" w:pos="402"/>
              </w:tabs>
              <w:kinsoku/>
              <w:wordWrap/>
              <w:overflowPunct/>
              <w:topLinePunct w:val="0"/>
              <w:autoSpaceDE w:val="0"/>
              <w:autoSpaceDN w:val="0"/>
              <w:bidi w:val="0"/>
              <w:adjustRightInd/>
              <w:snapToGrid/>
              <w:spacing w:line="360" w:lineRule="auto"/>
              <w:textAlignment w:val="baseline"/>
              <w:outlineLvl w:val="0"/>
              <w:rPr>
                <w:rFonts w:ascii="Times New Roman" w:hAnsi="Times New Roman" w:eastAsia="宋体" w:cs="Times New Roman"/>
                <w:b/>
                <w:bCs/>
                <w:color w:val="000000" w:themeColor="text1"/>
                <w:sz w:val="24"/>
                <w:lang w:eastAsia="zh-CN"/>
                <w14:textFill>
                  <w14:solidFill>
                    <w14:schemeClr w14:val="tx1"/>
                  </w14:solidFill>
                </w14:textFill>
              </w:rPr>
            </w:pPr>
            <w:r>
              <w:rPr>
                <w:rFonts w:ascii="Times New Roman" w:hAnsi="Times New Roman" w:eastAsia="宋体" w:cs="Times New Roman"/>
                <w:b/>
                <w:bCs/>
                <w:snapToGrid w:val="0"/>
                <w:color w:val="000000" w:themeColor="text1"/>
                <w:sz w:val="24"/>
                <w:szCs w:val="21"/>
                <w:lang w:val="en-US" w:eastAsia="zh-CN" w:bidi="ar-SA"/>
                <w14:textFill>
                  <w14:solidFill>
                    <w14:schemeClr w14:val="tx1"/>
                  </w14:solidFill>
                </w14:textFill>
              </w:rPr>
              <w:t>1、</w:t>
            </w:r>
            <w:r>
              <w:rPr>
                <w:rFonts w:ascii="Times New Roman" w:hAnsi="Times New Roman" w:eastAsia="宋体" w:cs="Times New Roman"/>
                <w:b/>
                <w:bCs/>
                <w:color w:val="000000" w:themeColor="text1"/>
                <w:sz w:val="24"/>
                <w:lang w:eastAsia="zh-CN"/>
                <w14:textFill>
                  <w14:solidFill>
                    <w14:schemeClr w14:val="tx1"/>
                  </w14:solidFill>
                </w14:textFill>
              </w:rPr>
              <w:t>大气污染物排放标准</w:t>
            </w:r>
          </w:p>
          <w:p w14:paraId="7D8D1D2C">
            <w:pPr>
              <w:keepNext w:val="0"/>
              <w:keepLines w:val="0"/>
              <w:pageBreakBefore w:val="0"/>
              <w:widowControl/>
              <w:numPr>
                <w:ilvl w:val="0"/>
                <w:numId w:val="0"/>
              </w:numPr>
              <w:tabs>
                <w:tab w:val="left" w:pos="402"/>
              </w:tabs>
              <w:kinsoku/>
              <w:wordWrap/>
              <w:overflowPunct/>
              <w:topLinePunct w:val="0"/>
              <w:autoSpaceDE w:val="0"/>
              <w:autoSpaceDN w:val="0"/>
              <w:bidi w:val="0"/>
              <w:adjustRightInd/>
              <w:snapToGrid/>
              <w:spacing w:line="360" w:lineRule="auto"/>
              <w:ind w:firstLine="480" w:firstLineChars="200"/>
              <w:textAlignment w:val="baseline"/>
              <w:outlineLvl w:val="0"/>
              <w:rPr>
                <w:rFonts w:hint="default" w:ascii="Times New Roman" w:hAnsi="Times New Roman" w:cs="Times New Roman"/>
                <w:color w:val="000000" w:themeColor="text1"/>
                <w:sz w:val="24"/>
                <w:highlight w:val="none"/>
                <w:shd w:val="clear" w:color="auto" w:fill="auto"/>
                <w14:textFill>
                  <w14:solidFill>
                    <w14:schemeClr w14:val="tx1"/>
                  </w14:solidFill>
                </w14:textFill>
              </w:rPr>
            </w:pPr>
            <w:r>
              <w:rPr>
                <w:rFonts w:hint="default" w:ascii="Times New Roman" w:hAnsi="Times New Roman" w:eastAsia="宋体" w:cs="Times New Roman"/>
                <w:color w:val="000000" w:themeColor="text1"/>
                <w:sz w:val="24"/>
                <w:szCs w:val="24"/>
                <w:lang w:eastAsia="zh-CN"/>
                <w14:textFill>
                  <w14:solidFill>
                    <w14:schemeClr w14:val="tx1"/>
                  </w14:solidFill>
                </w14:textFill>
              </w:rPr>
              <w:t>本项目</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下料、焊接、打磨、抛丸等工序</w:t>
            </w:r>
            <w:r>
              <w:rPr>
                <w:rFonts w:hint="default" w:ascii="Times New Roman" w:hAnsi="Times New Roman" w:eastAsia="宋体" w:cs="Times New Roman"/>
                <w:color w:val="000000" w:themeColor="text1"/>
                <w:sz w:val="24"/>
                <w:szCs w:val="24"/>
                <w:lang w:eastAsia="zh-CN"/>
                <w14:textFill>
                  <w14:solidFill>
                    <w14:schemeClr w14:val="tx1"/>
                  </w14:solidFill>
                </w14:textFill>
              </w:rPr>
              <w:t>产生的颗粒物执行《大气污染物综合排放标准》（GB16297</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w:t>
            </w:r>
            <w:r>
              <w:rPr>
                <w:rFonts w:hint="default" w:ascii="Times New Roman" w:hAnsi="Times New Roman" w:eastAsia="宋体" w:cs="Times New Roman"/>
                <w:color w:val="000000" w:themeColor="text1"/>
                <w:sz w:val="24"/>
                <w:szCs w:val="24"/>
                <w:lang w:eastAsia="zh-CN"/>
                <w14:textFill>
                  <w14:solidFill>
                    <w14:schemeClr w14:val="tx1"/>
                  </w14:solidFill>
                </w14:textFill>
              </w:rPr>
              <w:t>1996）</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表2</w:t>
            </w:r>
            <w:r>
              <w:rPr>
                <w:rFonts w:hint="default" w:ascii="Times New Roman" w:hAnsi="Times New Roman" w:eastAsia="宋体" w:cs="Times New Roman"/>
                <w:color w:val="000000" w:themeColor="text1"/>
                <w:sz w:val="24"/>
                <w:szCs w:val="24"/>
                <w:lang w:eastAsia="zh-CN"/>
                <w14:textFill>
                  <w14:solidFill>
                    <w14:schemeClr w14:val="tx1"/>
                  </w14:solidFill>
                </w14:textFill>
              </w:rPr>
              <w:t>中标准限值；</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喷粉工序</w:t>
            </w:r>
            <w:r>
              <w:rPr>
                <w:rFonts w:hint="default" w:ascii="Times New Roman" w:hAnsi="Times New Roman" w:eastAsia="宋体" w:cs="Times New Roman"/>
                <w:color w:val="000000" w:themeColor="text1"/>
                <w:sz w:val="24"/>
                <w:szCs w:val="24"/>
                <w:lang w:eastAsia="zh-CN"/>
                <w14:textFill>
                  <w14:solidFill>
                    <w14:schemeClr w14:val="tx1"/>
                  </w14:solidFill>
                </w14:textFill>
              </w:rPr>
              <w:t>产生的颗粒物</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和固化产生的非甲烷总烃参照</w:t>
            </w:r>
            <w:r>
              <w:rPr>
                <w:rFonts w:hint="default" w:ascii="Times New Roman" w:hAnsi="Times New Roman" w:eastAsia="宋体" w:cs="Times New Roman"/>
                <w:color w:val="000000" w:themeColor="text1"/>
                <w:sz w:val="24"/>
                <w:szCs w:val="24"/>
                <w:lang w:eastAsia="zh-CN"/>
                <w14:textFill>
                  <w14:solidFill>
                    <w14:schemeClr w14:val="tx1"/>
                  </w14:solidFill>
                </w14:textFill>
              </w:rPr>
              <w:t>执行《合成树脂工业污染物排放标准》（GB31572-2015</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2024年修改单</w:t>
            </w:r>
            <w:r>
              <w:rPr>
                <w:rFonts w:hint="default" w:ascii="Times New Roman" w:hAnsi="Times New Roman" w:eastAsia="宋体" w:cs="Times New Roman"/>
                <w:color w:val="000000" w:themeColor="text1"/>
                <w:sz w:val="24"/>
                <w:szCs w:val="24"/>
                <w:lang w:eastAsia="zh-CN"/>
                <w14:textFill>
                  <w14:solidFill>
                    <w14:schemeClr w14:val="tx1"/>
                  </w14:solidFill>
                </w14:textFill>
              </w:rPr>
              <w:t>）表5</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中大气污染物</w:t>
            </w:r>
            <w:r>
              <w:rPr>
                <w:rFonts w:hint="default" w:ascii="Times New Roman" w:hAnsi="Times New Roman" w:eastAsia="宋体" w:cs="Times New Roman"/>
                <w:color w:val="000000" w:themeColor="text1"/>
                <w:sz w:val="24"/>
                <w:szCs w:val="24"/>
                <w:lang w:eastAsia="zh-CN"/>
                <w14:textFill>
                  <w14:solidFill>
                    <w14:schemeClr w14:val="tx1"/>
                  </w14:solidFill>
                </w14:textFill>
              </w:rPr>
              <w:t>特别排放限值</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和表9中企业边界大气污染物浓度限值，</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项目固化产生的非甲烷总烃有组织排放</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同时</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执行安徽省《固定源挥发性有机物第六部分：其他行业》（DB34/4812.6-2024）表1中</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“其他涉表面涂装工序的工业”的</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标准限值</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；厂区内VOCs无组织排放</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执行安徽省《固定源挥发性有机物第六部分：其他行业》（DB34/4812.6-2024）表</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4</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中标准限值；</w:t>
            </w:r>
            <w:r>
              <w:rPr>
                <w:rFonts w:hint="eastAsia" w:ascii="Times New Roman" w:hAnsi="Times New Roman" w:cs="Times New Roman"/>
                <w:color w:val="000000" w:themeColor="text1"/>
                <w:sz w:val="24"/>
                <w:szCs w:val="24"/>
                <w:lang w:val="en-US" w:eastAsia="zh-CN"/>
                <w14:textFill>
                  <w14:solidFill>
                    <w14:schemeClr w14:val="tx1"/>
                  </w14:solidFill>
                </w14:textFill>
              </w:rPr>
              <w:t>丙烷</w:t>
            </w:r>
            <w:r>
              <w:rPr>
                <w:rFonts w:hint="default" w:ascii="Times New Roman" w:hAnsi="Times New Roman" w:cs="Times New Roman"/>
                <w:color w:val="000000" w:themeColor="text1"/>
                <w:sz w:val="24"/>
                <w:szCs w:val="24"/>
                <w:lang w:eastAsia="zh-CN"/>
                <w14:textFill>
                  <w14:solidFill>
                    <w14:schemeClr w14:val="tx1"/>
                  </w14:solidFill>
                </w14:textFill>
              </w:rPr>
              <w:t>燃烧产生的颗粒物、</w:t>
            </w:r>
            <w:r>
              <w:rPr>
                <w:rFonts w:hint="default" w:ascii="Times New Roman" w:hAnsi="Times New Roman" w:cs="Times New Roman"/>
                <w:color w:val="000000" w:themeColor="text1"/>
                <w:sz w:val="24"/>
                <w:szCs w:val="24"/>
                <w:lang w:val="en-US" w:eastAsia="zh-CN"/>
                <w14:textFill>
                  <w14:solidFill>
                    <w14:schemeClr w14:val="tx1"/>
                  </w14:solidFill>
                </w14:textFill>
              </w:rPr>
              <w:t>SO</w:t>
            </w:r>
            <w:r>
              <w:rPr>
                <w:rFonts w:hint="default" w:ascii="Times New Roman" w:hAnsi="Times New Roman" w:cs="Times New Roman"/>
                <w:color w:val="000000" w:themeColor="text1"/>
                <w:sz w:val="24"/>
                <w:szCs w:val="24"/>
                <w:vertAlign w:val="subscript"/>
                <w:lang w:val="en-US" w:eastAsia="zh-CN"/>
                <w14:textFill>
                  <w14:solidFill>
                    <w14:schemeClr w14:val="tx1"/>
                  </w14:solidFill>
                </w14:textFill>
              </w:rPr>
              <w:t>2</w:t>
            </w:r>
            <w:r>
              <w:rPr>
                <w:rFonts w:hint="default" w:ascii="Times New Roman" w:hAnsi="Times New Roman" w:cs="Times New Roman"/>
                <w:color w:val="000000" w:themeColor="text1"/>
                <w:sz w:val="24"/>
                <w:szCs w:val="24"/>
                <w:lang w:val="en-US" w:eastAsia="zh-CN"/>
                <w14:textFill>
                  <w14:solidFill>
                    <w14:schemeClr w14:val="tx1"/>
                  </w14:solidFill>
                </w14:textFill>
              </w:rPr>
              <w:t>、NO</w:t>
            </w:r>
            <w:r>
              <w:rPr>
                <w:rFonts w:hint="default" w:ascii="Times New Roman" w:hAnsi="Times New Roman" w:cs="Times New Roman"/>
                <w:color w:val="000000" w:themeColor="text1"/>
                <w:sz w:val="24"/>
                <w:szCs w:val="24"/>
                <w:vertAlign w:val="subscript"/>
                <w:lang w:val="en-US" w:eastAsia="zh-CN"/>
                <w14:textFill>
                  <w14:solidFill>
                    <w14:schemeClr w14:val="tx1"/>
                  </w14:solidFill>
                </w14:textFill>
              </w:rPr>
              <w:t>X</w:t>
            </w:r>
            <w:r>
              <w:rPr>
                <w:rFonts w:hint="default" w:ascii="Times New Roman" w:hAnsi="Times New Roman" w:cs="Times New Roman"/>
                <w:color w:val="000000" w:themeColor="text1"/>
                <w:sz w:val="24"/>
                <w:szCs w:val="24"/>
                <w:lang w:eastAsia="zh-CN"/>
                <w14:textFill>
                  <w14:solidFill>
                    <w14:schemeClr w14:val="tx1"/>
                  </w14:solidFill>
                </w14:textFill>
              </w:rPr>
              <w:t>执行</w:t>
            </w:r>
            <w:r>
              <w:rPr>
                <w:rFonts w:hint="default" w:ascii="Times New Roman" w:hAnsi="Times New Roman" w:cs="Times New Roman"/>
                <w:color w:val="000000" w:themeColor="text1"/>
                <w:sz w:val="24"/>
                <w:szCs w:val="24"/>
                <w:lang w:val="en-US" w:eastAsia="zh-CN"/>
                <w14:textFill>
                  <w14:solidFill>
                    <w14:schemeClr w14:val="tx1"/>
                  </w14:solidFill>
                </w14:textFill>
              </w:rPr>
              <w:t>《</w:t>
            </w:r>
            <w:r>
              <w:rPr>
                <w:rFonts w:hint="default" w:ascii="Times New Roman" w:hAnsi="Times New Roman" w:cs="Times New Roman"/>
                <w:color w:val="000000" w:themeColor="text1"/>
                <w:sz w:val="24"/>
                <w:szCs w:val="24"/>
                <w14:textFill>
                  <w14:solidFill>
                    <w14:schemeClr w14:val="tx1"/>
                  </w14:solidFill>
                </w14:textFill>
              </w:rPr>
              <w:t>工业炉窑大气污染综合治理方案</w:t>
            </w:r>
            <w:r>
              <w:rPr>
                <w:rFonts w:hint="default" w:ascii="Times New Roman" w:hAnsi="Times New Roman" w:cs="Times New Roman"/>
                <w:color w:val="000000" w:themeColor="text1"/>
                <w:sz w:val="24"/>
                <w:szCs w:val="24"/>
                <w:lang w:val="en-US" w:eastAsia="zh-CN"/>
                <w14:textFill>
                  <w14:solidFill>
                    <w14:schemeClr w14:val="tx1"/>
                  </w14:solidFill>
                </w14:textFill>
              </w:rPr>
              <w:t>》</w:t>
            </w:r>
            <w:r>
              <w:rPr>
                <w:rFonts w:hint="eastAsia" w:ascii="Times New Roman" w:hAnsi="Times New Roman" w:cs="Times New Roman"/>
                <w:color w:val="000000" w:themeColor="text1"/>
                <w:sz w:val="24"/>
                <w:szCs w:val="24"/>
                <w:lang w:val="en-US" w:eastAsia="zh-CN"/>
                <w14:textFill>
                  <w14:solidFill>
                    <w14:schemeClr w14:val="tx1"/>
                  </w14:solidFill>
                </w14:textFill>
              </w:rPr>
              <w:t>（环大气〔2019〕56号）</w:t>
            </w:r>
            <w:r>
              <w:rPr>
                <w:rFonts w:hint="default" w:ascii="Times New Roman" w:hAnsi="Times New Roman" w:cs="Times New Roman"/>
                <w:color w:val="000000" w:themeColor="text1"/>
                <w:sz w:val="24"/>
                <w:szCs w:val="24"/>
                <w:lang w:val="en-US" w:eastAsia="zh-CN"/>
                <w14:textFill>
                  <w14:solidFill>
                    <w14:schemeClr w14:val="tx1"/>
                  </w14:solidFill>
                </w14:textFill>
              </w:rPr>
              <w:t>中的排放限值</w:t>
            </w:r>
            <w:r>
              <w:rPr>
                <w:rFonts w:hint="eastAsia" w:ascii="Times New Roman" w:hAnsi="Times New Roman" w:cs="Times New Roman"/>
                <w:color w:val="000000" w:themeColor="text1"/>
                <w:sz w:val="24"/>
                <w:szCs w:val="24"/>
                <w:lang w:val="en-US" w:eastAsia="zh-CN"/>
                <w14:textFill>
                  <w14:solidFill>
                    <w14:schemeClr w14:val="tx1"/>
                  </w14:solidFill>
                </w14:textFill>
              </w:rPr>
              <w:t>，</w:t>
            </w:r>
            <w:r>
              <w:rPr>
                <w:rFonts w:hint="eastAsia" w:ascii="Times New Roman" w:hAnsi="Times New Roman" w:cs="Times New Roman"/>
                <w:color w:val="000000" w:themeColor="text1"/>
                <w:sz w:val="24"/>
                <w:szCs w:val="24"/>
                <w:lang w:val="en-US" w:eastAsia="zh-CN"/>
                <w14:textFill>
                  <w14:solidFill>
                    <w14:schemeClr w14:val="tx1"/>
                  </w14:solidFill>
                </w14:textFill>
              </w:rPr>
              <w:t>丙烷未完全</w:t>
            </w:r>
            <w:r>
              <w:rPr>
                <w:rFonts w:hint="default" w:ascii="Times New Roman" w:hAnsi="Times New Roman" w:cs="Times New Roman"/>
                <w:color w:val="000000" w:themeColor="text1"/>
                <w:sz w:val="24"/>
                <w:szCs w:val="24"/>
                <w:lang w:eastAsia="zh-CN"/>
                <w14:textFill>
                  <w14:solidFill>
                    <w14:schemeClr w14:val="tx1"/>
                  </w14:solidFill>
                </w14:textFill>
              </w:rPr>
              <w:t>燃烧产生的</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非甲烷总烃</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排放</w:t>
            </w:r>
            <w:r>
              <w:rPr>
                <w:rFonts w:hint="default" w:ascii="Times New Roman" w:hAnsi="Times New Roman" w:cs="Times New Roman"/>
                <w:color w:val="000000" w:themeColor="text1"/>
                <w:sz w:val="24"/>
                <w:szCs w:val="24"/>
                <w:lang w:eastAsia="zh-CN"/>
                <w14:textFill>
                  <w14:solidFill>
                    <w14:schemeClr w14:val="tx1"/>
                  </w14:solidFill>
                </w14:textFill>
              </w:rPr>
              <w:t>执行《大气污染物综合排放标准》（GB16297-1996）表2</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中标准限值</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eastAsia" w:ascii="Times New Roman" w:hAnsi="Times New Roman" w:cs="Times New Roman"/>
                <w:color w:val="000000" w:themeColor="text1"/>
                <w:sz w:val="24"/>
                <w:szCs w:val="24"/>
                <w:lang w:val="en-US" w:eastAsia="zh-CN"/>
                <w14:textFill>
                  <w14:solidFill>
                    <w14:schemeClr w14:val="tx1"/>
                  </w14:solidFill>
                </w14:textFill>
              </w:rPr>
              <w:t>丙烷</w:t>
            </w:r>
            <w:r>
              <w:rPr>
                <w:rFonts w:hint="default" w:ascii="Times New Roman" w:hAnsi="Times New Roman" w:cs="Times New Roman"/>
                <w:color w:val="000000" w:themeColor="text1"/>
                <w:sz w:val="24"/>
                <w:szCs w:val="24"/>
                <w:lang w:eastAsia="zh-CN"/>
                <w14:textFill>
                  <w14:solidFill>
                    <w14:schemeClr w14:val="tx1"/>
                  </w14:solidFill>
                </w14:textFill>
              </w:rPr>
              <w:t>燃烧</w:t>
            </w:r>
            <w:r>
              <w:rPr>
                <w:rFonts w:hint="eastAsia" w:ascii="Times New Roman" w:hAnsi="Times New Roman" w:cs="Times New Roman"/>
                <w:color w:val="000000" w:themeColor="text1"/>
                <w:sz w:val="24"/>
                <w:szCs w:val="24"/>
                <w:lang w:val="en-US" w:eastAsia="zh-CN"/>
                <w14:textFill>
                  <w14:solidFill>
                    <w14:schemeClr w14:val="tx1"/>
                  </w14:solidFill>
                </w14:textFill>
              </w:rPr>
              <w:t>废气和固化废气通过一根排气筒（DA003）排放，</w:t>
            </w:r>
            <w:r>
              <w:rPr>
                <w:rFonts w:hint="eastAsia" w:ascii="Times New Roman" w:hAnsi="Times New Roman" w:cs="Times New Roman"/>
                <w:color w:val="000000" w:themeColor="text1"/>
                <w:sz w:val="24"/>
                <w:szCs w:val="24"/>
                <w:lang w:eastAsia="zh-CN"/>
                <w14:textFill>
                  <w14:solidFill>
                    <w14:schemeClr w14:val="tx1"/>
                  </w14:solidFill>
                </w14:textFill>
              </w:rPr>
              <w:t>按照从严执行原则，本项目大气污染物</w:t>
            </w:r>
            <w:r>
              <w:rPr>
                <w:rFonts w:hint="eastAsia" w:ascii="Times New Roman" w:hAnsi="Times New Roman" w:cs="Times New Roman"/>
                <w:color w:val="000000" w:themeColor="text1"/>
                <w:sz w:val="24"/>
                <w:szCs w:val="24"/>
                <w:lang w:val="en-US" w:eastAsia="zh-CN"/>
                <w14:textFill>
                  <w14:solidFill>
                    <w14:schemeClr w14:val="tx1"/>
                  </w14:solidFill>
                </w14:textFill>
              </w:rPr>
              <w:t>排放</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具体</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标准值见下表</w:t>
            </w:r>
            <w:r>
              <w:rPr>
                <w:rFonts w:hint="default" w:ascii="Times New Roman" w:hAnsi="Times New Roman" w:eastAsia="宋体" w:cs="Times New Roman"/>
                <w:color w:val="000000" w:themeColor="text1"/>
                <w:sz w:val="24"/>
                <w:szCs w:val="24"/>
                <w14:textFill>
                  <w14:solidFill>
                    <w14:schemeClr w14:val="tx1"/>
                  </w14:solidFill>
                </w14:textFill>
              </w:rPr>
              <w:t>。</w:t>
            </w:r>
          </w:p>
          <w:p w14:paraId="6AB810FC">
            <w:pPr>
              <w:keepNext w:val="0"/>
              <w:keepLines w:val="0"/>
              <w:pageBreakBefore w:val="0"/>
              <w:widowControl/>
              <w:kinsoku/>
              <w:wordWrap/>
              <w:overflowPunct/>
              <w:topLinePunct w:val="0"/>
              <w:autoSpaceDE w:val="0"/>
              <w:autoSpaceDN w:val="0"/>
              <w:bidi w:val="0"/>
              <w:adjustRightInd/>
              <w:snapToGrid/>
              <w:spacing w:before="157" w:beforeLines="50"/>
              <w:jc w:val="center"/>
              <w:textAlignment w:val="baseline"/>
              <w:rPr>
                <w:rFonts w:hint="default"/>
                <w:color w:val="000000" w:themeColor="text1"/>
                <w:lang w:val="en-US"/>
                <w14:textFill>
                  <w14:solidFill>
                    <w14:schemeClr w14:val="tx1"/>
                  </w14:solidFill>
                </w14:textFill>
              </w:rPr>
            </w:pPr>
            <w:r>
              <w:rPr>
                <w:rFonts w:hint="eastAsia"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表3-9  大气污染物排放标准限值</w:t>
            </w:r>
          </w:p>
          <w:tbl>
            <w:tblPr>
              <w:tblStyle w:val="31"/>
              <w:tblW w:w="499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85"/>
              <w:gridCol w:w="588"/>
              <w:gridCol w:w="381"/>
              <w:gridCol w:w="900"/>
              <w:gridCol w:w="1094"/>
              <w:gridCol w:w="1087"/>
              <w:gridCol w:w="969"/>
              <w:gridCol w:w="2979"/>
            </w:tblGrid>
            <w:tr w14:paraId="696475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692" w:type="pct"/>
                  <w:vMerge w:val="restart"/>
                  <w:vAlign w:val="center"/>
                </w:tcPr>
                <w:p w14:paraId="420304C3">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黑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黑体" w:cs="Times New Roman"/>
                      <w:b w:val="0"/>
                      <w:iCs/>
                      <w:color w:val="000000" w:themeColor="text1"/>
                      <w:kern w:val="2"/>
                      <w:sz w:val="21"/>
                      <w:szCs w:val="21"/>
                      <w:lang w:val="en-US" w:eastAsia="zh-CN" w:bidi="ar-SA"/>
                      <w14:textFill>
                        <w14:solidFill>
                          <w14:schemeClr w14:val="tx1"/>
                        </w14:solidFill>
                      </w14:textFill>
                    </w:rPr>
                    <w:t>类型</w:t>
                  </w:r>
                </w:p>
              </w:tc>
              <w:tc>
                <w:tcPr>
                  <w:tcW w:w="316" w:type="pct"/>
                  <w:vMerge w:val="restart"/>
                  <w:vAlign w:val="center"/>
                </w:tcPr>
                <w:p w14:paraId="5571781F">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黑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黑体" w:cs="Times New Roman"/>
                      <w:b w:val="0"/>
                      <w:iCs/>
                      <w:color w:val="000000" w:themeColor="text1"/>
                      <w:kern w:val="2"/>
                      <w:sz w:val="21"/>
                      <w:szCs w:val="21"/>
                      <w:lang w:val="en-US" w:eastAsia="zh-CN" w:bidi="ar-SA"/>
                      <w14:textFill>
                        <w14:solidFill>
                          <w14:schemeClr w14:val="tx1"/>
                        </w14:solidFill>
                      </w14:textFill>
                    </w:rPr>
                    <w:t>排气筒</w:t>
                  </w:r>
                </w:p>
              </w:tc>
              <w:tc>
                <w:tcPr>
                  <w:tcW w:w="689" w:type="pct"/>
                  <w:gridSpan w:val="2"/>
                  <w:vMerge w:val="restart"/>
                  <w:vAlign w:val="center"/>
                </w:tcPr>
                <w:p w14:paraId="40C7AD9B">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黑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黑体" w:cs="Times New Roman"/>
                      <w:b w:val="0"/>
                      <w:iCs/>
                      <w:color w:val="000000" w:themeColor="text1"/>
                      <w:kern w:val="2"/>
                      <w:sz w:val="21"/>
                      <w:szCs w:val="21"/>
                      <w:lang w:val="en-US" w:eastAsia="zh-CN" w:bidi="ar-SA"/>
                      <w14:textFill>
                        <w14:solidFill>
                          <w14:schemeClr w14:val="tx1"/>
                        </w14:solidFill>
                      </w14:textFill>
                    </w:rPr>
                    <w:t>污染物名称</w:t>
                  </w:r>
                </w:p>
              </w:tc>
              <w:tc>
                <w:tcPr>
                  <w:tcW w:w="589" w:type="pct"/>
                  <w:vMerge w:val="restart"/>
                  <w:vAlign w:val="center"/>
                </w:tcPr>
                <w:p w14:paraId="3F8EC479">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黑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黑体" w:cs="Times New Roman"/>
                      <w:b w:val="0"/>
                      <w:iCs/>
                      <w:color w:val="000000" w:themeColor="text1"/>
                      <w:kern w:val="2"/>
                      <w:sz w:val="21"/>
                      <w:szCs w:val="21"/>
                      <w:lang w:val="en-US" w:eastAsia="zh-CN" w:bidi="ar-SA"/>
                      <w14:textFill>
                        <w14:solidFill>
                          <w14:schemeClr w14:val="tx1"/>
                        </w14:solidFill>
                      </w14:textFill>
                    </w:rPr>
                    <w:t>最高允许排放浓度（mg/m</w:t>
                  </w:r>
                  <w:r>
                    <w:rPr>
                      <w:rFonts w:hint="default" w:ascii="Times New Roman" w:hAnsi="Times New Roman" w:eastAsia="黑体" w:cs="Times New Roman"/>
                      <w:b w:val="0"/>
                      <w:iCs/>
                      <w:color w:val="000000" w:themeColor="text1"/>
                      <w:kern w:val="2"/>
                      <w:sz w:val="21"/>
                      <w:szCs w:val="21"/>
                      <w:vertAlign w:val="superscript"/>
                      <w:lang w:val="en-US" w:eastAsia="zh-CN" w:bidi="ar-SA"/>
                      <w14:textFill>
                        <w14:solidFill>
                          <w14:schemeClr w14:val="tx1"/>
                        </w14:solidFill>
                      </w14:textFill>
                    </w:rPr>
                    <w:t>3</w:t>
                  </w:r>
                  <w:r>
                    <w:rPr>
                      <w:rFonts w:hint="default" w:ascii="Times New Roman" w:hAnsi="Times New Roman" w:eastAsia="黑体" w:cs="Times New Roman"/>
                      <w:b w:val="0"/>
                      <w:iCs/>
                      <w:color w:val="000000" w:themeColor="text1"/>
                      <w:kern w:val="2"/>
                      <w:sz w:val="21"/>
                      <w:szCs w:val="21"/>
                      <w:lang w:val="en-US" w:eastAsia="zh-CN" w:bidi="ar-SA"/>
                      <w14:textFill>
                        <w14:solidFill>
                          <w14:schemeClr w14:val="tx1"/>
                        </w14:solidFill>
                      </w14:textFill>
                    </w:rPr>
                    <w:t>）</w:t>
                  </w:r>
                </w:p>
              </w:tc>
              <w:tc>
                <w:tcPr>
                  <w:tcW w:w="1107" w:type="pct"/>
                  <w:gridSpan w:val="2"/>
                  <w:vAlign w:val="center"/>
                </w:tcPr>
                <w:p w14:paraId="7A5216CA">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黑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黑体" w:cs="Times New Roman"/>
                      <w:b w:val="0"/>
                      <w:iCs/>
                      <w:color w:val="000000" w:themeColor="text1"/>
                      <w:kern w:val="2"/>
                      <w:sz w:val="21"/>
                      <w:szCs w:val="21"/>
                      <w:lang w:val="en-US" w:eastAsia="zh-CN" w:bidi="ar-SA"/>
                      <w14:textFill>
                        <w14:solidFill>
                          <w14:schemeClr w14:val="tx1"/>
                        </w14:solidFill>
                      </w14:textFill>
                    </w:rPr>
                    <w:t>最高允许排放速率</w:t>
                  </w:r>
                </w:p>
              </w:tc>
              <w:tc>
                <w:tcPr>
                  <w:tcW w:w="1604" w:type="pct"/>
                  <w:vMerge w:val="restart"/>
                  <w:vAlign w:val="center"/>
                </w:tcPr>
                <w:p w14:paraId="1349E221">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黑体" w:cs="Times New Roman"/>
                      <w:b w:val="0"/>
                      <w:iCs/>
                      <w:color w:val="000000" w:themeColor="text1"/>
                      <w:kern w:val="2"/>
                      <w:sz w:val="21"/>
                      <w:szCs w:val="21"/>
                      <w:lang w:val="en-US" w:eastAsia="zh-CN" w:bidi="ar-SA"/>
                      <w14:textFill>
                        <w14:solidFill>
                          <w14:schemeClr w14:val="tx1"/>
                        </w14:solidFill>
                      </w14:textFill>
                    </w:rPr>
                    <w:t>标准来源</w:t>
                  </w:r>
                </w:p>
              </w:tc>
            </w:tr>
            <w:tr w14:paraId="309CA9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692" w:type="pct"/>
                  <w:vMerge w:val="continue"/>
                  <w:vAlign w:val="center"/>
                </w:tcPr>
                <w:p w14:paraId="0614909F">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黑体" w:cs="Times New Roman"/>
                      <w:b w:val="0"/>
                      <w:iCs/>
                      <w:color w:val="000000" w:themeColor="text1"/>
                      <w:kern w:val="2"/>
                      <w:sz w:val="21"/>
                      <w:szCs w:val="21"/>
                      <w:lang w:val="en-US" w:eastAsia="zh-CN" w:bidi="ar-SA"/>
                      <w14:textFill>
                        <w14:solidFill>
                          <w14:schemeClr w14:val="tx1"/>
                        </w14:solidFill>
                      </w14:textFill>
                    </w:rPr>
                  </w:pPr>
                </w:p>
              </w:tc>
              <w:tc>
                <w:tcPr>
                  <w:tcW w:w="316" w:type="pct"/>
                  <w:vMerge w:val="continue"/>
                  <w:vAlign w:val="center"/>
                </w:tcPr>
                <w:p w14:paraId="54A56EDD">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黑体" w:cs="Times New Roman"/>
                      <w:b w:val="0"/>
                      <w:iCs/>
                      <w:color w:val="000000" w:themeColor="text1"/>
                      <w:kern w:val="2"/>
                      <w:sz w:val="21"/>
                      <w:szCs w:val="21"/>
                      <w:lang w:val="en-US" w:eastAsia="zh-CN" w:bidi="ar-SA"/>
                      <w14:textFill>
                        <w14:solidFill>
                          <w14:schemeClr w14:val="tx1"/>
                        </w14:solidFill>
                      </w14:textFill>
                    </w:rPr>
                  </w:pPr>
                </w:p>
              </w:tc>
              <w:tc>
                <w:tcPr>
                  <w:tcW w:w="689" w:type="pct"/>
                  <w:gridSpan w:val="2"/>
                  <w:vMerge w:val="continue"/>
                  <w:vAlign w:val="center"/>
                </w:tcPr>
                <w:p w14:paraId="06685CEB">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黑体" w:cs="Times New Roman"/>
                      <w:b w:val="0"/>
                      <w:iCs/>
                      <w:color w:val="000000" w:themeColor="text1"/>
                      <w:kern w:val="2"/>
                      <w:sz w:val="21"/>
                      <w:szCs w:val="21"/>
                      <w:lang w:val="en-US" w:eastAsia="zh-CN" w:bidi="ar-SA"/>
                      <w14:textFill>
                        <w14:solidFill>
                          <w14:schemeClr w14:val="tx1"/>
                        </w14:solidFill>
                      </w14:textFill>
                    </w:rPr>
                  </w:pPr>
                </w:p>
              </w:tc>
              <w:tc>
                <w:tcPr>
                  <w:tcW w:w="589" w:type="pct"/>
                  <w:vMerge w:val="continue"/>
                  <w:vAlign w:val="center"/>
                </w:tcPr>
                <w:p w14:paraId="02C501F5">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黑体" w:cs="Times New Roman"/>
                      <w:b w:val="0"/>
                      <w:iCs/>
                      <w:color w:val="000000" w:themeColor="text1"/>
                      <w:kern w:val="2"/>
                      <w:sz w:val="21"/>
                      <w:szCs w:val="21"/>
                      <w:lang w:val="en-US" w:eastAsia="zh-CN" w:bidi="ar-SA"/>
                      <w14:textFill>
                        <w14:solidFill>
                          <w14:schemeClr w14:val="tx1"/>
                        </w14:solidFill>
                      </w14:textFill>
                    </w:rPr>
                  </w:pPr>
                </w:p>
              </w:tc>
              <w:tc>
                <w:tcPr>
                  <w:tcW w:w="585" w:type="pct"/>
                  <w:vAlign w:val="center"/>
                </w:tcPr>
                <w:p w14:paraId="0420BFB4">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黑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黑体" w:cs="Times New Roman"/>
                      <w:b w:val="0"/>
                      <w:iCs/>
                      <w:color w:val="000000" w:themeColor="text1"/>
                      <w:kern w:val="2"/>
                      <w:sz w:val="21"/>
                      <w:szCs w:val="21"/>
                      <w:lang w:val="en-US" w:eastAsia="zh-CN" w:bidi="ar-SA"/>
                      <w14:textFill>
                        <w14:solidFill>
                          <w14:schemeClr w14:val="tx1"/>
                        </w14:solidFill>
                      </w14:textFill>
                    </w:rPr>
                    <w:t>排气筒高度</w:t>
                  </w:r>
                  <w:r>
                    <w:rPr>
                      <w:rFonts w:hint="eastAsia" w:ascii="黑体" w:hAnsi="黑体" w:eastAsia="黑体" w:cs="黑体"/>
                      <w:b w:val="0"/>
                      <w:iCs/>
                      <w:color w:val="000000" w:themeColor="text1"/>
                      <w:kern w:val="2"/>
                      <w:sz w:val="21"/>
                      <w:szCs w:val="21"/>
                      <w:lang w:val="en-US" w:eastAsia="zh-CN" w:bidi="ar-SA"/>
                      <w14:textFill>
                        <w14:solidFill>
                          <w14:schemeClr w14:val="tx1"/>
                        </w14:solidFill>
                      </w14:textFill>
                    </w:rPr>
                    <w:t>（</w:t>
                  </w:r>
                  <w:r>
                    <w:rPr>
                      <w:rFonts w:hint="default" w:ascii="Times New Roman" w:hAnsi="Times New Roman" w:eastAsia="黑体" w:cs="Times New Roman"/>
                      <w:b w:val="0"/>
                      <w:iCs/>
                      <w:color w:val="000000" w:themeColor="text1"/>
                      <w:kern w:val="2"/>
                      <w:sz w:val="21"/>
                      <w:szCs w:val="21"/>
                      <w:lang w:val="en-US" w:eastAsia="zh-CN" w:bidi="ar-SA"/>
                      <w14:textFill>
                        <w14:solidFill>
                          <w14:schemeClr w14:val="tx1"/>
                        </w14:solidFill>
                      </w14:textFill>
                    </w:rPr>
                    <w:t>m）</w:t>
                  </w:r>
                </w:p>
              </w:tc>
              <w:tc>
                <w:tcPr>
                  <w:tcW w:w="521" w:type="pct"/>
                  <w:vAlign w:val="center"/>
                </w:tcPr>
                <w:p w14:paraId="1CA7C258">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黑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黑体" w:cs="Times New Roman"/>
                      <w:b w:val="0"/>
                      <w:iCs/>
                      <w:color w:val="000000" w:themeColor="text1"/>
                      <w:kern w:val="2"/>
                      <w:sz w:val="21"/>
                      <w:szCs w:val="21"/>
                      <w:lang w:val="en-US" w:eastAsia="zh-CN" w:bidi="ar-SA"/>
                      <w14:textFill>
                        <w14:solidFill>
                          <w14:schemeClr w14:val="tx1"/>
                        </w14:solidFill>
                      </w14:textFill>
                    </w:rPr>
                    <w:t>速率（kg/h）</w:t>
                  </w:r>
                </w:p>
              </w:tc>
              <w:tc>
                <w:tcPr>
                  <w:tcW w:w="1604" w:type="pct"/>
                  <w:vMerge w:val="continue"/>
                  <w:vAlign w:val="center"/>
                </w:tcPr>
                <w:p w14:paraId="3EC1EC84">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p>
              </w:tc>
            </w:tr>
            <w:tr w14:paraId="2AB492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692" w:type="pct"/>
                  <w:vMerge w:val="restart"/>
                  <w:vAlign w:val="center"/>
                </w:tcPr>
                <w:p w14:paraId="5E5EB613">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有组织大气污染物排放限值</w:t>
                  </w:r>
                </w:p>
              </w:tc>
              <w:tc>
                <w:tcPr>
                  <w:tcW w:w="316" w:type="pct"/>
                  <w:vAlign w:val="center"/>
                </w:tcPr>
                <w:p w14:paraId="3E59192E">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DA</w:t>
                  </w:r>
                </w:p>
                <w:p w14:paraId="01EDC9A2">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001</w:t>
                  </w:r>
                </w:p>
              </w:tc>
              <w:tc>
                <w:tcPr>
                  <w:tcW w:w="689" w:type="pct"/>
                  <w:gridSpan w:val="2"/>
                  <w:vAlign w:val="center"/>
                </w:tcPr>
                <w:p w14:paraId="24D15DC4">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颗粒物</w:t>
                  </w:r>
                </w:p>
              </w:tc>
              <w:tc>
                <w:tcPr>
                  <w:tcW w:w="589" w:type="pct"/>
                  <w:vAlign w:val="center"/>
                </w:tcPr>
                <w:p w14:paraId="3060B9ED">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120</w:t>
                  </w:r>
                </w:p>
              </w:tc>
              <w:tc>
                <w:tcPr>
                  <w:tcW w:w="585" w:type="pct"/>
                  <w:vAlign w:val="center"/>
                </w:tcPr>
                <w:p w14:paraId="6B926CE0">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20</w:t>
                  </w:r>
                </w:p>
              </w:tc>
              <w:tc>
                <w:tcPr>
                  <w:tcW w:w="521" w:type="pct"/>
                  <w:vAlign w:val="center"/>
                </w:tcPr>
                <w:p w14:paraId="4CDE7C35">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5.9</w:t>
                  </w:r>
                </w:p>
              </w:tc>
              <w:tc>
                <w:tcPr>
                  <w:tcW w:w="1604" w:type="pct"/>
                  <w:vAlign w:val="center"/>
                </w:tcPr>
                <w:p w14:paraId="59B688CE">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ascii="Times New Roman" w:hAnsi="Times New Roman" w:eastAsia="宋体" w:cs="Times New Roman"/>
                      <w:b w:val="0"/>
                      <w:bCs w:val="0"/>
                      <w:color w:val="000000" w:themeColor="text1"/>
                      <w:spacing w:val="0"/>
                      <w:sz w:val="21"/>
                      <w:szCs w:val="21"/>
                      <w:lang w:eastAsia="zh-CN"/>
                      <w14:textFill>
                        <w14:solidFill>
                          <w14:schemeClr w14:val="tx1"/>
                        </w14:solidFill>
                      </w14:textFill>
                    </w:rPr>
                    <w:t>《大气污染物综合排放标准》（GB16297-1996）</w:t>
                  </w:r>
                  <w:r>
                    <w:rPr>
                      <w:rFonts w:hint="eastAsia" w:ascii="Times New Roman" w:hAnsi="Times New Roman" w:eastAsia="宋体" w:cs="Times New Roman"/>
                      <w:b w:val="0"/>
                      <w:bCs w:val="0"/>
                      <w:color w:val="000000" w:themeColor="text1"/>
                      <w:spacing w:val="0"/>
                      <w:sz w:val="21"/>
                      <w:szCs w:val="21"/>
                      <w:lang w:val="en-US" w:eastAsia="zh-CN"/>
                      <w14:textFill>
                        <w14:solidFill>
                          <w14:schemeClr w14:val="tx1"/>
                        </w14:solidFill>
                      </w14:textFill>
                    </w:rPr>
                    <w:t>表2</w:t>
                  </w:r>
                </w:p>
              </w:tc>
            </w:tr>
            <w:tr w14:paraId="0D1D20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692" w:type="pct"/>
                  <w:vMerge w:val="continue"/>
                  <w:vAlign w:val="center"/>
                </w:tcPr>
                <w:p w14:paraId="5CF5E3DE">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p>
              </w:tc>
              <w:tc>
                <w:tcPr>
                  <w:tcW w:w="316" w:type="pct"/>
                  <w:vAlign w:val="center"/>
                </w:tcPr>
                <w:p w14:paraId="49BFC782">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DA</w:t>
                  </w:r>
                </w:p>
                <w:p w14:paraId="61CD34D4">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002</w:t>
                  </w:r>
                </w:p>
              </w:tc>
              <w:tc>
                <w:tcPr>
                  <w:tcW w:w="689" w:type="pct"/>
                  <w:gridSpan w:val="2"/>
                  <w:vAlign w:val="center"/>
                </w:tcPr>
                <w:p w14:paraId="312270F5">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颗粒物</w:t>
                  </w:r>
                </w:p>
              </w:tc>
              <w:tc>
                <w:tcPr>
                  <w:tcW w:w="589" w:type="pct"/>
                  <w:vAlign w:val="center"/>
                </w:tcPr>
                <w:p w14:paraId="648D346E">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20</w:t>
                  </w:r>
                </w:p>
              </w:tc>
              <w:tc>
                <w:tcPr>
                  <w:tcW w:w="585" w:type="pct"/>
                  <w:vAlign w:val="center"/>
                </w:tcPr>
                <w:p w14:paraId="5B9A4EB5">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w:t>
                  </w:r>
                </w:p>
              </w:tc>
              <w:tc>
                <w:tcPr>
                  <w:tcW w:w="521" w:type="pct"/>
                  <w:vAlign w:val="center"/>
                </w:tcPr>
                <w:p w14:paraId="21D6D9B7">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w:t>
                  </w:r>
                </w:p>
              </w:tc>
              <w:tc>
                <w:tcPr>
                  <w:tcW w:w="1604" w:type="pct"/>
                  <w:vMerge w:val="restart"/>
                  <w:vAlign w:val="center"/>
                </w:tcPr>
                <w:p w14:paraId="69BD979A">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《合成树脂工业污染物排放标准》（GB31572-2015）</w:t>
                  </w:r>
                </w:p>
                <w:p w14:paraId="7399AAE4">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表5大气污染物特别排放限值</w:t>
                  </w:r>
                </w:p>
              </w:tc>
            </w:tr>
            <w:tr w14:paraId="40E15A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692" w:type="pct"/>
                  <w:vMerge w:val="continue"/>
                  <w:vAlign w:val="center"/>
                </w:tcPr>
                <w:p w14:paraId="1DCCE5CE">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p>
              </w:tc>
              <w:tc>
                <w:tcPr>
                  <w:tcW w:w="316" w:type="pct"/>
                  <w:vMerge w:val="restart"/>
                  <w:vAlign w:val="center"/>
                </w:tcPr>
                <w:p w14:paraId="06D5721A">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DA</w:t>
                  </w:r>
                </w:p>
                <w:p w14:paraId="02E426B0">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003</w:t>
                  </w:r>
                </w:p>
              </w:tc>
              <w:tc>
                <w:tcPr>
                  <w:tcW w:w="205" w:type="pct"/>
                  <w:vMerge w:val="restart"/>
                  <w:vAlign w:val="center"/>
                </w:tcPr>
                <w:p w14:paraId="3D6EAC9F">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非甲烷总烃</w:t>
                  </w:r>
                </w:p>
              </w:tc>
              <w:tc>
                <w:tcPr>
                  <w:tcW w:w="484" w:type="pct"/>
                  <w:vMerge w:val="restart"/>
                  <w:vAlign w:val="center"/>
                </w:tcPr>
                <w:p w14:paraId="5A4A6387">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固化废气</w:t>
                  </w:r>
                </w:p>
              </w:tc>
              <w:tc>
                <w:tcPr>
                  <w:tcW w:w="589" w:type="pct"/>
                  <w:vAlign w:val="center"/>
                </w:tcPr>
                <w:p w14:paraId="2A05A931">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60</w:t>
                  </w:r>
                </w:p>
              </w:tc>
              <w:tc>
                <w:tcPr>
                  <w:tcW w:w="585" w:type="pct"/>
                  <w:vAlign w:val="center"/>
                </w:tcPr>
                <w:p w14:paraId="217E7558">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w:t>
                  </w:r>
                </w:p>
              </w:tc>
              <w:tc>
                <w:tcPr>
                  <w:tcW w:w="521" w:type="pct"/>
                  <w:vAlign w:val="center"/>
                </w:tcPr>
                <w:p w14:paraId="243C1E94">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w:t>
                  </w:r>
                </w:p>
              </w:tc>
              <w:tc>
                <w:tcPr>
                  <w:tcW w:w="1604" w:type="pct"/>
                  <w:vMerge w:val="continue"/>
                  <w:vAlign w:val="center"/>
                </w:tcPr>
                <w:p w14:paraId="3F2E2F01">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p>
              </w:tc>
            </w:tr>
            <w:tr w14:paraId="65EA22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692" w:type="pct"/>
                  <w:vMerge w:val="continue"/>
                  <w:vAlign w:val="center"/>
                </w:tcPr>
                <w:p w14:paraId="49709F18">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p>
              </w:tc>
              <w:tc>
                <w:tcPr>
                  <w:tcW w:w="316" w:type="pct"/>
                  <w:vMerge w:val="continue"/>
                  <w:vAlign w:val="center"/>
                </w:tcPr>
                <w:p w14:paraId="08285F77">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p>
              </w:tc>
              <w:tc>
                <w:tcPr>
                  <w:tcW w:w="205" w:type="pct"/>
                  <w:vMerge w:val="continue"/>
                  <w:vAlign w:val="center"/>
                </w:tcPr>
                <w:p w14:paraId="0D939B74">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p>
              </w:tc>
              <w:tc>
                <w:tcPr>
                  <w:tcW w:w="484" w:type="pct"/>
                  <w:vMerge w:val="continue"/>
                  <w:vAlign w:val="center"/>
                </w:tcPr>
                <w:p w14:paraId="1400E268">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p>
              </w:tc>
              <w:tc>
                <w:tcPr>
                  <w:tcW w:w="589" w:type="pct"/>
                  <w:vAlign w:val="center"/>
                </w:tcPr>
                <w:p w14:paraId="3F7362CB">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70</w:t>
                  </w:r>
                </w:p>
              </w:tc>
              <w:tc>
                <w:tcPr>
                  <w:tcW w:w="585" w:type="pct"/>
                  <w:shd w:val="clear" w:color="auto" w:fill="auto"/>
                  <w:vAlign w:val="center"/>
                </w:tcPr>
                <w:p w14:paraId="6D7090EF">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snapToGrid w:val="0"/>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w:t>
                  </w:r>
                </w:p>
              </w:tc>
              <w:tc>
                <w:tcPr>
                  <w:tcW w:w="521" w:type="pct"/>
                  <w:shd w:val="clear" w:color="auto" w:fill="auto"/>
                  <w:vAlign w:val="center"/>
                </w:tcPr>
                <w:p w14:paraId="5E47D2B8">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snapToGrid w:val="0"/>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3.0</w:t>
                  </w:r>
                </w:p>
              </w:tc>
              <w:tc>
                <w:tcPr>
                  <w:tcW w:w="1604" w:type="pct"/>
                  <w:vAlign w:val="center"/>
                </w:tcPr>
                <w:p w14:paraId="2721E27F">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《固定源挥发性有机物第六部分：其他行业》（DB34/4812.6-2024）</w:t>
                  </w: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表1中“其他涉表面涂装工序的工业”</w:t>
                  </w:r>
                </w:p>
              </w:tc>
            </w:tr>
            <w:tr w14:paraId="6A8279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692" w:type="pct"/>
                  <w:vMerge w:val="continue"/>
                  <w:vAlign w:val="center"/>
                </w:tcPr>
                <w:p w14:paraId="48239D55">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p>
              </w:tc>
              <w:tc>
                <w:tcPr>
                  <w:tcW w:w="316" w:type="pct"/>
                  <w:vMerge w:val="continue"/>
                  <w:vAlign w:val="center"/>
                </w:tcPr>
                <w:p w14:paraId="3F31BDFF">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p>
              </w:tc>
              <w:tc>
                <w:tcPr>
                  <w:tcW w:w="205" w:type="pct"/>
                  <w:vMerge w:val="continue"/>
                  <w:vAlign w:val="center"/>
                </w:tcPr>
                <w:p w14:paraId="68255B21">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p>
              </w:tc>
              <w:tc>
                <w:tcPr>
                  <w:tcW w:w="484" w:type="pct"/>
                  <w:vAlign w:val="center"/>
                </w:tcPr>
                <w:p w14:paraId="195B6812">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丙烷燃烧废气</w:t>
                  </w:r>
                </w:p>
              </w:tc>
              <w:tc>
                <w:tcPr>
                  <w:tcW w:w="589" w:type="pct"/>
                  <w:vAlign w:val="center"/>
                </w:tcPr>
                <w:p w14:paraId="117C6D7A">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120</w:t>
                  </w:r>
                </w:p>
              </w:tc>
              <w:tc>
                <w:tcPr>
                  <w:tcW w:w="585" w:type="pct"/>
                  <w:vAlign w:val="center"/>
                </w:tcPr>
                <w:p w14:paraId="3DFA42F6">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20</w:t>
                  </w:r>
                </w:p>
              </w:tc>
              <w:tc>
                <w:tcPr>
                  <w:tcW w:w="521" w:type="pct"/>
                  <w:vAlign w:val="center"/>
                </w:tcPr>
                <w:p w14:paraId="1D833035">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17</w:t>
                  </w:r>
                </w:p>
              </w:tc>
              <w:tc>
                <w:tcPr>
                  <w:tcW w:w="1604" w:type="pct"/>
                  <w:vAlign w:val="center"/>
                </w:tcPr>
                <w:p w14:paraId="744BEF73">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ascii="Times New Roman" w:hAnsi="Times New Roman" w:eastAsia="宋体" w:cs="Times New Roman"/>
                      <w:b w:val="0"/>
                      <w:bCs w:val="0"/>
                      <w:color w:val="000000" w:themeColor="text1"/>
                      <w:spacing w:val="0"/>
                      <w:sz w:val="21"/>
                      <w:szCs w:val="21"/>
                      <w:lang w:eastAsia="zh-CN"/>
                      <w14:textFill>
                        <w14:solidFill>
                          <w14:schemeClr w14:val="tx1"/>
                        </w14:solidFill>
                      </w14:textFill>
                    </w:rPr>
                    <w:t>《大气污染物综合排放标准》（GB16297-1996）</w:t>
                  </w:r>
                  <w:r>
                    <w:rPr>
                      <w:rFonts w:hint="eastAsia" w:ascii="Times New Roman" w:hAnsi="Times New Roman" w:eastAsia="宋体" w:cs="Times New Roman"/>
                      <w:b w:val="0"/>
                      <w:bCs w:val="0"/>
                      <w:color w:val="000000" w:themeColor="text1"/>
                      <w:spacing w:val="0"/>
                      <w:sz w:val="21"/>
                      <w:szCs w:val="21"/>
                      <w:lang w:val="en-US" w:eastAsia="zh-CN"/>
                      <w14:textFill>
                        <w14:solidFill>
                          <w14:schemeClr w14:val="tx1"/>
                        </w14:solidFill>
                      </w14:textFill>
                    </w:rPr>
                    <w:t>表2</w:t>
                  </w:r>
                </w:p>
              </w:tc>
            </w:tr>
            <w:tr w14:paraId="686E69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692" w:type="pct"/>
                  <w:vMerge w:val="continue"/>
                  <w:vAlign w:val="center"/>
                </w:tcPr>
                <w:p w14:paraId="791D0B82">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p>
              </w:tc>
              <w:tc>
                <w:tcPr>
                  <w:tcW w:w="316" w:type="pct"/>
                  <w:vMerge w:val="continue"/>
                  <w:vAlign w:val="center"/>
                </w:tcPr>
                <w:p w14:paraId="5AFF0A59">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p>
              </w:tc>
              <w:tc>
                <w:tcPr>
                  <w:tcW w:w="205" w:type="pct"/>
                  <w:vMerge w:val="continue"/>
                  <w:vAlign w:val="center"/>
                </w:tcPr>
                <w:p w14:paraId="26E5AFDF">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p>
              </w:tc>
              <w:tc>
                <w:tcPr>
                  <w:tcW w:w="484" w:type="pct"/>
                  <w:vAlign w:val="center"/>
                </w:tcPr>
                <w:p w14:paraId="288CD57F">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iCs/>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
                      <w:bCs/>
                      <w:iCs/>
                      <w:color w:val="000000" w:themeColor="text1"/>
                      <w:kern w:val="2"/>
                      <w:sz w:val="21"/>
                      <w:szCs w:val="21"/>
                      <w:lang w:val="en-US" w:eastAsia="zh-CN" w:bidi="ar-SA"/>
                      <w14:textFill>
                        <w14:solidFill>
                          <w14:schemeClr w14:val="tx1"/>
                        </w14:solidFill>
                      </w14:textFill>
                    </w:rPr>
                    <w:t>从严</w:t>
                  </w:r>
                </w:p>
                <w:p w14:paraId="4961B0A0">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iCs/>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
                      <w:bCs/>
                      <w:iCs/>
                      <w:color w:val="000000" w:themeColor="text1"/>
                      <w:kern w:val="2"/>
                      <w:sz w:val="21"/>
                      <w:szCs w:val="21"/>
                      <w:lang w:val="en-US" w:eastAsia="zh-CN" w:bidi="ar-SA"/>
                      <w14:textFill>
                        <w14:solidFill>
                          <w14:schemeClr w14:val="tx1"/>
                        </w14:solidFill>
                      </w14:textFill>
                    </w:rPr>
                    <w:t>执行</w:t>
                  </w:r>
                </w:p>
              </w:tc>
              <w:tc>
                <w:tcPr>
                  <w:tcW w:w="589" w:type="pct"/>
                  <w:vAlign w:val="center"/>
                </w:tcPr>
                <w:p w14:paraId="615A42B9">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iCs/>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
                      <w:bCs/>
                      <w:iCs/>
                      <w:color w:val="000000" w:themeColor="text1"/>
                      <w:kern w:val="2"/>
                      <w:sz w:val="21"/>
                      <w:szCs w:val="21"/>
                      <w:lang w:val="en-US" w:eastAsia="zh-CN" w:bidi="ar-SA"/>
                      <w14:textFill>
                        <w14:solidFill>
                          <w14:schemeClr w14:val="tx1"/>
                        </w14:solidFill>
                      </w14:textFill>
                    </w:rPr>
                    <w:t>60</w:t>
                  </w:r>
                </w:p>
              </w:tc>
              <w:tc>
                <w:tcPr>
                  <w:tcW w:w="585" w:type="pct"/>
                  <w:vAlign w:val="center"/>
                </w:tcPr>
                <w:p w14:paraId="2DDF70CD">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iCs/>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
                      <w:bCs/>
                      <w:iCs/>
                      <w:color w:val="000000" w:themeColor="text1"/>
                      <w:kern w:val="2"/>
                      <w:sz w:val="21"/>
                      <w:szCs w:val="21"/>
                      <w:lang w:val="en-US" w:eastAsia="zh-CN" w:bidi="ar-SA"/>
                      <w14:textFill>
                        <w14:solidFill>
                          <w14:schemeClr w14:val="tx1"/>
                        </w14:solidFill>
                      </w14:textFill>
                    </w:rPr>
                    <w:t>/</w:t>
                  </w:r>
                </w:p>
              </w:tc>
              <w:tc>
                <w:tcPr>
                  <w:tcW w:w="521" w:type="pct"/>
                  <w:vAlign w:val="center"/>
                </w:tcPr>
                <w:p w14:paraId="2ADDD433">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iCs/>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
                      <w:bCs/>
                      <w:iCs/>
                      <w:color w:val="000000" w:themeColor="text1"/>
                      <w:kern w:val="2"/>
                      <w:sz w:val="21"/>
                      <w:szCs w:val="21"/>
                      <w:lang w:val="en-US" w:eastAsia="zh-CN" w:bidi="ar-SA"/>
                      <w14:textFill>
                        <w14:solidFill>
                          <w14:schemeClr w14:val="tx1"/>
                        </w14:solidFill>
                      </w14:textFill>
                    </w:rPr>
                    <w:t>3.0</w:t>
                  </w:r>
                </w:p>
              </w:tc>
              <w:tc>
                <w:tcPr>
                  <w:tcW w:w="1604" w:type="pct"/>
                  <w:vAlign w:val="center"/>
                </w:tcPr>
                <w:p w14:paraId="0E09BB67">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GB31572-2015</w:t>
                  </w: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w:t>
                  </w: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DB34/4812.6-2024</w:t>
                  </w: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w:t>
                  </w:r>
                  <w:r>
                    <w:rPr>
                      <w:rFonts w:ascii="Times New Roman" w:hAnsi="Times New Roman" w:eastAsia="宋体" w:cs="Times New Roman"/>
                      <w:b w:val="0"/>
                      <w:bCs w:val="0"/>
                      <w:color w:val="000000" w:themeColor="text1"/>
                      <w:spacing w:val="0"/>
                      <w:sz w:val="21"/>
                      <w:szCs w:val="21"/>
                      <w:lang w:eastAsia="zh-CN"/>
                      <w14:textFill>
                        <w14:solidFill>
                          <w14:schemeClr w14:val="tx1"/>
                        </w14:solidFill>
                      </w14:textFill>
                    </w:rPr>
                    <w:t>GB16297-1996</w:t>
                  </w:r>
                </w:p>
              </w:tc>
            </w:tr>
            <w:tr w14:paraId="69F1E0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692" w:type="pct"/>
                  <w:vMerge w:val="continue"/>
                  <w:vAlign w:val="center"/>
                </w:tcPr>
                <w:p w14:paraId="50A00CB3">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p>
              </w:tc>
              <w:tc>
                <w:tcPr>
                  <w:tcW w:w="316" w:type="pct"/>
                  <w:vMerge w:val="continue"/>
                  <w:vAlign w:val="center"/>
                </w:tcPr>
                <w:p w14:paraId="528F3D22">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p>
              </w:tc>
              <w:tc>
                <w:tcPr>
                  <w:tcW w:w="689" w:type="pct"/>
                  <w:gridSpan w:val="2"/>
                  <w:vAlign w:val="center"/>
                </w:tcPr>
                <w:p w14:paraId="6E9F4092">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颗粒物</w:t>
                  </w:r>
                </w:p>
              </w:tc>
              <w:tc>
                <w:tcPr>
                  <w:tcW w:w="589" w:type="pct"/>
                  <w:vAlign w:val="center"/>
                </w:tcPr>
                <w:p w14:paraId="54733E75">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30</w:t>
                  </w:r>
                </w:p>
              </w:tc>
              <w:tc>
                <w:tcPr>
                  <w:tcW w:w="585" w:type="pct"/>
                  <w:vAlign w:val="center"/>
                </w:tcPr>
                <w:p w14:paraId="3CD73BCB">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w:t>
                  </w:r>
                </w:p>
              </w:tc>
              <w:tc>
                <w:tcPr>
                  <w:tcW w:w="521" w:type="pct"/>
                  <w:vAlign w:val="center"/>
                </w:tcPr>
                <w:p w14:paraId="2610ED05">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w:t>
                  </w:r>
                </w:p>
              </w:tc>
              <w:tc>
                <w:tcPr>
                  <w:tcW w:w="1604" w:type="pct"/>
                  <w:vMerge w:val="restart"/>
                  <w:vAlign w:val="center"/>
                </w:tcPr>
                <w:p w14:paraId="78EAA409">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《工业炉窑大气污染综合治理方案》</w:t>
                  </w: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（环大气〔2019〕56号）</w:t>
                  </w:r>
                </w:p>
              </w:tc>
            </w:tr>
            <w:tr w14:paraId="5577F9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692" w:type="pct"/>
                  <w:vMerge w:val="continue"/>
                  <w:vAlign w:val="center"/>
                </w:tcPr>
                <w:p w14:paraId="7580106D">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p>
              </w:tc>
              <w:tc>
                <w:tcPr>
                  <w:tcW w:w="316" w:type="pct"/>
                  <w:vMerge w:val="continue"/>
                  <w:vAlign w:val="center"/>
                </w:tcPr>
                <w:p w14:paraId="1C0A7FF5">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p>
              </w:tc>
              <w:tc>
                <w:tcPr>
                  <w:tcW w:w="689" w:type="pct"/>
                  <w:gridSpan w:val="2"/>
                  <w:vAlign w:val="center"/>
                </w:tcPr>
                <w:p w14:paraId="2E7B43F3">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SO</w:t>
                  </w:r>
                  <w:r>
                    <w:rPr>
                      <w:rFonts w:hint="default" w:ascii="Times New Roman" w:hAnsi="Times New Roman" w:eastAsia="宋体" w:cs="Times New Roman"/>
                      <w:b w:val="0"/>
                      <w:iCs/>
                      <w:color w:val="000000" w:themeColor="text1"/>
                      <w:kern w:val="2"/>
                      <w:sz w:val="21"/>
                      <w:szCs w:val="21"/>
                      <w:vertAlign w:val="subscript"/>
                      <w:lang w:val="en-US" w:eastAsia="zh-CN" w:bidi="ar-SA"/>
                      <w14:textFill>
                        <w14:solidFill>
                          <w14:schemeClr w14:val="tx1"/>
                        </w14:solidFill>
                      </w14:textFill>
                    </w:rPr>
                    <w:t>2</w:t>
                  </w:r>
                </w:p>
              </w:tc>
              <w:tc>
                <w:tcPr>
                  <w:tcW w:w="589" w:type="pct"/>
                  <w:vAlign w:val="center"/>
                </w:tcPr>
                <w:p w14:paraId="69FFA192">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200</w:t>
                  </w:r>
                </w:p>
              </w:tc>
              <w:tc>
                <w:tcPr>
                  <w:tcW w:w="585" w:type="pct"/>
                  <w:vAlign w:val="center"/>
                </w:tcPr>
                <w:p w14:paraId="046DA4BA">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w:t>
                  </w:r>
                </w:p>
              </w:tc>
              <w:tc>
                <w:tcPr>
                  <w:tcW w:w="521" w:type="pct"/>
                  <w:vAlign w:val="center"/>
                </w:tcPr>
                <w:p w14:paraId="01AAFB55">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w:t>
                  </w:r>
                </w:p>
              </w:tc>
              <w:tc>
                <w:tcPr>
                  <w:tcW w:w="1604" w:type="pct"/>
                  <w:vMerge w:val="continue"/>
                  <w:vAlign w:val="center"/>
                </w:tcPr>
                <w:p w14:paraId="2790BB51">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p>
              </w:tc>
            </w:tr>
            <w:tr w14:paraId="6F2502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692" w:type="pct"/>
                  <w:vMerge w:val="continue"/>
                  <w:vAlign w:val="center"/>
                </w:tcPr>
                <w:p w14:paraId="7EECFEA4">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p>
              </w:tc>
              <w:tc>
                <w:tcPr>
                  <w:tcW w:w="316" w:type="pct"/>
                  <w:vMerge w:val="continue"/>
                  <w:vAlign w:val="center"/>
                </w:tcPr>
                <w:p w14:paraId="0B820B0C">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p>
              </w:tc>
              <w:tc>
                <w:tcPr>
                  <w:tcW w:w="689" w:type="pct"/>
                  <w:gridSpan w:val="2"/>
                  <w:vAlign w:val="center"/>
                </w:tcPr>
                <w:p w14:paraId="00FFA9F3">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NO</w:t>
                  </w:r>
                  <w:r>
                    <w:rPr>
                      <w:rFonts w:hint="default" w:ascii="Times New Roman" w:hAnsi="Times New Roman" w:eastAsia="宋体" w:cs="Times New Roman"/>
                      <w:b w:val="0"/>
                      <w:iCs/>
                      <w:color w:val="000000" w:themeColor="text1"/>
                      <w:kern w:val="2"/>
                      <w:sz w:val="21"/>
                      <w:szCs w:val="21"/>
                      <w:vertAlign w:val="subscript"/>
                      <w:lang w:val="en-US" w:eastAsia="zh-CN" w:bidi="ar-SA"/>
                      <w14:textFill>
                        <w14:solidFill>
                          <w14:schemeClr w14:val="tx1"/>
                        </w14:solidFill>
                      </w14:textFill>
                    </w:rPr>
                    <w:t>X</w:t>
                  </w:r>
                </w:p>
              </w:tc>
              <w:tc>
                <w:tcPr>
                  <w:tcW w:w="589" w:type="pct"/>
                  <w:vAlign w:val="center"/>
                </w:tcPr>
                <w:p w14:paraId="055AD6DC">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300</w:t>
                  </w:r>
                </w:p>
              </w:tc>
              <w:tc>
                <w:tcPr>
                  <w:tcW w:w="585" w:type="pct"/>
                  <w:vAlign w:val="center"/>
                </w:tcPr>
                <w:p w14:paraId="24CB8115">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w:t>
                  </w:r>
                </w:p>
              </w:tc>
              <w:tc>
                <w:tcPr>
                  <w:tcW w:w="521" w:type="pct"/>
                  <w:vAlign w:val="center"/>
                </w:tcPr>
                <w:p w14:paraId="63673077">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w:t>
                  </w:r>
                </w:p>
              </w:tc>
              <w:tc>
                <w:tcPr>
                  <w:tcW w:w="1604" w:type="pct"/>
                  <w:vMerge w:val="continue"/>
                  <w:vAlign w:val="center"/>
                </w:tcPr>
                <w:p w14:paraId="3191E921">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p>
              </w:tc>
            </w:tr>
            <w:tr w14:paraId="063E69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692" w:type="pct"/>
                  <w:vMerge w:val="restart"/>
                  <w:vAlign w:val="center"/>
                </w:tcPr>
                <w:p w14:paraId="3AB8D189">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企业边界大气污染物浓度限值</w:t>
                  </w:r>
                </w:p>
              </w:tc>
              <w:tc>
                <w:tcPr>
                  <w:tcW w:w="1006" w:type="pct"/>
                  <w:gridSpan w:val="3"/>
                  <w:vAlign w:val="center"/>
                </w:tcPr>
                <w:p w14:paraId="4E06171B">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颗粒物</w:t>
                  </w:r>
                </w:p>
              </w:tc>
              <w:tc>
                <w:tcPr>
                  <w:tcW w:w="1696" w:type="pct"/>
                  <w:gridSpan w:val="3"/>
                  <w:vAlign w:val="center"/>
                </w:tcPr>
                <w:p w14:paraId="4505769B">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1.0</w:t>
                  </w: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mg/m</w:t>
                  </w:r>
                  <w:r>
                    <w:rPr>
                      <w:rFonts w:hint="default" w:ascii="Times New Roman" w:hAnsi="Times New Roman" w:eastAsia="宋体" w:cs="Times New Roman"/>
                      <w:b w:val="0"/>
                      <w:iCs/>
                      <w:color w:val="000000" w:themeColor="text1"/>
                      <w:kern w:val="2"/>
                      <w:sz w:val="21"/>
                      <w:szCs w:val="21"/>
                      <w:vertAlign w:val="superscript"/>
                      <w:lang w:val="en-US" w:eastAsia="zh-CN" w:bidi="ar-SA"/>
                      <w14:textFill>
                        <w14:solidFill>
                          <w14:schemeClr w14:val="tx1"/>
                        </w14:solidFill>
                      </w14:textFill>
                    </w:rPr>
                    <w:t>3</w:t>
                  </w:r>
                </w:p>
              </w:tc>
              <w:tc>
                <w:tcPr>
                  <w:tcW w:w="1604" w:type="pct"/>
                  <w:vAlign w:val="center"/>
                </w:tcPr>
                <w:p w14:paraId="1C73584C">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000000" w:themeColor="text1"/>
                      <w:spacing w:val="0"/>
                      <w:sz w:val="21"/>
                      <w:szCs w:val="21"/>
                      <w:lang w:val="en-US" w:eastAsia="zh-CN"/>
                      <w14:textFill>
                        <w14:solidFill>
                          <w14:schemeClr w14:val="tx1"/>
                        </w14:solidFill>
                      </w14:textFill>
                    </w:rPr>
                  </w:pPr>
                  <w:r>
                    <w:rPr>
                      <w:rFonts w:hint="eastAsia" w:ascii="Times New Roman" w:hAnsi="Times New Roman" w:eastAsia="宋体" w:cs="Times New Roman"/>
                      <w:b w:val="0"/>
                      <w:bCs w:val="0"/>
                      <w:color w:val="000000" w:themeColor="text1"/>
                      <w:spacing w:val="0"/>
                      <w:sz w:val="21"/>
                      <w:szCs w:val="21"/>
                      <w:lang w:val="en-US" w:eastAsia="zh-CN"/>
                      <w14:textFill>
                        <w14:solidFill>
                          <w14:schemeClr w14:val="tx1"/>
                        </w14:solidFill>
                      </w14:textFill>
                    </w:rPr>
                    <w:t xml:space="preserve"> </w:t>
                  </w:r>
                  <w:r>
                    <w:rPr>
                      <w:rFonts w:ascii="Times New Roman" w:hAnsi="Times New Roman" w:eastAsia="宋体" w:cs="Times New Roman"/>
                      <w:b w:val="0"/>
                      <w:bCs w:val="0"/>
                      <w:color w:val="000000" w:themeColor="text1"/>
                      <w:spacing w:val="0"/>
                      <w:sz w:val="21"/>
                      <w:szCs w:val="21"/>
                      <w:lang w:eastAsia="zh-CN"/>
                      <w14:textFill>
                        <w14:solidFill>
                          <w14:schemeClr w14:val="tx1"/>
                        </w14:solidFill>
                      </w14:textFill>
                    </w:rPr>
                    <w:t>GB</w:t>
                  </w:r>
                  <w:r>
                    <w:rPr>
                      <w:rFonts w:hint="eastAsia" w:ascii="Times New Roman" w:hAnsi="Times New Roman" w:eastAsia="宋体" w:cs="Times New Roman"/>
                      <w:b w:val="0"/>
                      <w:bCs w:val="0"/>
                      <w:color w:val="000000" w:themeColor="text1"/>
                      <w:spacing w:val="0"/>
                      <w:sz w:val="21"/>
                      <w:szCs w:val="21"/>
                      <w:lang w:val="en-US" w:eastAsia="zh-CN"/>
                      <w14:textFill>
                        <w14:solidFill>
                          <w14:schemeClr w14:val="tx1"/>
                        </w14:solidFill>
                      </w14:textFill>
                    </w:rPr>
                    <w:t xml:space="preserve"> </w:t>
                  </w:r>
                  <w:r>
                    <w:rPr>
                      <w:rFonts w:ascii="Times New Roman" w:hAnsi="Times New Roman" w:eastAsia="宋体" w:cs="Times New Roman"/>
                      <w:b w:val="0"/>
                      <w:bCs w:val="0"/>
                      <w:color w:val="000000" w:themeColor="text1"/>
                      <w:spacing w:val="0"/>
                      <w:sz w:val="21"/>
                      <w:szCs w:val="21"/>
                      <w:lang w:eastAsia="zh-CN"/>
                      <w14:textFill>
                        <w14:solidFill>
                          <w14:schemeClr w14:val="tx1"/>
                        </w14:solidFill>
                      </w14:textFill>
                    </w:rPr>
                    <w:t>16297-1996</w:t>
                  </w:r>
                  <w:r>
                    <w:rPr>
                      <w:rFonts w:hint="eastAsia" w:ascii="Times New Roman" w:hAnsi="Times New Roman" w:eastAsia="宋体" w:cs="Times New Roman"/>
                      <w:b w:val="0"/>
                      <w:bCs w:val="0"/>
                      <w:color w:val="000000" w:themeColor="text1"/>
                      <w:spacing w:val="0"/>
                      <w:sz w:val="21"/>
                      <w:szCs w:val="21"/>
                      <w:lang w:val="en-US" w:eastAsia="zh-CN"/>
                      <w14:textFill>
                        <w14:solidFill>
                          <w14:schemeClr w14:val="tx1"/>
                        </w14:solidFill>
                      </w14:textFill>
                    </w:rPr>
                    <w:t>表2、</w:t>
                  </w:r>
                </w:p>
                <w:p w14:paraId="4643628B">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GB</w:t>
                  </w: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 xml:space="preserve"> </w:t>
                  </w: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31572-2015</w:t>
                  </w: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表9</w:t>
                  </w:r>
                </w:p>
              </w:tc>
            </w:tr>
            <w:tr w14:paraId="20F3C9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692" w:type="pct"/>
                  <w:vMerge w:val="continue"/>
                  <w:vAlign w:val="center"/>
                </w:tcPr>
                <w:p w14:paraId="5F8F5135">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p>
              </w:tc>
              <w:tc>
                <w:tcPr>
                  <w:tcW w:w="1006" w:type="pct"/>
                  <w:gridSpan w:val="3"/>
                  <w:vAlign w:val="center"/>
                </w:tcPr>
                <w:p w14:paraId="5F091D48">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非甲烷总烃</w:t>
                  </w:r>
                </w:p>
              </w:tc>
              <w:tc>
                <w:tcPr>
                  <w:tcW w:w="1696" w:type="pct"/>
                  <w:gridSpan w:val="3"/>
                  <w:vAlign w:val="center"/>
                </w:tcPr>
                <w:p w14:paraId="51AC76E4">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4.0mg/m</w:t>
                  </w:r>
                  <w:r>
                    <w:rPr>
                      <w:rFonts w:hint="default" w:ascii="Times New Roman" w:hAnsi="Times New Roman" w:eastAsia="宋体" w:cs="Times New Roman"/>
                      <w:b w:val="0"/>
                      <w:iCs/>
                      <w:color w:val="000000" w:themeColor="text1"/>
                      <w:kern w:val="2"/>
                      <w:sz w:val="21"/>
                      <w:szCs w:val="21"/>
                      <w:vertAlign w:val="superscript"/>
                      <w:lang w:val="en-US" w:eastAsia="zh-CN" w:bidi="ar-SA"/>
                      <w14:textFill>
                        <w14:solidFill>
                          <w14:schemeClr w14:val="tx1"/>
                        </w14:solidFill>
                      </w14:textFill>
                    </w:rPr>
                    <w:t>3</w:t>
                  </w:r>
                </w:p>
              </w:tc>
              <w:tc>
                <w:tcPr>
                  <w:tcW w:w="1604" w:type="pct"/>
                  <w:vAlign w:val="center"/>
                </w:tcPr>
                <w:p w14:paraId="31B24EDE">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GB</w:t>
                  </w: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 xml:space="preserve"> </w:t>
                  </w: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31572-2015</w:t>
                  </w: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表9</w:t>
                  </w:r>
                </w:p>
              </w:tc>
            </w:tr>
            <w:tr w14:paraId="6E4EC3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692" w:type="pct"/>
                  <w:vMerge w:val="restart"/>
                  <w:vAlign w:val="center"/>
                </w:tcPr>
                <w:p w14:paraId="6619E98D">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厂区内 VOCs无组织排放限值</w:t>
                  </w:r>
                </w:p>
              </w:tc>
              <w:tc>
                <w:tcPr>
                  <w:tcW w:w="1006" w:type="pct"/>
                  <w:gridSpan w:val="3"/>
                  <w:vMerge w:val="restart"/>
                  <w:vAlign w:val="center"/>
                </w:tcPr>
                <w:p w14:paraId="00DD8596">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非甲烷总烃</w:t>
                  </w:r>
                </w:p>
                <w:p w14:paraId="401285A3">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w:t>
                  </w: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在厂房外设置监控点</w:t>
                  </w: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w:t>
                  </w:r>
                </w:p>
              </w:tc>
              <w:tc>
                <w:tcPr>
                  <w:tcW w:w="589" w:type="pct"/>
                  <w:vAlign w:val="center"/>
                </w:tcPr>
                <w:p w14:paraId="3938EA97">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6mg/m</w:t>
                  </w:r>
                  <w:r>
                    <w:rPr>
                      <w:rFonts w:hint="default" w:ascii="Times New Roman" w:hAnsi="Times New Roman" w:eastAsia="宋体" w:cs="Times New Roman"/>
                      <w:b w:val="0"/>
                      <w:iCs/>
                      <w:color w:val="000000" w:themeColor="text1"/>
                      <w:kern w:val="2"/>
                      <w:sz w:val="21"/>
                      <w:szCs w:val="21"/>
                      <w:vertAlign w:val="superscript"/>
                      <w:lang w:val="en-US" w:eastAsia="zh-CN" w:bidi="ar-SA"/>
                      <w14:textFill>
                        <w14:solidFill>
                          <w14:schemeClr w14:val="tx1"/>
                        </w14:solidFill>
                      </w14:textFill>
                    </w:rPr>
                    <w:t>3</w:t>
                  </w:r>
                </w:p>
              </w:tc>
              <w:tc>
                <w:tcPr>
                  <w:tcW w:w="1107" w:type="pct"/>
                  <w:gridSpan w:val="2"/>
                  <w:shd w:val="clear" w:color="auto" w:fill="auto"/>
                  <w:vAlign w:val="center"/>
                </w:tcPr>
                <w:p w14:paraId="4574DB8F">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snapToGrid w:val="0"/>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监控点处1 h平均浓度值</w:t>
                  </w:r>
                </w:p>
              </w:tc>
              <w:tc>
                <w:tcPr>
                  <w:tcW w:w="1604" w:type="pct"/>
                  <w:vMerge w:val="restart"/>
                  <w:vAlign w:val="center"/>
                </w:tcPr>
                <w:p w14:paraId="5A4C5090">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《固定源挥发性有机物第六部分：其他行业》（DB34/4812.6-2024）表</w:t>
                  </w: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4</w:t>
                  </w:r>
                </w:p>
              </w:tc>
            </w:tr>
            <w:tr w14:paraId="5C1401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692" w:type="pct"/>
                  <w:vMerge w:val="continue"/>
                  <w:vAlign w:val="center"/>
                </w:tcPr>
                <w:p w14:paraId="77EE276E">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p>
              </w:tc>
              <w:tc>
                <w:tcPr>
                  <w:tcW w:w="1006" w:type="pct"/>
                  <w:gridSpan w:val="3"/>
                  <w:vMerge w:val="continue"/>
                  <w:vAlign w:val="center"/>
                </w:tcPr>
                <w:p w14:paraId="5937BD96">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p>
              </w:tc>
              <w:tc>
                <w:tcPr>
                  <w:tcW w:w="589" w:type="pct"/>
                  <w:vAlign w:val="center"/>
                </w:tcPr>
                <w:p w14:paraId="09A7D6E4">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20mg/m</w:t>
                  </w:r>
                  <w:r>
                    <w:rPr>
                      <w:rFonts w:hint="default" w:ascii="Times New Roman" w:hAnsi="Times New Roman" w:eastAsia="宋体" w:cs="Times New Roman"/>
                      <w:b w:val="0"/>
                      <w:iCs/>
                      <w:color w:val="000000" w:themeColor="text1"/>
                      <w:kern w:val="2"/>
                      <w:sz w:val="21"/>
                      <w:szCs w:val="21"/>
                      <w:vertAlign w:val="superscript"/>
                      <w:lang w:val="en-US" w:eastAsia="zh-CN" w:bidi="ar-SA"/>
                      <w14:textFill>
                        <w14:solidFill>
                          <w14:schemeClr w14:val="tx1"/>
                        </w14:solidFill>
                      </w14:textFill>
                    </w:rPr>
                    <w:t>3</w:t>
                  </w:r>
                </w:p>
              </w:tc>
              <w:tc>
                <w:tcPr>
                  <w:tcW w:w="1107" w:type="pct"/>
                  <w:gridSpan w:val="2"/>
                  <w:vAlign w:val="center"/>
                </w:tcPr>
                <w:p w14:paraId="32F4D04C">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监控点处任意一次浓度值</w:t>
                  </w:r>
                </w:p>
              </w:tc>
              <w:tc>
                <w:tcPr>
                  <w:tcW w:w="1604" w:type="pct"/>
                  <w:vMerge w:val="continue"/>
                  <w:vAlign w:val="center"/>
                </w:tcPr>
                <w:p w14:paraId="7C7F2B3D">
                  <w:pPr>
                    <w:pStyle w:val="8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pPr>
                </w:p>
              </w:tc>
            </w:tr>
          </w:tbl>
          <w:p w14:paraId="47AE3CF2">
            <w:pPr>
              <w:keepNext w:val="0"/>
              <w:keepLines w:val="0"/>
              <w:pageBreakBefore w:val="0"/>
              <w:widowControl/>
              <w:numPr>
                <w:ilvl w:val="0"/>
                <w:numId w:val="0"/>
              </w:numPr>
              <w:kinsoku/>
              <w:wordWrap/>
              <w:overflowPunct/>
              <w:topLinePunct w:val="0"/>
              <w:autoSpaceDE w:val="0"/>
              <w:autoSpaceDN w:val="0"/>
              <w:bidi w:val="0"/>
              <w:adjustRightInd/>
              <w:snapToGrid/>
              <w:spacing w:line="360" w:lineRule="auto"/>
              <w:ind w:left="0" w:leftChars="0" w:firstLine="0" w:firstLineChars="0"/>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snapToGrid w:val="0"/>
                <w:color w:val="000000" w:themeColor="text1"/>
                <w:sz w:val="24"/>
                <w:szCs w:val="24"/>
                <w:lang w:val="en-US" w:eastAsia="en-US" w:bidi="ar-SA"/>
                <w14:textFill>
                  <w14:solidFill>
                    <w14:schemeClr w14:val="tx1"/>
                  </w14:solidFill>
                </w14:textFill>
              </w:rPr>
              <w:t>2、</w:t>
            </w:r>
            <w:r>
              <w:rPr>
                <w:rFonts w:ascii="Times New Roman" w:hAnsi="Times New Roman" w:eastAsia="宋体" w:cs="Times New Roman"/>
                <w:b/>
                <w:color w:val="000000" w:themeColor="text1"/>
                <w:sz w:val="24"/>
                <w:lang w:eastAsia="zh-CN"/>
                <w14:textFill>
                  <w14:solidFill>
                    <w14:schemeClr w14:val="tx1"/>
                  </w14:solidFill>
                </w14:textFill>
              </w:rPr>
              <w:t>废水排放标准</w:t>
            </w:r>
          </w:p>
          <w:p w14:paraId="740348E0">
            <w:pPr>
              <w:keepNext w:val="0"/>
              <w:keepLines w:val="0"/>
              <w:pageBreakBefore w:val="0"/>
              <w:widowControl/>
              <w:numPr>
                <w:ilvl w:val="0"/>
                <w:numId w:val="0"/>
              </w:numPr>
              <w:kinsoku/>
              <w:wordWrap/>
              <w:overflowPunct/>
              <w:topLinePunct w:val="0"/>
              <w:autoSpaceDE w:val="0"/>
              <w:autoSpaceDN w:val="0"/>
              <w:bidi w:val="0"/>
              <w:adjustRightInd/>
              <w:snapToGrid/>
              <w:spacing w:line="360" w:lineRule="auto"/>
              <w:ind w:leftChars="0" w:firstLine="480" w:firstLineChars="200"/>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本项目拟采取雨污分流、无生产废水外排。生活污水经谢家集经济开发区污水管网收集后进入八公山污水处理厂集中处理，</w:t>
            </w:r>
            <w:r>
              <w:rPr>
                <w:rFonts w:hint="default" w:ascii="Times New Roman" w:hAnsi="Times New Roman" w:eastAsia="宋体" w:cs="Times New Roman"/>
                <w:color w:val="000000" w:themeColor="text1"/>
                <w:sz w:val="24"/>
                <w:szCs w:val="24"/>
                <w:lang w:eastAsia="zh-CN"/>
                <w14:textFill>
                  <w14:solidFill>
                    <w14:schemeClr w14:val="tx1"/>
                  </w14:solidFill>
                </w14:textFill>
              </w:rPr>
              <w:t>项目</w:t>
            </w:r>
            <w:r>
              <w:rPr>
                <w:rFonts w:hint="default" w:ascii="Times New Roman" w:hAnsi="Times New Roman" w:eastAsia="宋体" w:cs="Times New Roman"/>
                <w:color w:val="000000" w:themeColor="text1"/>
                <w:sz w:val="24"/>
                <w:szCs w:val="24"/>
                <w14:textFill>
                  <w14:solidFill>
                    <w14:schemeClr w14:val="tx1"/>
                  </w14:solidFill>
                </w14:textFill>
              </w:rPr>
              <w:t>废水</w:t>
            </w:r>
            <w:r>
              <w:rPr>
                <w:rFonts w:hint="default" w:ascii="Times New Roman" w:hAnsi="Times New Roman" w:eastAsia="宋体" w:cs="Times New Roman"/>
                <w:color w:val="000000" w:themeColor="text1"/>
                <w:sz w:val="24"/>
                <w:szCs w:val="24"/>
                <w:lang w:eastAsia="zh-CN"/>
                <w14:textFill>
                  <w14:solidFill>
                    <w14:schemeClr w14:val="tx1"/>
                  </w14:solidFill>
                </w14:textFill>
              </w:rPr>
              <w:t>接管前</w:t>
            </w:r>
            <w:r>
              <w:rPr>
                <w:rFonts w:hint="default" w:ascii="Times New Roman" w:hAnsi="Times New Roman" w:eastAsia="宋体" w:cs="Times New Roman"/>
                <w:color w:val="000000" w:themeColor="text1"/>
                <w:sz w:val="24"/>
                <w:szCs w:val="24"/>
                <w14:textFill>
                  <w14:solidFill>
                    <w14:schemeClr w14:val="tx1"/>
                  </w14:solidFill>
                </w14:textFill>
              </w:rPr>
              <w:t>执行《污水综合排放标准》</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GB8</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9</w:t>
            </w:r>
            <w:r>
              <w:rPr>
                <w:rFonts w:hint="default" w:ascii="Times New Roman" w:hAnsi="Times New Roman" w:eastAsia="宋体" w:cs="Times New Roman"/>
                <w:color w:val="000000" w:themeColor="text1"/>
                <w:sz w:val="24"/>
                <w:szCs w:val="24"/>
                <w14:textFill>
                  <w14:solidFill>
                    <w14:schemeClr w14:val="tx1"/>
                  </w14:solidFill>
                </w14:textFill>
              </w:rPr>
              <w:t>78-1996</w:t>
            </w:r>
            <w:r>
              <w:rPr>
                <w:rFonts w:hint="default" w:ascii="Times New Roman" w:hAnsi="Times New Roman" w:eastAsia="宋体" w:cs="Times New Roman"/>
                <w:color w:val="000000" w:themeColor="text1"/>
                <w:sz w:val="24"/>
                <w:szCs w:val="24"/>
                <w:lang w:eastAsia="zh-CN"/>
                <w14:textFill>
                  <w14:solidFill>
                    <w14:schemeClr w14:val="tx1"/>
                  </w14:solidFill>
                </w14:textFill>
              </w:rPr>
              <w:t>）表</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4</w:t>
            </w:r>
            <w:r>
              <w:rPr>
                <w:rFonts w:hint="default" w:ascii="Times New Roman" w:hAnsi="Times New Roman" w:eastAsia="宋体" w:cs="Times New Roman"/>
                <w:color w:val="000000" w:themeColor="text1"/>
                <w:sz w:val="24"/>
                <w:szCs w:val="24"/>
                <w14:textFill>
                  <w14:solidFill>
                    <w14:schemeClr w14:val="tx1"/>
                  </w14:solidFill>
                </w14:textFill>
              </w:rPr>
              <w:t>中的三级标准</w:t>
            </w:r>
            <w:r>
              <w:rPr>
                <w:rFonts w:hint="default" w:ascii="Times New Roman" w:hAnsi="Times New Roman" w:eastAsia="宋体" w:cs="Times New Roman"/>
                <w:color w:val="000000" w:themeColor="text1"/>
                <w:sz w:val="24"/>
                <w:szCs w:val="24"/>
                <w:lang w:eastAsia="zh-CN"/>
                <w14:textFill>
                  <w14:solidFill>
                    <w14:schemeClr w14:val="tx1"/>
                  </w14:solidFill>
                </w14:textFill>
              </w:rPr>
              <w:t>及八公山污水处理厂接管</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限值后，八公山污水处理厂</w:t>
            </w:r>
            <w:r>
              <w:rPr>
                <w:rFonts w:hint="default" w:ascii="Times New Roman" w:hAnsi="Times New Roman" w:eastAsia="宋体" w:cs="Times New Roman"/>
                <w:color w:val="000000" w:themeColor="text1"/>
                <w:sz w:val="24"/>
                <w:szCs w:val="24"/>
                <w14:textFill>
                  <w14:solidFill>
                    <w14:schemeClr w14:val="tx1"/>
                  </w14:solidFill>
                </w14:textFill>
              </w:rPr>
              <w:t>处理后</w:t>
            </w:r>
            <w:r>
              <w:rPr>
                <w:rFonts w:hint="default" w:ascii="Times New Roman" w:hAnsi="Times New Roman" w:eastAsia="宋体" w:cs="Times New Roman"/>
                <w:color w:val="000000" w:themeColor="text1"/>
                <w:sz w:val="24"/>
                <w:szCs w:val="24"/>
                <w:lang w:eastAsia="zh-CN"/>
                <w14:textFill>
                  <w14:solidFill>
                    <w14:schemeClr w14:val="tx1"/>
                  </w14:solidFill>
                </w14:textFill>
              </w:rPr>
              <w:t>尾水</w:t>
            </w:r>
            <w:r>
              <w:rPr>
                <w:rFonts w:hint="default" w:ascii="Times New Roman" w:hAnsi="Times New Roman" w:eastAsia="宋体" w:cs="Times New Roman"/>
                <w:color w:val="000000" w:themeColor="text1"/>
                <w:sz w:val="24"/>
                <w:szCs w:val="24"/>
                <w14:textFill>
                  <w14:solidFill>
                    <w14:schemeClr w14:val="tx1"/>
                  </w14:solidFill>
                </w14:textFill>
              </w:rPr>
              <w:t>达到《城镇污水处理厂污染物排放标准》（GB18918-2002）中一级A标准</w:t>
            </w:r>
            <w:r>
              <w:rPr>
                <w:rFonts w:hint="default" w:ascii="Times New Roman" w:hAnsi="Times New Roman" w:eastAsia="宋体" w:cs="Times New Roman"/>
                <w:color w:val="000000" w:themeColor="text1"/>
                <w:sz w:val="24"/>
                <w:szCs w:val="24"/>
                <w:lang w:eastAsia="zh-CN"/>
                <w14:textFill>
                  <w14:solidFill>
                    <w14:schemeClr w14:val="tx1"/>
                  </w14:solidFill>
                </w14:textFill>
              </w:rPr>
              <w:t>，尾水最终排入淮河。</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具体</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标准值见下表</w:t>
            </w:r>
            <w:r>
              <w:rPr>
                <w:rFonts w:hint="default" w:ascii="Times New Roman" w:hAnsi="Times New Roman" w:eastAsia="宋体" w:cs="Times New Roman"/>
                <w:color w:val="000000" w:themeColor="text1"/>
                <w:sz w:val="24"/>
                <w:szCs w:val="24"/>
                <w14:textFill>
                  <w14:solidFill>
                    <w14:schemeClr w14:val="tx1"/>
                  </w14:solidFill>
                </w14:textFill>
              </w:rPr>
              <w:t>。</w:t>
            </w:r>
          </w:p>
          <w:p w14:paraId="7E19DB74">
            <w:pPr>
              <w:keepNext w:val="0"/>
              <w:keepLines w:val="0"/>
              <w:pageBreakBefore w:val="0"/>
              <w:widowControl/>
              <w:kinsoku/>
              <w:wordWrap/>
              <w:overflowPunct/>
              <w:topLinePunct w:val="0"/>
              <w:autoSpaceDE w:val="0"/>
              <w:autoSpaceDN w:val="0"/>
              <w:bidi w:val="0"/>
              <w:adjustRightInd/>
              <w:snapToGrid/>
              <w:spacing w:before="157" w:beforeLines="50"/>
              <w:jc w:val="center"/>
              <w:textAlignment w:val="baseline"/>
              <w:rPr>
                <w:rFonts w:hint="eastAsia"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pPr>
            <w:r>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表3-</w:t>
            </w:r>
            <w:r>
              <w:rPr>
                <w:rFonts w:hint="eastAsia"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 xml:space="preserve">10  </w:t>
            </w:r>
            <w:r>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项目废水污染物排放标准</w:t>
            </w:r>
            <w:r>
              <w:rPr>
                <w:rFonts w:hint="eastAsia"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（单位：mg/L）</w:t>
            </w:r>
          </w:p>
          <w:tbl>
            <w:tblPr>
              <w:tblStyle w:val="30"/>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10"/>
              <w:gridCol w:w="1953"/>
              <w:gridCol w:w="1711"/>
              <w:gridCol w:w="1695"/>
              <w:gridCol w:w="2118"/>
            </w:tblGrid>
            <w:tr w14:paraId="328709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83" w:hRule="atLeast"/>
                <w:jc w:val="center"/>
              </w:trPr>
              <w:tc>
                <w:tcPr>
                  <w:tcW w:w="974" w:type="pct"/>
                  <w:tcBorders>
                    <w:tl2br w:val="nil"/>
                    <w:tr2bl w:val="nil"/>
                  </w:tcBorders>
                  <w:noWrap w:val="0"/>
                  <w:vAlign w:val="center"/>
                </w:tcPr>
                <w:p w14:paraId="2DA58659">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黑体" w:cs="Times New Roman"/>
                      <w:color w:val="000000" w:themeColor="text1"/>
                      <w:kern w:val="0"/>
                      <w:sz w:val="21"/>
                      <w:szCs w:val="21"/>
                      <w14:textFill>
                        <w14:solidFill>
                          <w14:schemeClr w14:val="tx1"/>
                        </w14:solidFill>
                      </w14:textFill>
                    </w:rPr>
                  </w:pPr>
                  <w:r>
                    <w:rPr>
                      <w:rFonts w:hint="default" w:ascii="Times New Roman" w:hAnsi="Times New Roman" w:eastAsia="黑体" w:cs="Times New Roman"/>
                      <w:color w:val="000000" w:themeColor="text1"/>
                      <w:kern w:val="0"/>
                      <w:sz w:val="21"/>
                      <w:szCs w:val="21"/>
                      <w14:textFill>
                        <w14:solidFill>
                          <w14:schemeClr w14:val="tx1"/>
                        </w14:solidFill>
                      </w14:textFill>
                    </w:rPr>
                    <w:t>污染物名称</w:t>
                  </w:r>
                </w:p>
              </w:tc>
              <w:tc>
                <w:tcPr>
                  <w:tcW w:w="1051" w:type="pct"/>
                  <w:tcBorders>
                    <w:tl2br w:val="nil"/>
                    <w:tr2bl w:val="nil"/>
                  </w:tcBorders>
                  <w:noWrap w:val="0"/>
                  <w:vAlign w:val="center"/>
                </w:tcPr>
                <w:p w14:paraId="09766AF3">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黑体" w:cs="Times New Roman"/>
                      <w:color w:val="000000" w:themeColor="text1"/>
                      <w:kern w:val="0"/>
                      <w:sz w:val="21"/>
                      <w:szCs w:val="21"/>
                      <w14:textFill>
                        <w14:solidFill>
                          <w14:schemeClr w14:val="tx1"/>
                        </w14:solidFill>
                      </w14:textFill>
                    </w:rPr>
                  </w:pPr>
                  <w:r>
                    <w:rPr>
                      <w:rFonts w:hint="default" w:ascii="Times New Roman" w:hAnsi="Times New Roman" w:eastAsia="黑体" w:cs="Times New Roman"/>
                      <w:color w:val="000000" w:themeColor="text1"/>
                      <w:kern w:val="0"/>
                      <w:sz w:val="21"/>
                      <w:szCs w:val="21"/>
                      <w14:textFill>
                        <w14:solidFill>
                          <w14:schemeClr w14:val="tx1"/>
                        </w14:solidFill>
                      </w14:textFill>
                    </w:rPr>
                    <w:t>GB8</w:t>
                  </w:r>
                  <w:r>
                    <w:rPr>
                      <w:rFonts w:hint="default" w:ascii="Times New Roman" w:hAnsi="Times New Roman" w:eastAsia="黑体" w:cs="Times New Roman"/>
                      <w:color w:val="000000" w:themeColor="text1"/>
                      <w:kern w:val="0"/>
                      <w:sz w:val="21"/>
                      <w:szCs w:val="21"/>
                      <w:lang w:val="en-US" w:eastAsia="zh-CN"/>
                      <w14:textFill>
                        <w14:solidFill>
                          <w14:schemeClr w14:val="tx1"/>
                        </w14:solidFill>
                      </w14:textFill>
                    </w:rPr>
                    <w:t>9</w:t>
                  </w:r>
                  <w:r>
                    <w:rPr>
                      <w:rFonts w:hint="default" w:ascii="Times New Roman" w:hAnsi="Times New Roman" w:eastAsia="黑体" w:cs="Times New Roman"/>
                      <w:color w:val="000000" w:themeColor="text1"/>
                      <w:kern w:val="0"/>
                      <w:sz w:val="21"/>
                      <w:szCs w:val="21"/>
                      <w14:textFill>
                        <w14:solidFill>
                          <w14:schemeClr w14:val="tx1"/>
                        </w14:solidFill>
                      </w14:textFill>
                    </w:rPr>
                    <w:t>78-1996表4中三级标准</w:t>
                  </w:r>
                </w:p>
              </w:tc>
              <w:tc>
                <w:tcPr>
                  <w:tcW w:w="921" w:type="pct"/>
                  <w:tcBorders>
                    <w:tl2br w:val="nil"/>
                    <w:tr2bl w:val="nil"/>
                  </w:tcBorders>
                  <w:noWrap w:val="0"/>
                  <w:vAlign w:val="center"/>
                </w:tcPr>
                <w:p w14:paraId="7378F688">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黑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黑体" w:cs="Times New Roman"/>
                      <w:color w:val="000000" w:themeColor="text1"/>
                      <w:kern w:val="0"/>
                      <w:sz w:val="21"/>
                      <w:szCs w:val="21"/>
                      <w:lang w:val="en-US" w:eastAsia="zh-CN"/>
                      <w14:textFill>
                        <w14:solidFill>
                          <w14:schemeClr w14:val="tx1"/>
                        </w14:solidFill>
                      </w14:textFill>
                    </w:rPr>
                    <w:t>污水处理厂接管标准</w:t>
                  </w:r>
                </w:p>
              </w:tc>
              <w:tc>
                <w:tcPr>
                  <w:tcW w:w="912" w:type="pct"/>
                  <w:tcBorders>
                    <w:tl2br w:val="nil"/>
                    <w:tr2bl w:val="nil"/>
                  </w:tcBorders>
                  <w:noWrap w:val="0"/>
                  <w:vAlign w:val="center"/>
                </w:tcPr>
                <w:p w14:paraId="752E8D74">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黑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黑体" w:cs="Times New Roman"/>
                      <w:color w:val="000000" w:themeColor="text1"/>
                      <w:kern w:val="0"/>
                      <w:sz w:val="21"/>
                      <w:szCs w:val="21"/>
                      <w:lang w:val="en-US" w:eastAsia="zh-CN"/>
                      <w14:textFill>
                        <w14:solidFill>
                          <w14:schemeClr w14:val="tx1"/>
                        </w14:solidFill>
                      </w14:textFill>
                    </w:rPr>
                    <w:t>本项目执行标准</w:t>
                  </w:r>
                </w:p>
              </w:tc>
              <w:tc>
                <w:tcPr>
                  <w:tcW w:w="1140" w:type="pct"/>
                  <w:tcBorders>
                    <w:tl2br w:val="nil"/>
                    <w:tr2bl w:val="nil"/>
                  </w:tcBorders>
                  <w:noWrap w:val="0"/>
                  <w:vAlign w:val="center"/>
                </w:tcPr>
                <w:p w14:paraId="3F8560EC">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黑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黑体" w:cs="Times New Roman"/>
                      <w:color w:val="000000" w:themeColor="text1"/>
                      <w:kern w:val="0"/>
                      <w:sz w:val="21"/>
                      <w:szCs w:val="21"/>
                      <w:lang w:val="en-US" w:eastAsia="zh-CN"/>
                      <w14:textFill>
                        <w14:solidFill>
                          <w14:schemeClr w14:val="tx1"/>
                        </w14:solidFill>
                      </w14:textFill>
                    </w:rPr>
                    <w:t>GB18918-2002中一级A标准</w:t>
                  </w:r>
                </w:p>
              </w:tc>
            </w:tr>
            <w:tr w14:paraId="53C805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974" w:type="pct"/>
                  <w:tcBorders>
                    <w:tl2br w:val="nil"/>
                    <w:tr2bl w:val="nil"/>
                  </w:tcBorders>
                  <w:noWrap w:val="0"/>
                  <w:vAlign w:val="center"/>
                </w:tcPr>
                <w:p w14:paraId="3374C27B">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pH（无量纲）</w:t>
                  </w:r>
                </w:p>
              </w:tc>
              <w:tc>
                <w:tcPr>
                  <w:tcW w:w="1051" w:type="pct"/>
                  <w:tcBorders>
                    <w:tl2br w:val="nil"/>
                    <w:tr2bl w:val="nil"/>
                  </w:tcBorders>
                  <w:noWrap w:val="0"/>
                  <w:vAlign w:val="center"/>
                </w:tcPr>
                <w:p w14:paraId="6279F2CC">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6</w:t>
                  </w:r>
                  <w:r>
                    <w:rPr>
                      <w:rFonts w:hint="eastAsia" w:ascii="Times New Roman" w:hAnsi="Times New Roman" w:eastAsia="宋体" w:cs="Times New Roman"/>
                      <w:color w:val="000000" w:themeColor="text1"/>
                      <w:kern w:val="0"/>
                      <w:sz w:val="21"/>
                      <w:szCs w:val="21"/>
                      <w:lang w:eastAsia="zh-CN"/>
                      <w14:textFill>
                        <w14:solidFill>
                          <w14:schemeClr w14:val="tx1"/>
                        </w14:solidFill>
                      </w14:textFill>
                    </w:rPr>
                    <w:t>~</w:t>
                  </w:r>
                  <w:r>
                    <w:rPr>
                      <w:rFonts w:hint="default" w:ascii="Times New Roman" w:hAnsi="Times New Roman" w:eastAsia="宋体" w:cs="Times New Roman"/>
                      <w:color w:val="000000" w:themeColor="text1"/>
                      <w:kern w:val="0"/>
                      <w:sz w:val="21"/>
                      <w:szCs w:val="21"/>
                      <w14:textFill>
                        <w14:solidFill>
                          <w14:schemeClr w14:val="tx1"/>
                        </w14:solidFill>
                      </w14:textFill>
                    </w:rPr>
                    <w:t>9</w:t>
                  </w:r>
                </w:p>
              </w:tc>
              <w:tc>
                <w:tcPr>
                  <w:tcW w:w="921" w:type="pct"/>
                  <w:tcBorders>
                    <w:tl2br w:val="nil"/>
                    <w:tr2bl w:val="nil"/>
                  </w:tcBorders>
                  <w:noWrap w:val="0"/>
                  <w:vAlign w:val="center"/>
                </w:tcPr>
                <w:p w14:paraId="4C4536D6">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6</w:t>
                  </w:r>
                  <w:r>
                    <w:rPr>
                      <w:rFonts w:hint="eastAsia" w:ascii="Times New Roman" w:hAnsi="Times New Roman" w:eastAsia="宋体" w:cs="Times New Roman"/>
                      <w:color w:val="000000" w:themeColor="text1"/>
                      <w:kern w:val="0"/>
                      <w:sz w:val="21"/>
                      <w:szCs w:val="21"/>
                      <w:lang w:eastAsia="zh-CN"/>
                      <w14:textFill>
                        <w14:solidFill>
                          <w14:schemeClr w14:val="tx1"/>
                        </w14:solidFill>
                      </w14:textFill>
                    </w:rPr>
                    <w:t>~</w:t>
                  </w:r>
                  <w:r>
                    <w:rPr>
                      <w:rFonts w:hint="default" w:ascii="Times New Roman" w:hAnsi="Times New Roman" w:eastAsia="宋体" w:cs="Times New Roman"/>
                      <w:color w:val="000000" w:themeColor="text1"/>
                      <w:kern w:val="0"/>
                      <w:sz w:val="21"/>
                      <w:szCs w:val="21"/>
                      <w14:textFill>
                        <w14:solidFill>
                          <w14:schemeClr w14:val="tx1"/>
                        </w14:solidFill>
                      </w14:textFill>
                    </w:rPr>
                    <w:t>9</w:t>
                  </w:r>
                </w:p>
              </w:tc>
              <w:tc>
                <w:tcPr>
                  <w:tcW w:w="912" w:type="pct"/>
                  <w:tcBorders>
                    <w:tl2br w:val="nil"/>
                    <w:tr2bl w:val="nil"/>
                  </w:tcBorders>
                  <w:noWrap w:val="0"/>
                  <w:vAlign w:val="center"/>
                </w:tcPr>
                <w:p w14:paraId="49B084E8">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6</w:t>
                  </w:r>
                  <w:r>
                    <w:rPr>
                      <w:rFonts w:hint="eastAsia" w:ascii="Times New Roman" w:hAnsi="Times New Roman" w:eastAsia="宋体" w:cs="Times New Roman"/>
                      <w:color w:val="000000" w:themeColor="text1"/>
                      <w:kern w:val="0"/>
                      <w:sz w:val="21"/>
                      <w:szCs w:val="21"/>
                      <w:lang w:eastAsia="zh-CN"/>
                      <w14:textFill>
                        <w14:solidFill>
                          <w14:schemeClr w14:val="tx1"/>
                        </w14:solidFill>
                      </w14:textFill>
                    </w:rPr>
                    <w:t>~</w:t>
                  </w:r>
                  <w:r>
                    <w:rPr>
                      <w:rFonts w:hint="default" w:ascii="Times New Roman" w:hAnsi="Times New Roman" w:eastAsia="宋体" w:cs="Times New Roman"/>
                      <w:color w:val="000000" w:themeColor="text1"/>
                      <w:kern w:val="0"/>
                      <w:sz w:val="21"/>
                      <w:szCs w:val="21"/>
                      <w14:textFill>
                        <w14:solidFill>
                          <w14:schemeClr w14:val="tx1"/>
                        </w14:solidFill>
                      </w14:textFill>
                    </w:rPr>
                    <w:t>9</w:t>
                  </w:r>
                </w:p>
              </w:tc>
              <w:tc>
                <w:tcPr>
                  <w:tcW w:w="1140" w:type="pct"/>
                  <w:tcBorders>
                    <w:tl2br w:val="nil"/>
                    <w:tr2bl w:val="nil"/>
                  </w:tcBorders>
                  <w:noWrap w:val="0"/>
                  <w:vAlign w:val="center"/>
                </w:tcPr>
                <w:p w14:paraId="1A4908C6">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6</w:t>
                  </w:r>
                  <w:r>
                    <w:rPr>
                      <w:rFonts w:hint="eastAsia" w:ascii="Times New Roman" w:hAnsi="Times New Roman" w:eastAsia="宋体" w:cs="Times New Roman"/>
                      <w:color w:val="000000" w:themeColor="text1"/>
                      <w:kern w:val="0"/>
                      <w:sz w:val="21"/>
                      <w:szCs w:val="21"/>
                      <w:lang w:eastAsia="zh-CN"/>
                      <w14:textFill>
                        <w14:solidFill>
                          <w14:schemeClr w14:val="tx1"/>
                        </w14:solidFill>
                      </w14:textFill>
                    </w:rPr>
                    <w:t>~</w:t>
                  </w:r>
                  <w:r>
                    <w:rPr>
                      <w:rFonts w:hint="default" w:ascii="Times New Roman" w:hAnsi="Times New Roman" w:eastAsia="宋体" w:cs="Times New Roman"/>
                      <w:color w:val="000000" w:themeColor="text1"/>
                      <w:kern w:val="0"/>
                      <w:sz w:val="21"/>
                      <w:szCs w:val="21"/>
                      <w14:textFill>
                        <w14:solidFill>
                          <w14:schemeClr w14:val="tx1"/>
                        </w14:solidFill>
                      </w14:textFill>
                    </w:rPr>
                    <w:t>9</w:t>
                  </w:r>
                </w:p>
              </w:tc>
            </w:tr>
            <w:tr w14:paraId="1F9783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974" w:type="pct"/>
                  <w:tcBorders>
                    <w:tl2br w:val="nil"/>
                    <w:tr2bl w:val="nil"/>
                  </w:tcBorders>
                  <w:noWrap w:val="0"/>
                  <w:vAlign w:val="center"/>
                </w:tcPr>
                <w:p w14:paraId="7711DF2C">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COD</w:t>
                  </w:r>
                </w:p>
              </w:tc>
              <w:tc>
                <w:tcPr>
                  <w:tcW w:w="1051" w:type="pct"/>
                  <w:tcBorders>
                    <w:tl2br w:val="nil"/>
                    <w:tr2bl w:val="nil"/>
                  </w:tcBorders>
                  <w:noWrap w:val="0"/>
                  <w:vAlign w:val="center"/>
                </w:tcPr>
                <w:p w14:paraId="6F61A515">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500</w:t>
                  </w:r>
                </w:p>
              </w:tc>
              <w:tc>
                <w:tcPr>
                  <w:tcW w:w="921" w:type="pct"/>
                  <w:tcBorders>
                    <w:tl2br w:val="nil"/>
                    <w:tr2bl w:val="nil"/>
                  </w:tcBorders>
                  <w:noWrap w:val="0"/>
                  <w:vAlign w:val="center"/>
                </w:tcPr>
                <w:p w14:paraId="2EC82DDB">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500</w:t>
                  </w:r>
                </w:p>
              </w:tc>
              <w:tc>
                <w:tcPr>
                  <w:tcW w:w="912" w:type="pct"/>
                  <w:tcBorders>
                    <w:tl2br w:val="nil"/>
                    <w:tr2bl w:val="nil"/>
                  </w:tcBorders>
                  <w:noWrap w:val="0"/>
                  <w:vAlign w:val="center"/>
                </w:tcPr>
                <w:p w14:paraId="4F580251">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500</w:t>
                  </w:r>
                </w:p>
              </w:tc>
              <w:tc>
                <w:tcPr>
                  <w:tcW w:w="1140" w:type="pct"/>
                  <w:tcBorders>
                    <w:tl2br w:val="nil"/>
                    <w:tr2bl w:val="nil"/>
                  </w:tcBorders>
                  <w:noWrap w:val="0"/>
                  <w:vAlign w:val="center"/>
                </w:tcPr>
                <w:p w14:paraId="72277C7A">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50</w:t>
                  </w:r>
                </w:p>
              </w:tc>
            </w:tr>
            <w:tr w14:paraId="58A4DD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974" w:type="pct"/>
                  <w:tcBorders>
                    <w:tl2br w:val="nil"/>
                    <w:tr2bl w:val="nil"/>
                  </w:tcBorders>
                  <w:noWrap w:val="0"/>
                  <w:vAlign w:val="center"/>
                </w:tcPr>
                <w:p w14:paraId="0A7C31A7">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BOD</w:t>
                  </w:r>
                  <w:r>
                    <w:rPr>
                      <w:rFonts w:hint="default" w:ascii="Times New Roman" w:hAnsi="Times New Roman" w:eastAsia="宋体" w:cs="Times New Roman"/>
                      <w:color w:val="000000" w:themeColor="text1"/>
                      <w:kern w:val="0"/>
                      <w:sz w:val="21"/>
                      <w:szCs w:val="21"/>
                      <w:vertAlign w:val="subscript"/>
                      <w:lang w:val="en-US" w:eastAsia="zh-CN"/>
                      <w14:textFill>
                        <w14:solidFill>
                          <w14:schemeClr w14:val="tx1"/>
                        </w14:solidFill>
                      </w14:textFill>
                    </w:rPr>
                    <w:t>5</w:t>
                  </w:r>
                </w:p>
              </w:tc>
              <w:tc>
                <w:tcPr>
                  <w:tcW w:w="1051" w:type="pct"/>
                  <w:tcBorders>
                    <w:tl2br w:val="nil"/>
                    <w:tr2bl w:val="nil"/>
                  </w:tcBorders>
                  <w:noWrap w:val="0"/>
                  <w:vAlign w:val="center"/>
                </w:tcPr>
                <w:p w14:paraId="253C321B">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30</w:t>
                  </w: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0</w:t>
                  </w:r>
                </w:p>
              </w:tc>
              <w:tc>
                <w:tcPr>
                  <w:tcW w:w="921" w:type="pct"/>
                  <w:tcBorders>
                    <w:tl2br w:val="nil"/>
                    <w:tr2bl w:val="nil"/>
                  </w:tcBorders>
                  <w:noWrap w:val="0"/>
                  <w:vAlign w:val="center"/>
                </w:tcPr>
                <w:p w14:paraId="7F4E523C">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350</w:t>
                  </w:r>
                </w:p>
              </w:tc>
              <w:tc>
                <w:tcPr>
                  <w:tcW w:w="912" w:type="pct"/>
                  <w:tcBorders>
                    <w:tl2br w:val="nil"/>
                    <w:tr2bl w:val="nil"/>
                  </w:tcBorders>
                  <w:noWrap w:val="0"/>
                  <w:vAlign w:val="center"/>
                </w:tcPr>
                <w:p w14:paraId="3114D8D5">
                  <w:pPr>
                    <w:keepNext w:val="0"/>
                    <w:keepLines w:val="0"/>
                    <w:pageBreakBefore w:val="0"/>
                    <w:widowControl/>
                    <w:kinsoku w:val="0"/>
                    <w:wordWrap/>
                    <w:overflowPunct/>
                    <w:topLinePunct w:val="0"/>
                    <w:autoSpaceDE w:val="0"/>
                    <w:autoSpaceDN w:val="0"/>
                    <w:bidi w:val="0"/>
                    <w:adjustRightInd/>
                    <w:snapToGrid/>
                    <w:jc w:val="center"/>
                    <w:textAlignment w:val="baseline"/>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30</w:t>
                  </w: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0</w:t>
                  </w:r>
                </w:p>
              </w:tc>
              <w:tc>
                <w:tcPr>
                  <w:tcW w:w="1140" w:type="pct"/>
                  <w:tcBorders>
                    <w:tl2br w:val="nil"/>
                    <w:tr2bl w:val="nil"/>
                  </w:tcBorders>
                  <w:noWrap w:val="0"/>
                  <w:vAlign w:val="center"/>
                </w:tcPr>
                <w:p w14:paraId="702C3A95">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10</w:t>
                  </w:r>
                </w:p>
              </w:tc>
            </w:tr>
            <w:tr w14:paraId="49BFD5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974" w:type="pct"/>
                  <w:tcBorders>
                    <w:tl2br w:val="nil"/>
                    <w:tr2bl w:val="nil"/>
                  </w:tcBorders>
                  <w:noWrap w:val="0"/>
                  <w:vAlign w:val="center"/>
                </w:tcPr>
                <w:p w14:paraId="2560A527">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NH</w:t>
                  </w:r>
                  <w:r>
                    <w:rPr>
                      <w:rFonts w:hint="default" w:ascii="Times New Roman" w:hAnsi="Times New Roman" w:eastAsia="宋体" w:cs="Times New Roman"/>
                      <w:color w:val="000000" w:themeColor="text1"/>
                      <w:kern w:val="0"/>
                      <w:sz w:val="21"/>
                      <w:szCs w:val="21"/>
                      <w:vertAlign w:val="subscript"/>
                      <w14:textFill>
                        <w14:solidFill>
                          <w14:schemeClr w14:val="tx1"/>
                        </w14:solidFill>
                      </w14:textFill>
                    </w:rPr>
                    <w:t>3</w:t>
                  </w:r>
                  <w:r>
                    <w:rPr>
                      <w:rFonts w:hint="default" w:ascii="Times New Roman" w:hAnsi="Times New Roman" w:eastAsia="宋体" w:cs="Times New Roman"/>
                      <w:color w:val="000000" w:themeColor="text1"/>
                      <w:kern w:val="0"/>
                      <w:sz w:val="21"/>
                      <w:szCs w:val="21"/>
                      <w14:textFill>
                        <w14:solidFill>
                          <w14:schemeClr w14:val="tx1"/>
                        </w14:solidFill>
                      </w14:textFill>
                    </w:rPr>
                    <w:t>-N</w:t>
                  </w:r>
                </w:p>
              </w:tc>
              <w:tc>
                <w:tcPr>
                  <w:tcW w:w="1051" w:type="pct"/>
                  <w:tcBorders>
                    <w:tl2br w:val="nil"/>
                    <w:tr2bl w:val="nil"/>
                  </w:tcBorders>
                  <w:noWrap w:val="0"/>
                  <w:vAlign w:val="center"/>
                </w:tcPr>
                <w:p w14:paraId="184EF748">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w:t>
                  </w:r>
                </w:p>
              </w:tc>
              <w:tc>
                <w:tcPr>
                  <w:tcW w:w="921" w:type="pct"/>
                  <w:tcBorders>
                    <w:tl2br w:val="nil"/>
                    <w:tr2bl w:val="nil"/>
                  </w:tcBorders>
                  <w:noWrap w:val="0"/>
                  <w:vAlign w:val="center"/>
                </w:tcPr>
                <w:p w14:paraId="2CCA529A">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45</w:t>
                  </w:r>
                </w:p>
              </w:tc>
              <w:tc>
                <w:tcPr>
                  <w:tcW w:w="912" w:type="pct"/>
                  <w:tcBorders>
                    <w:tl2br w:val="nil"/>
                    <w:tr2bl w:val="nil"/>
                  </w:tcBorders>
                  <w:noWrap w:val="0"/>
                  <w:vAlign w:val="center"/>
                </w:tcPr>
                <w:p w14:paraId="3BB3DE7D">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45</w:t>
                  </w:r>
                </w:p>
              </w:tc>
              <w:tc>
                <w:tcPr>
                  <w:tcW w:w="1140" w:type="pct"/>
                  <w:tcBorders>
                    <w:tl2br w:val="nil"/>
                    <w:tr2bl w:val="nil"/>
                  </w:tcBorders>
                  <w:noWrap w:val="0"/>
                  <w:vAlign w:val="center"/>
                </w:tcPr>
                <w:p w14:paraId="249BB4C8">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5</w:t>
                  </w:r>
                </w:p>
              </w:tc>
            </w:tr>
            <w:tr w14:paraId="7B9BAA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974" w:type="pct"/>
                  <w:tcBorders>
                    <w:tl2br w:val="nil"/>
                    <w:tr2bl w:val="nil"/>
                  </w:tcBorders>
                  <w:noWrap w:val="0"/>
                  <w:vAlign w:val="center"/>
                </w:tcPr>
                <w:p w14:paraId="6658E2E8">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SS</w:t>
                  </w:r>
                </w:p>
              </w:tc>
              <w:tc>
                <w:tcPr>
                  <w:tcW w:w="1051" w:type="pct"/>
                  <w:tcBorders>
                    <w:tl2br w:val="nil"/>
                    <w:tr2bl w:val="nil"/>
                  </w:tcBorders>
                  <w:noWrap w:val="0"/>
                  <w:vAlign w:val="center"/>
                </w:tcPr>
                <w:p w14:paraId="36351977">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400</w:t>
                  </w:r>
                </w:p>
              </w:tc>
              <w:tc>
                <w:tcPr>
                  <w:tcW w:w="921" w:type="pct"/>
                  <w:tcBorders>
                    <w:tl2br w:val="nil"/>
                    <w:tr2bl w:val="nil"/>
                  </w:tcBorders>
                  <w:noWrap w:val="0"/>
                  <w:vAlign w:val="center"/>
                </w:tcPr>
                <w:p w14:paraId="65ADB2FB">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400</w:t>
                  </w:r>
                </w:p>
              </w:tc>
              <w:tc>
                <w:tcPr>
                  <w:tcW w:w="912" w:type="pct"/>
                  <w:tcBorders>
                    <w:tl2br w:val="nil"/>
                    <w:tr2bl w:val="nil"/>
                  </w:tcBorders>
                  <w:noWrap w:val="0"/>
                  <w:vAlign w:val="center"/>
                </w:tcPr>
                <w:p w14:paraId="3049B4E3">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400</w:t>
                  </w:r>
                </w:p>
              </w:tc>
              <w:tc>
                <w:tcPr>
                  <w:tcW w:w="1140" w:type="pct"/>
                  <w:tcBorders>
                    <w:tl2br w:val="nil"/>
                    <w:tr2bl w:val="nil"/>
                  </w:tcBorders>
                  <w:noWrap w:val="0"/>
                  <w:vAlign w:val="center"/>
                </w:tcPr>
                <w:p w14:paraId="26306A66">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10</w:t>
                  </w:r>
                </w:p>
              </w:tc>
            </w:tr>
          </w:tbl>
          <w:p w14:paraId="147DEAC6">
            <w:pPr>
              <w:keepNext w:val="0"/>
              <w:keepLines w:val="0"/>
              <w:pageBreakBefore w:val="0"/>
              <w:widowControl/>
              <w:kinsoku/>
              <w:wordWrap/>
              <w:overflowPunct/>
              <w:topLinePunct w:val="0"/>
              <w:autoSpaceDE w:val="0"/>
              <w:autoSpaceDN w:val="0"/>
              <w:bidi w:val="0"/>
              <w:adjustRightInd/>
              <w:snapToGrid/>
              <w:spacing w:before="157" w:beforeLines="50" w:line="360" w:lineRule="auto"/>
              <w:textAlignment w:val="baseline"/>
              <w:rPr>
                <w:rFonts w:ascii="Times New Roman" w:hAnsi="Times New Roman" w:eastAsia="宋体" w:cs="Times New Roman"/>
                <w:b/>
                <w:color w:val="000000" w:themeColor="text1"/>
                <w:sz w:val="24"/>
                <w:lang w:eastAsia="zh-CN"/>
                <w14:textFill>
                  <w14:solidFill>
                    <w14:schemeClr w14:val="tx1"/>
                  </w14:solidFill>
                </w14:textFill>
              </w:rPr>
            </w:pPr>
            <w:r>
              <w:rPr>
                <w:rFonts w:ascii="Times New Roman" w:hAnsi="Times New Roman" w:eastAsia="宋体" w:cs="Times New Roman"/>
                <w:b/>
                <w:color w:val="000000" w:themeColor="text1"/>
                <w:sz w:val="24"/>
                <w:lang w:eastAsia="zh-CN"/>
                <w14:textFill>
                  <w14:solidFill>
                    <w14:schemeClr w14:val="tx1"/>
                  </w14:solidFill>
                </w14:textFill>
              </w:rPr>
              <w:t>3、噪声排放标准</w:t>
            </w:r>
          </w:p>
          <w:p w14:paraId="717C39C0">
            <w:pPr>
              <w:kinsoku/>
              <w:adjustRightInd/>
              <w:snapToGrid/>
              <w:spacing w:line="360" w:lineRule="auto"/>
              <w:ind w:firstLine="480" w:firstLineChars="200"/>
              <w:jc w:val="both"/>
              <w:rPr>
                <w:rFonts w:ascii="Times New Roman" w:hAnsi="Times New Roman" w:eastAsia="宋体" w:cs="Times New Roman"/>
                <w:color w:val="000000" w:themeColor="text1"/>
                <w:sz w:val="24"/>
                <w:lang w:eastAsia="zh-CN" w:bidi="ar"/>
                <w14:textFill>
                  <w14:solidFill>
                    <w14:schemeClr w14:val="tx1"/>
                  </w14:solidFill>
                </w14:textFill>
              </w:rPr>
            </w:pPr>
            <w:r>
              <w:rPr>
                <w:rFonts w:ascii="Times New Roman" w:hAnsi="Times New Roman" w:eastAsia="宋体" w:cs="Times New Roman"/>
                <w:color w:val="000000" w:themeColor="text1"/>
                <w:sz w:val="24"/>
                <w:lang w:eastAsia="zh-CN" w:bidi="ar"/>
                <w14:textFill>
                  <w14:solidFill>
                    <w14:schemeClr w14:val="tx1"/>
                  </w14:solidFill>
                </w14:textFill>
              </w:rPr>
              <w:t>项目运营期厂界噪声排放执行《工业企业厂界环境噪声排放标准》（GB12348-2008）3类标准。</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具体</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标准值见下表</w:t>
            </w:r>
            <w:r>
              <w:rPr>
                <w:rFonts w:hint="default" w:ascii="Times New Roman" w:hAnsi="Times New Roman" w:eastAsia="宋体" w:cs="Times New Roman"/>
                <w:color w:val="000000" w:themeColor="text1"/>
                <w:sz w:val="24"/>
                <w:szCs w:val="24"/>
                <w14:textFill>
                  <w14:solidFill>
                    <w14:schemeClr w14:val="tx1"/>
                  </w14:solidFill>
                </w14:textFill>
              </w:rPr>
              <w:t>。</w:t>
            </w:r>
          </w:p>
          <w:p w14:paraId="05788B3C">
            <w:pPr>
              <w:keepNext w:val="0"/>
              <w:keepLines w:val="0"/>
              <w:pageBreakBefore w:val="0"/>
              <w:widowControl/>
              <w:kinsoku/>
              <w:wordWrap/>
              <w:overflowPunct/>
              <w:topLinePunct w:val="0"/>
              <w:autoSpaceDE w:val="0"/>
              <w:autoSpaceDN w:val="0"/>
              <w:bidi w:val="0"/>
              <w:adjustRightInd/>
              <w:snapToGrid/>
              <w:jc w:val="center"/>
              <w:textAlignment w:val="baseline"/>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pPr>
            <w:r>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表3-1</w:t>
            </w:r>
            <w:r>
              <w:rPr>
                <w:rFonts w:hint="eastAsia"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 xml:space="preserve">1  </w:t>
            </w:r>
            <w:r>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工业企业厂界环境噪声排放标准单位：dB(A)</w:t>
            </w:r>
          </w:p>
          <w:tbl>
            <w:tblPr>
              <w:tblStyle w:val="3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094"/>
              <w:gridCol w:w="2950"/>
              <w:gridCol w:w="3246"/>
            </w:tblGrid>
            <w:tr w14:paraId="5A0E10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777" w:type="dxa"/>
                  <w:tcBorders>
                    <w:top w:val="single" w:color="auto" w:sz="4" w:space="0"/>
                    <w:left w:val="single" w:color="auto" w:sz="4" w:space="0"/>
                    <w:bottom w:val="single" w:color="auto" w:sz="4" w:space="0"/>
                    <w:right w:val="single" w:color="auto" w:sz="4" w:space="0"/>
                  </w:tcBorders>
                  <w:vAlign w:val="center"/>
                </w:tcPr>
                <w:p w14:paraId="422A646E">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黑体" w:cs="Times New Roman"/>
                      <w:color w:val="000000" w:themeColor="text1"/>
                      <w:kern w:val="0"/>
                      <w:sz w:val="21"/>
                      <w:szCs w:val="21"/>
                      <w:lang w:eastAsia="zh-CN"/>
                      <w14:textFill>
                        <w14:solidFill>
                          <w14:schemeClr w14:val="tx1"/>
                        </w14:solidFill>
                      </w14:textFill>
                    </w:rPr>
                  </w:pPr>
                  <w:r>
                    <w:rPr>
                      <w:rFonts w:hint="eastAsia" w:ascii="Times New Roman" w:hAnsi="Times New Roman" w:eastAsia="黑体" w:cs="Times New Roman"/>
                      <w:color w:val="000000" w:themeColor="text1"/>
                      <w:kern w:val="0"/>
                      <w:sz w:val="21"/>
                      <w:szCs w:val="21"/>
                      <w:lang w:val="en-US" w:eastAsia="zh-CN"/>
                      <w14:textFill>
                        <w14:solidFill>
                          <w14:schemeClr w14:val="tx1"/>
                        </w14:solidFill>
                      </w14:textFill>
                    </w:rPr>
                    <w:t>标准</w:t>
                  </w:r>
                </w:p>
              </w:tc>
              <w:tc>
                <w:tcPr>
                  <w:tcW w:w="2648" w:type="dxa"/>
                  <w:tcBorders>
                    <w:top w:val="single" w:color="auto" w:sz="4" w:space="0"/>
                    <w:left w:val="single" w:color="auto" w:sz="4" w:space="0"/>
                    <w:bottom w:val="single" w:color="auto" w:sz="4" w:space="0"/>
                    <w:right w:val="single" w:color="auto" w:sz="4" w:space="0"/>
                  </w:tcBorders>
                  <w:vAlign w:val="center"/>
                </w:tcPr>
                <w:p w14:paraId="474EB15C">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黑体" w:cs="Times New Roman"/>
                      <w:color w:val="000000" w:themeColor="text1"/>
                      <w:kern w:val="0"/>
                      <w:sz w:val="21"/>
                      <w:szCs w:val="21"/>
                      <w:lang w:eastAsia="zh-CN"/>
                      <w14:textFill>
                        <w14:solidFill>
                          <w14:schemeClr w14:val="tx1"/>
                        </w14:solidFill>
                      </w14:textFill>
                    </w:rPr>
                  </w:pPr>
                  <w:r>
                    <w:rPr>
                      <w:rFonts w:hint="default" w:ascii="Times New Roman" w:hAnsi="Times New Roman" w:eastAsia="黑体" w:cs="Times New Roman"/>
                      <w:color w:val="000000" w:themeColor="text1"/>
                      <w:kern w:val="0"/>
                      <w:sz w:val="21"/>
                      <w:szCs w:val="21"/>
                      <w:lang w:eastAsia="zh-CN"/>
                      <w14:textFill>
                        <w14:solidFill>
                          <w14:schemeClr w14:val="tx1"/>
                        </w14:solidFill>
                      </w14:textFill>
                    </w:rPr>
                    <w:t>昼间</w:t>
                  </w:r>
                </w:p>
              </w:tc>
              <w:tc>
                <w:tcPr>
                  <w:tcW w:w="2913" w:type="dxa"/>
                  <w:tcBorders>
                    <w:top w:val="single" w:color="auto" w:sz="4" w:space="0"/>
                    <w:left w:val="single" w:color="auto" w:sz="4" w:space="0"/>
                    <w:bottom w:val="single" w:color="auto" w:sz="4" w:space="0"/>
                    <w:right w:val="single" w:color="auto" w:sz="4" w:space="0"/>
                  </w:tcBorders>
                  <w:vAlign w:val="center"/>
                </w:tcPr>
                <w:p w14:paraId="4D17B460">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黑体" w:cs="Times New Roman"/>
                      <w:color w:val="000000" w:themeColor="text1"/>
                      <w:kern w:val="0"/>
                      <w:sz w:val="21"/>
                      <w:szCs w:val="21"/>
                      <w:lang w:eastAsia="zh-CN"/>
                      <w14:textFill>
                        <w14:solidFill>
                          <w14:schemeClr w14:val="tx1"/>
                        </w14:solidFill>
                      </w14:textFill>
                    </w:rPr>
                  </w:pPr>
                  <w:r>
                    <w:rPr>
                      <w:rFonts w:hint="default" w:ascii="Times New Roman" w:hAnsi="Times New Roman" w:eastAsia="黑体" w:cs="Times New Roman"/>
                      <w:color w:val="000000" w:themeColor="text1"/>
                      <w:kern w:val="0"/>
                      <w:sz w:val="21"/>
                      <w:szCs w:val="21"/>
                      <w:lang w:eastAsia="zh-CN"/>
                      <w14:textFill>
                        <w14:solidFill>
                          <w14:schemeClr w14:val="tx1"/>
                        </w14:solidFill>
                      </w14:textFill>
                    </w:rPr>
                    <w:t>夜间</w:t>
                  </w:r>
                </w:p>
              </w:tc>
            </w:tr>
            <w:tr w14:paraId="053DC0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777" w:type="dxa"/>
                  <w:tcBorders>
                    <w:top w:val="single" w:color="auto" w:sz="4" w:space="0"/>
                    <w:left w:val="single" w:color="auto" w:sz="4" w:space="0"/>
                    <w:bottom w:val="single" w:color="auto" w:sz="4" w:space="0"/>
                    <w:right w:val="single" w:color="auto" w:sz="4" w:space="0"/>
                  </w:tcBorders>
                  <w:vAlign w:val="center"/>
                </w:tcPr>
                <w:p w14:paraId="005E71B7">
                  <w:pPr>
                    <w:pStyle w:val="56"/>
                    <w:widowControl w:val="0"/>
                    <w:tabs>
                      <w:tab w:val="left" w:pos="416"/>
                    </w:tabs>
                    <w:kinsoku/>
                    <w:adjustRightInd/>
                    <w:spacing w:before="0" w:line="240" w:lineRule="auto"/>
                    <w:ind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eastAsia="zh-CN"/>
                      <w14:textFill>
                        <w14:solidFill>
                          <w14:schemeClr w14:val="tx1"/>
                        </w14:solidFill>
                      </w14:textFill>
                    </w:rPr>
                    <w:t>GB12348-2008</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中</w:t>
                  </w:r>
                  <w:r>
                    <w:rPr>
                      <w:rFonts w:ascii="Times New Roman" w:hAnsi="Times New Roman" w:eastAsia="宋体" w:cs="Times New Roman"/>
                      <w:color w:val="000000" w:themeColor="text1"/>
                      <w:sz w:val="21"/>
                      <w:szCs w:val="21"/>
                      <w:lang w:eastAsia="zh-CN"/>
                      <w14:textFill>
                        <w14:solidFill>
                          <w14:schemeClr w14:val="tx1"/>
                        </w14:solidFill>
                      </w14:textFill>
                    </w:rPr>
                    <w:t>3类</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标准</w:t>
                  </w:r>
                </w:p>
              </w:tc>
              <w:tc>
                <w:tcPr>
                  <w:tcW w:w="2648" w:type="dxa"/>
                  <w:tcBorders>
                    <w:top w:val="single" w:color="auto" w:sz="4" w:space="0"/>
                    <w:left w:val="single" w:color="auto" w:sz="4" w:space="0"/>
                    <w:bottom w:val="single" w:color="auto" w:sz="4" w:space="0"/>
                    <w:right w:val="single" w:color="auto" w:sz="4" w:space="0"/>
                  </w:tcBorders>
                  <w:vAlign w:val="center"/>
                </w:tcPr>
                <w:p w14:paraId="511A621A">
                  <w:pPr>
                    <w:pStyle w:val="56"/>
                    <w:widowControl w:val="0"/>
                    <w:tabs>
                      <w:tab w:val="left" w:pos="416"/>
                    </w:tabs>
                    <w:kinsoku/>
                    <w:adjustRightInd/>
                    <w:spacing w:before="0" w:line="240" w:lineRule="auto"/>
                    <w:ind w:firstLineChars="0"/>
                    <w:textAlignment w:val="auto"/>
                    <w:rPr>
                      <w:rFonts w:ascii="Times New Roman" w:hAnsi="Times New Roman" w:eastAsia="宋体" w:cs="Times New Roman"/>
                      <w:color w:val="000000" w:themeColor="text1"/>
                      <w:sz w:val="21"/>
                      <w:szCs w:val="21"/>
                      <w:lang w:eastAsia="zh-CN"/>
                      <w14:textFill>
                        <w14:solidFill>
                          <w14:schemeClr w14:val="tx1"/>
                        </w14:solidFill>
                      </w14:textFill>
                    </w:rPr>
                  </w:pPr>
                  <w:r>
                    <w:rPr>
                      <w:rFonts w:ascii="Times New Roman" w:hAnsi="Times New Roman" w:eastAsia="宋体" w:cs="Times New Roman"/>
                      <w:color w:val="000000" w:themeColor="text1"/>
                      <w:sz w:val="21"/>
                      <w:szCs w:val="21"/>
                      <w:lang w:eastAsia="zh-CN"/>
                      <w14:textFill>
                        <w14:solidFill>
                          <w14:schemeClr w14:val="tx1"/>
                        </w14:solidFill>
                      </w14:textFill>
                    </w:rPr>
                    <w:t>65</w:t>
                  </w:r>
                </w:p>
              </w:tc>
              <w:tc>
                <w:tcPr>
                  <w:tcW w:w="2913" w:type="dxa"/>
                  <w:tcBorders>
                    <w:top w:val="single" w:color="auto" w:sz="4" w:space="0"/>
                    <w:left w:val="single" w:color="auto" w:sz="4" w:space="0"/>
                    <w:bottom w:val="single" w:color="auto" w:sz="4" w:space="0"/>
                    <w:right w:val="single" w:color="auto" w:sz="4" w:space="0"/>
                  </w:tcBorders>
                  <w:vAlign w:val="center"/>
                </w:tcPr>
                <w:p w14:paraId="236D1D26">
                  <w:pPr>
                    <w:pStyle w:val="56"/>
                    <w:widowControl w:val="0"/>
                    <w:tabs>
                      <w:tab w:val="left" w:pos="416"/>
                    </w:tabs>
                    <w:kinsoku/>
                    <w:adjustRightInd/>
                    <w:spacing w:before="0" w:line="240" w:lineRule="auto"/>
                    <w:ind w:firstLineChars="0"/>
                    <w:textAlignment w:val="auto"/>
                    <w:rPr>
                      <w:rFonts w:ascii="Times New Roman" w:hAnsi="Times New Roman" w:eastAsia="宋体" w:cs="Times New Roman"/>
                      <w:color w:val="000000" w:themeColor="text1"/>
                      <w:sz w:val="21"/>
                      <w:szCs w:val="21"/>
                      <w:lang w:eastAsia="zh-CN"/>
                      <w14:textFill>
                        <w14:solidFill>
                          <w14:schemeClr w14:val="tx1"/>
                        </w14:solidFill>
                      </w14:textFill>
                    </w:rPr>
                  </w:pPr>
                  <w:r>
                    <w:rPr>
                      <w:rFonts w:ascii="Times New Roman" w:hAnsi="Times New Roman" w:eastAsia="宋体" w:cs="Times New Roman"/>
                      <w:color w:val="000000" w:themeColor="text1"/>
                      <w:sz w:val="21"/>
                      <w:szCs w:val="21"/>
                      <w:lang w:eastAsia="zh-CN"/>
                      <w14:textFill>
                        <w14:solidFill>
                          <w14:schemeClr w14:val="tx1"/>
                        </w14:solidFill>
                      </w14:textFill>
                    </w:rPr>
                    <w:t>55</w:t>
                  </w:r>
                </w:p>
              </w:tc>
            </w:tr>
          </w:tbl>
          <w:p w14:paraId="0AF9C714">
            <w:pPr>
              <w:keepNext w:val="0"/>
              <w:keepLines w:val="0"/>
              <w:pageBreakBefore w:val="0"/>
              <w:widowControl/>
              <w:kinsoku/>
              <w:wordWrap/>
              <w:overflowPunct/>
              <w:topLinePunct w:val="0"/>
              <w:autoSpaceDE w:val="0"/>
              <w:autoSpaceDN w:val="0"/>
              <w:bidi w:val="0"/>
              <w:adjustRightInd/>
              <w:snapToGrid/>
              <w:spacing w:before="157" w:beforeLines="50" w:line="360" w:lineRule="auto"/>
              <w:textAlignment w:val="baseline"/>
              <w:rPr>
                <w:rFonts w:ascii="Times New Roman" w:hAnsi="Times New Roman" w:eastAsia="宋体" w:cs="Times New Roman"/>
                <w:b/>
                <w:color w:val="000000" w:themeColor="text1"/>
                <w:sz w:val="24"/>
                <w:lang w:eastAsia="zh-CN"/>
                <w14:textFill>
                  <w14:solidFill>
                    <w14:schemeClr w14:val="tx1"/>
                  </w14:solidFill>
                </w14:textFill>
              </w:rPr>
            </w:pPr>
            <w:r>
              <w:rPr>
                <w:rFonts w:ascii="Times New Roman" w:hAnsi="Times New Roman" w:eastAsia="宋体" w:cs="Times New Roman"/>
                <w:b/>
                <w:color w:val="000000" w:themeColor="text1"/>
                <w:sz w:val="24"/>
                <w:lang w:eastAsia="zh-CN"/>
                <w14:textFill>
                  <w14:solidFill>
                    <w14:schemeClr w14:val="tx1"/>
                  </w14:solidFill>
                </w14:textFill>
              </w:rPr>
              <w:t>4、固体废物</w:t>
            </w:r>
          </w:p>
          <w:p w14:paraId="0D9D8E66">
            <w:pPr>
              <w:kinsoku/>
              <w:adjustRightInd/>
              <w:snapToGrid/>
              <w:spacing w:line="360" w:lineRule="auto"/>
              <w:ind w:firstLine="480" w:firstLineChars="200"/>
              <w:rPr>
                <w:rFonts w:ascii="Times New Roman" w:hAnsi="Times New Roman" w:eastAsia="宋体" w:cs="Times New Roman"/>
                <w:color w:val="000000" w:themeColor="text1"/>
                <w:lang w:eastAsia="zh-CN"/>
                <w14:textFill>
                  <w14:solidFill>
                    <w14:schemeClr w14:val="tx1"/>
                  </w14:solidFill>
                </w14:textFill>
              </w:rPr>
            </w:pPr>
            <w:r>
              <w:rPr>
                <w:rFonts w:ascii="Times New Roman" w:hAnsi="Times New Roman" w:eastAsia="宋体" w:cs="Times New Roman"/>
                <w:color w:val="000000" w:themeColor="text1"/>
                <w:sz w:val="24"/>
                <w:lang w:eastAsia="zh-CN"/>
                <w14:textFill>
                  <w14:solidFill>
                    <w14:schemeClr w14:val="tx1"/>
                  </w14:solidFill>
                </w14:textFill>
              </w:rPr>
              <w:t>一</w:t>
            </w:r>
            <w:r>
              <w:rPr>
                <w:rFonts w:hint="eastAsia" w:ascii="Times New Roman" w:hAnsi="Times New Roman" w:eastAsia="宋体" w:cs="Times New Roman"/>
                <w:color w:val="000000" w:themeColor="text1"/>
                <w:sz w:val="24"/>
                <w:lang w:eastAsia="zh-CN"/>
                <w14:textFill>
                  <w14:solidFill>
                    <w14:schemeClr w14:val="tx1"/>
                  </w14:solidFill>
                </w14:textFill>
              </w:rPr>
              <w:t>般工业固体废物参照《一般工业固体废物贮存和填埋污染控制标准》（GB18599-2020）中的贮存过程要求，应满足相应防渗漏、防雨淋、防扬尘等环境保护要求进行贮存；危险废物贮存</w:t>
            </w:r>
            <w:r>
              <w:rPr>
                <w:rFonts w:hint="eastAsia" w:ascii="Times New Roman" w:hAnsi="Times New Roman" w:eastAsia="宋体" w:cs="Times New Roman"/>
                <w:color w:val="000000" w:themeColor="text1"/>
                <w:sz w:val="24"/>
                <w:lang w:val="en-US" w:eastAsia="zh-CN"/>
                <w14:textFill>
                  <w14:solidFill>
                    <w14:schemeClr w14:val="tx1"/>
                  </w14:solidFill>
                </w14:textFill>
              </w:rPr>
              <w:t>执行</w:t>
            </w:r>
            <w:r>
              <w:rPr>
                <w:rFonts w:hint="eastAsia" w:ascii="Times New Roman" w:hAnsi="Times New Roman" w:eastAsia="宋体" w:cs="Times New Roman"/>
                <w:color w:val="000000" w:themeColor="text1"/>
                <w:sz w:val="24"/>
                <w:lang w:eastAsia="zh-CN"/>
                <w14:textFill>
                  <w14:solidFill>
                    <w14:schemeClr w14:val="tx1"/>
                  </w14:solidFill>
                </w14:textFill>
              </w:rPr>
              <w:t>《危险废物贮存污染控制标准》（GB 18597-2023）中的</w:t>
            </w:r>
            <w:r>
              <w:rPr>
                <w:rFonts w:hint="eastAsia" w:ascii="Times New Roman" w:hAnsi="Times New Roman" w:eastAsia="宋体" w:cs="Times New Roman"/>
                <w:color w:val="000000" w:themeColor="text1"/>
                <w:sz w:val="24"/>
                <w:lang w:val="en-US" w:eastAsia="zh-CN"/>
                <w14:textFill>
                  <w14:solidFill>
                    <w14:schemeClr w14:val="tx1"/>
                  </w14:solidFill>
                </w14:textFill>
              </w:rPr>
              <w:t>有关规定</w:t>
            </w:r>
            <w:r>
              <w:rPr>
                <w:rFonts w:hint="eastAsia" w:ascii="Times New Roman" w:hAnsi="Times New Roman" w:eastAsia="宋体" w:cs="Times New Roman"/>
                <w:color w:val="000000" w:themeColor="text1"/>
                <w:sz w:val="24"/>
                <w:lang w:eastAsia="zh-CN"/>
                <w14:textFill>
                  <w14:solidFill>
                    <w14:schemeClr w14:val="tx1"/>
                  </w14:solidFill>
                </w14:textFill>
              </w:rPr>
              <w:t>。</w:t>
            </w:r>
          </w:p>
        </w:tc>
      </w:tr>
      <w:tr w14:paraId="7514F2C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23" w:type="pct"/>
            <w:vAlign w:val="center"/>
          </w:tcPr>
          <w:p w14:paraId="1F29FA8A">
            <w:pPr>
              <w:kinsoku/>
              <w:jc w:val="center"/>
              <w:rPr>
                <w:rFonts w:ascii="宋体" w:hAnsi="宋体" w:eastAsia="宋体" w:cs="宋体"/>
                <w:color w:val="000000" w:themeColor="text1"/>
                <w:sz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总量</w:t>
            </w:r>
          </w:p>
          <w:p w14:paraId="4FB45CD2">
            <w:pPr>
              <w:kinsoku/>
              <w:jc w:val="center"/>
              <w:rPr>
                <w:rFonts w:ascii="宋体" w:hAnsi="宋体" w:eastAsia="宋体" w:cs="宋体"/>
                <w:color w:val="000000" w:themeColor="text1"/>
                <w:sz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控制</w:t>
            </w:r>
          </w:p>
          <w:p w14:paraId="70CDFE5B">
            <w:pPr>
              <w:kinsoku/>
              <w:jc w:val="center"/>
              <w:rPr>
                <w:color w:val="000000" w:themeColor="text1"/>
                <w:sz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指标</w:t>
            </w:r>
          </w:p>
        </w:tc>
        <w:tc>
          <w:tcPr>
            <w:tcW w:w="4776" w:type="pct"/>
            <w:vAlign w:val="center"/>
          </w:tcPr>
          <w:p w14:paraId="122C172B">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textAlignment w:val="baseline"/>
              <w:rPr>
                <w:rFonts w:hint="eastAsia" w:ascii="Times New Roman" w:hAnsi="Times New Roman" w:eastAsia="宋体" w:cs="Times New Roman"/>
                <w:snapToGrid w:val="0"/>
                <w:color w:val="000000" w:themeColor="text1"/>
                <w:sz w:val="24"/>
                <w:szCs w:val="24"/>
                <w:highlight w:val="none"/>
                <w:lang w:val="en-US" w:eastAsia="zh-CN" w:bidi="ar-SA"/>
                <w14:textFill>
                  <w14:solidFill>
                    <w14:schemeClr w14:val="tx1"/>
                  </w14:solidFill>
                </w14:textFill>
              </w:rPr>
            </w:pPr>
            <w:r>
              <w:rPr>
                <w:rFonts w:hint="default" w:ascii="Times New Roman" w:hAnsi="Times New Roman" w:eastAsia="宋体" w:cs="Times New Roman"/>
                <w:snapToGrid w:val="0"/>
                <w:color w:val="000000" w:themeColor="text1"/>
                <w:sz w:val="24"/>
                <w:szCs w:val="24"/>
                <w:highlight w:val="none"/>
                <w:lang w:val="en-US" w:eastAsia="zh-CN" w:bidi="ar-SA"/>
                <w14:textFill>
                  <w14:solidFill>
                    <w14:schemeClr w14:val="tx1"/>
                  </w14:solidFill>
                </w14:textFill>
              </w:rPr>
              <w:t>根据《安徽省排污权有偿使用和交易管理办法（试行）》的通知（皖环发〔2023〕72号）中相关规定COD、氨氮、SO</w:t>
            </w:r>
            <w:r>
              <w:rPr>
                <w:rFonts w:hint="default" w:ascii="Times New Roman" w:hAnsi="Times New Roman" w:eastAsia="宋体" w:cs="Times New Roman"/>
                <w:snapToGrid w:val="0"/>
                <w:color w:val="000000" w:themeColor="text1"/>
                <w:sz w:val="24"/>
                <w:szCs w:val="24"/>
                <w:highlight w:val="none"/>
                <w:vertAlign w:val="subscript"/>
                <w:lang w:val="en-US" w:eastAsia="zh-CN" w:bidi="ar-SA"/>
                <w14:textFill>
                  <w14:solidFill>
                    <w14:schemeClr w14:val="tx1"/>
                  </w14:solidFill>
                </w14:textFill>
              </w:rPr>
              <w:t>2</w:t>
            </w:r>
            <w:r>
              <w:rPr>
                <w:rFonts w:hint="default" w:ascii="Times New Roman" w:hAnsi="Times New Roman" w:eastAsia="宋体" w:cs="Times New Roman"/>
                <w:snapToGrid w:val="0"/>
                <w:color w:val="000000" w:themeColor="text1"/>
                <w:sz w:val="24"/>
                <w:szCs w:val="24"/>
                <w:highlight w:val="none"/>
                <w:lang w:val="en-US" w:eastAsia="zh-CN" w:bidi="ar-SA"/>
                <w14:textFill>
                  <w14:solidFill>
                    <w14:schemeClr w14:val="tx1"/>
                  </w14:solidFill>
                </w14:textFill>
              </w:rPr>
              <w:t>、氮氧化物按照排污权交易相关规定执行，根据主要环境影响和保护措施分析计算，本项目COD排放量为</w:t>
            </w:r>
            <w:r>
              <w:rPr>
                <w:rFonts w:hint="eastAsia" w:ascii="Times New Roman" w:hAnsi="Times New Roman" w:eastAsia="宋体" w:cs="Times New Roman"/>
                <w:snapToGrid w:val="0"/>
                <w:color w:val="000000" w:themeColor="text1"/>
                <w:sz w:val="24"/>
                <w:szCs w:val="24"/>
                <w:highlight w:val="none"/>
                <w:lang w:val="en-US" w:eastAsia="zh-CN" w:bidi="ar-SA"/>
                <w14:textFill>
                  <w14:solidFill>
                    <w14:schemeClr w14:val="tx1"/>
                  </w14:solidFill>
                </w14:textFill>
              </w:rPr>
              <w:t>0.125</w:t>
            </w:r>
            <w:r>
              <w:rPr>
                <w:rFonts w:hint="default" w:ascii="Times New Roman" w:hAnsi="Times New Roman" w:eastAsia="宋体" w:cs="Times New Roman"/>
                <w:snapToGrid w:val="0"/>
                <w:color w:val="000000" w:themeColor="text1"/>
                <w:sz w:val="24"/>
                <w:szCs w:val="24"/>
                <w:highlight w:val="none"/>
                <w:lang w:val="en-US" w:eastAsia="zh-CN" w:bidi="ar-SA"/>
                <w14:textFill>
                  <w14:solidFill>
                    <w14:schemeClr w14:val="tx1"/>
                  </w14:solidFill>
                </w14:textFill>
              </w:rPr>
              <w:t>t/a</w:t>
            </w:r>
            <w:r>
              <w:rPr>
                <w:rFonts w:hint="eastAsia" w:ascii="Times New Roman" w:hAnsi="Times New Roman" w:eastAsia="宋体" w:cs="Times New Roman"/>
                <w:snapToGrid w:val="0"/>
                <w:color w:val="000000" w:themeColor="text1"/>
                <w:sz w:val="24"/>
                <w:szCs w:val="24"/>
                <w:highlight w:val="none"/>
                <w:lang w:val="en-US" w:eastAsia="zh-CN" w:bidi="ar-SA"/>
                <w14:textFill>
                  <w14:solidFill>
                    <w14:schemeClr w14:val="tx1"/>
                  </w14:solidFill>
                </w14:textFill>
              </w:rPr>
              <w:t>、</w:t>
            </w:r>
            <w:r>
              <w:rPr>
                <w:rFonts w:hint="default" w:ascii="Times New Roman" w:hAnsi="Times New Roman" w:eastAsia="宋体" w:cs="Times New Roman"/>
                <w:snapToGrid w:val="0"/>
                <w:color w:val="000000" w:themeColor="text1"/>
                <w:sz w:val="24"/>
                <w:szCs w:val="24"/>
                <w:highlight w:val="none"/>
                <w:lang w:val="en-US" w:eastAsia="zh-CN" w:bidi="ar-SA"/>
                <w14:textFill>
                  <w14:solidFill>
                    <w14:schemeClr w14:val="tx1"/>
                  </w14:solidFill>
                </w14:textFill>
              </w:rPr>
              <w:t>氨氮排放量为</w:t>
            </w:r>
            <w:r>
              <w:rPr>
                <w:rFonts w:hint="eastAsia" w:ascii="Times New Roman" w:hAnsi="Times New Roman" w:eastAsia="宋体" w:cs="Times New Roman"/>
                <w:snapToGrid w:val="0"/>
                <w:color w:val="000000" w:themeColor="text1"/>
                <w:sz w:val="24"/>
                <w:szCs w:val="24"/>
                <w:highlight w:val="none"/>
                <w:lang w:val="en-US" w:eastAsia="zh-CN" w:bidi="ar-SA"/>
                <w14:textFill>
                  <w14:solidFill>
                    <w14:schemeClr w14:val="tx1"/>
                  </w14:solidFill>
                </w14:textFill>
              </w:rPr>
              <w:t>0.014</w:t>
            </w:r>
            <w:r>
              <w:rPr>
                <w:rFonts w:hint="default" w:ascii="Times New Roman" w:hAnsi="Times New Roman" w:eastAsia="宋体" w:cs="Times New Roman"/>
                <w:snapToGrid w:val="0"/>
                <w:color w:val="000000" w:themeColor="text1"/>
                <w:sz w:val="24"/>
                <w:szCs w:val="24"/>
                <w:highlight w:val="none"/>
                <w:lang w:val="en-US" w:eastAsia="zh-CN" w:bidi="ar-SA"/>
                <w14:textFill>
                  <w14:solidFill>
                    <w14:schemeClr w14:val="tx1"/>
                  </w14:solidFill>
                </w14:textFill>
              </w:rPr>
              <w:t>t/a</w:t>
            </w:r>
            <w:r>
              <w:rPr>
                <w:rFonts w:hint="eastAsia" w:ascii="Times New Roman" w:hAnsi="Times New Roman" w:eastAsia="宋体" w:cs="Times New Roman"/>
                <w:snapToGrid w:val="0"/>
                <w:color w:val="000000" w:themeColor="text1"/>
                <w:sz w:val="24"/>
                <w:szCs w:val="24"/>
                <w:highlight w:val="none"/>
                <w:lang w:val="en-US" w:eastAsia="zh-CN" w:bidi="ar-SA"/>
                <w14:textFill>
                  <w14:solidFill>
                    <w14:schemeClr w14:val="tx1"/>
                  </w14:solidFill>
                </w14:textFill>
              </w:rPr>
              <w:t>、</w:t>
            </w:r>
            <w:r>
              <w:rPr>
                <w:rFonts w:hint="default" w:ascii="Times New Roman" w:hAnsi="Times New Roman" w:eastAsia="宋体" w:cs="Times New Roman"/>
                <w:snapToGrid w:val="0"/>
                <w:color w:val="000000" w:themeColor="text1"/>
                <w:sz w:val="24"/>
                <w:szCs w:val="24"/>
                <w:highlight w:val="none"/>
                <w:lang w:val="en-US" w:eastAsia="zh-CN" w:bidi="ar-SA"/>
                <w14:textFill>
                  <w14:solidFill>
                    <w14:schemeClr w14:val="tx1"/>
                  </w14:solidFill>
                </w14:textFill>
              </w:rPr>
              <w:t>SO</w:t>
            </w:r>
            <w:r>
              <w:rPr>
                <w:rFonts w:hint="default" w:ascii="Times New Roman" w:hAnsi="Times New Roman" w:eastAsia="宋体" w:cs="Times New Roman"/>
                <w:snapToGrid w:val="0"/>
                <w:color w:val="000000" w:themeColor="text1"/>
                <w:sz w:val="24"/>
                <w:szCs w:val="24"/>
                <w:highlight w:val="none"/>
                <w:vertAlign w:val="subscript"/>
                <w:lang w:val="en-US" w:eastAsia="zh-CN" w:bidi="ar-SA"/>
                <w14:textFill>
                  <w14:solidFill>
                    <w14:schemeClr w14:val="tx1"/>
                  </w14:solidFill>
                </w14:textFill>
              </w:rPr>
              <w:t>2</w:t>
            </w:r>
            <w:r>
              <w:rPr>
                <w:rFonts w:hint="default" w:ascii="Times New Roman" w:hAnsi="Times New Roman" w:eastAsia="宋体" w:cs="Times New Roman"/>
                <w:snapToGrid w:val="0"/>
                <w:color w:val="000000" w:themeColor="text1"/>
                <w:sz w:val="24"/>
                <w:szCs w:val="24"/>
                <w:highlight w:val="none"/>
                <w:lang w:val="en-US" w:eastAsia="zh-CN" w:bidi="ar-SA"/>
                <w14:textFill>
                  <w14:solidFill>
                    <w14:schemeClr w14:val="tx1"/>
                  </w14:solidFill>
                </w14:textFill>
              </w:rPr>
              <w:t>排放量为0.006586 t/a、氮氧化物排放量为0.057216t/a</w:t>
            </w:r>
            <w:r>
              <w:rPr>
                <w:rFonts w:hint="eastAsia" w:ascii="Times New Roman" w:hAnsi="Times New Roman" w:eastAsia="宋体" w:cs="Times New Roman"/>
                <w:snapToGrid w:val="0"/>
                <w:color w:val="000000" w:themeColor="text1"/>
                <w:sz w:val="24"/>
                <w:szCs w:val="24"/>
                <w:highlight w:val="none"/>
                <w:lang w:val="en-US" w:eastAsia="zh-CN" w:bidi="ar-SA"/>
                <w14:textFill>
                  <w14:solidFill>
                    <w14:schemeClr w14:val="tx1"/>
                  </w14:solidFill>
                </w14:textFill>
              </w:rPr>
              <w:t>。本项目</w:t>
            </w:r>
            <w:r>
              <w:rPr>
                <w:rFonts w:hint="default" w:ascii="Times New Roman" w:hAnsi="Times New Roman" w:eastAsia="宋体" w:cs="Times New Roman"/>
                <w:snapToGrid w:val="0"/>
                <w:color w:val="000000" w:themeColor="text1"/>
                <w:sz w:val="24"/>
                <w:szCs w:val="24"/>
                <w:highlight w:val="none"/>
                <w:lang w:val="en-US" w:eastAsia="zh-CN" w:bidi="ar-SA"/>
                <w14:textFill>
                  <w14:solidFill>
                    <w14:schemeClr w14:val="tx1"/>
                  </w14:solidFill>
                </w14:textFill>
              </w:rPr>
              <w:t>按照排污权交易相关规定执行</w:t>
            </w:r>
            <w:r>
              <w:rPr>
                <w:rFonts w:hint="eastAsia" w:ascii="Times New Roman" w:hAnsi="Times New Roman" w:eastAsia="宋体" w:cs="Times New Roman"/>
                <w:snapToGrid w:val="0"/>
                <w:color w:val="000000" w:themeColor="text1"/>
                <w:sz w:val="24"/>
                <w:szCs w:val="24"/>
                <w:highlight w:val="none"/>
                <w:lang w:val="en-US" w:eastAsia="zh-CN" w:bidi="ar-SA"/>
                <w14:textFill>
                  <w14:solidFill>
                    <w14:schemeClr w14:val="tx1"/>
                  </w14:solidFill>
                </w14:textFill>
              </w:rPr>
              <w:t>。</w:t>
            </w:r>
          </w:p>
          <w:p w14:paraId="6E3B4ABD">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textAlignment w:val="baseline"/>
              <w:rPr>
                <w:rFonts w:ascii="Times New Roman" w:hAnsi="Times New Roman" w:eastAsia="宋体" w:cs="Times New Roman"/>
                <w:color w:val="000000" w:themeColor="text1"/>
                <w:sz w:val="24"/>
                <w:highlight w:val="none"/>
                <w:lang w:eastAsia="zh-CN"/>
                <w14:textFill>
                  <w14:solidFill>
                    <w14:schemeClr w14:val="tx1"/>
                  </w14:solidFill>
                </w14:textFill>
              </w:rPr>
            </w:pPr>
            <w:r>
              <w:rPr>
                <w:rFonts w:ascii="Times New Roman" w:hAnsi="Times New Roman" w:eastAsia="宋体" w:cs="Times New Roman"/>
                <w:color w:val="000000" w:themeColor="text1"/>
                <w:sz w:val="24"/>
                <w:highlight w:val="none"/>
                <w:lang w:eastAsia="zh-CN"/>
                <w14:textFill>
                  <w14:solidFill>
                    <w14:schemeClr w14:val="tx1"/>
                  </w14:solidFill>
                </w14:textFill>
              </w:rPr>
              <w:t>根据计算</w:t>
            </w:r>
            <w:r>
              <w:rPr>
                <w:rFonts w:hint="eastAsia" w:ascii="Times New Roman" w:hAnsi="Times New Roman" w:eastAsia="宋体" w:cs="Times New Roman"/>
                <w:color w:val="000000" w:themeColor="text1"/>
                <w:sz w:val="24"/>
                <w:highlight w:val="none"/>
                <w:lang w:eastAsia="zh-CN"/>
                <w14:textFill>
                  <w14:solidFill>
                    <w14:schemeClr w14:val="tx1"/>
                  </w14:solidFill>
                </w14:textFill>
              </w:rPr>
              <w:t>，</w:t>
            </w:r>
            <w:r>
              <w:rPr>
                <w:rFonts w:ascii="Times New Roman" w:hAnsi="Times New Roman" w:eastAsia="宋体" w:cs="Times New Roman"/>
                <w:color w:val="000000" w:themeColor="text1"/>
                <w:sz w:val="24"/>
                <w:highlight w:val="none"/>
                <w:lang w:eastAsia="zh-CN"/>
                <w14:textFill>
                  <w14:solidFill>
                    <w14:schemeClr w14:val="tx1"/>
                  </w14:solidFill>
                </w14:textFill>
              </w:rPr>
              <w:t>本项目</w:t>
            </w:r>
            <w:r>
              <w:rPr>
                <w:rFonts w:hint="eastAsia" w:ascii="Times New Roman" w:hAnsi="Times New Roman" w:eastAsia="宋体" w:cs="Times New Roman"/>
                <w:color w:val="000000" w:themeColor="text1"/>
                <w:sz w:val="24"/>
                <w:highlight w:val="none"/>
                <w:lang w:eastAsia="zh-CN"/>
                <w14:textFill>
                  <w14:solidFill>
                    <w14:schemeClr w14:val="tx1"/>
                  </w14:solidFill>
                </w14:textFill>
              </w:rPr>
              <w:t>颗粒物</w:t>
            </w:r>
            <w:r>
              <w:rPr>
                <w:rFonts w:ascii="Times New Roman" w:hAnsi="Times New Roman" w:eastAsia="宋体" w:cs="Times New Roman"/>
                <w:color w:val="000000" w:themeColor="text1"/>
                <w:sz w:val="24"/>
                <w:highlight w:val="none"/>
                <w:lang w:eastAsia="zh-CN"/>
                <w14:textFill>
                  <w14:solidFill>
                    <w14:schemeClr w14:val="tx1"/>
                  </w14:solidFill>
                </w14:textFill>
              </w:rPr>
              <w:t>排放量为</w:t>
            </w:r>
            <w:r>
              <w:rPr>
                <w:rFonts w:hint="eastAsia" w:ascii="Times New Roman" w:hAnsi="Times New Roman" w:eastAsia="宋体" w:cs="Times New Roman"/>
                <w:color w:val="000000" w:themeColor="text1"/>
                <w:sz w:val="24"/>
                <w:highlight w:val="none"/>
                <w:lang w:eastAsia="zh-CN"/>
                <w14:textFill>
                  <w14:solidFill>
                    <w14:schemeClr w14:val="tx1"/>
                  </w14:solidFill>
                </w14:textFill>
              </w:rPr>
              <w:t>0.</w:t>
            </w:r>
            <w:r>
              <w:rPr>
                <w:rFonts w:hint="eastAsia" w:ascii="Times New Roman" w:hAnsi="Times New Roman" w:eastAsia="宋体" w:cs="Times New Roman"/>
                <w:color w:val="000000" w:themeColor="text1"/>
                <w:sz w:val="24"/>
                <w:highlight w:val="none"/>
                <w:lang w:val="en-US" w:eastAsia="zh-CN"/>
                <w14:textFill>
                  <w14:solidFill>
                    <w14:schemeClr w14:val="tx1"/>
                  </w14:solidFill>
                </w14:textFill>
              </w:rPr>
              <w:t>092212</w:t>
            </w:r>
            <w:r>
              <w:rPr>
                <w:rFonts w:hint="eastAsia" w:ascii="Times New Roman" w:hAnsi="Times New Roman" w:eastAsia="宋体" w:cs="Times New Roman"/>
                <w:color w:val="000000" w:themeColor="text1"/>
                <w:sz w:val="24"/>
                <w:highlight w:val="none"/>
                <w:lang w:eastAsia="zh-CN"/>
                <w14:textFill>
                  <w14:solidFill>
                    <w14:schemeClr w14:val="tx1"/>
                  </w14:solidFill>
                </w14:textFill>
              </w:rPr>
              <w:t>t/a，VOCs</w:t>
            </w:r>
            <w:r>
              <w:rPr>
                <w:rFonts w:ascii="Times New Roman" w:hAnsi="Times New Roman" w:eastAsia="宋体" w:cs="Times New Roman"/>
                <w:color w:val="000000" w:themeColor="text1"/>
                <w:sz w:val="24"/>
                <w:highlight w:val="none"/>
                <w:lang w:eastAsia="zh-CN"/>
                <w14:textFill>
                  <w14:solidFill>
                    <w14:schemeClr w14:val="tx1"/>
                  </w14:solidFill>
                </w14:textFill>
              </w:rPr>
              <w:t>排放量为</w:t>
            </w:r>
            <w:r>
              <w:rPr>
                <w:rFonts w:hint="eastAsia" w:ascii="Times New Roman" w:hAnsi="Times New Roman" w:eastAsia="宋体" w:cs="Times New Roman"/>
                <w:color w:val="000000" w:themeColor="text1"/>
                <w:sz w:val="24"/>
                <w:highlight w:val="none"/>
                <w:lang w:eastAsia="zh-CN"/>
                <w14:textFill>
                  <w14:solidFill>
                    <w14:schemeClr w14:val="tx1"/>
                  </w14:solidFill>
                </w14:textFill>
              </w:rPr>
              <w:t>0.0013t</w:t>
            </w:r>
            <w:r>
              <w:rPr>
                <w:rFonts w:ascii="Times New Roman" w:hAnsi="Times New Roman" w:eastAsia="宋体" w:cs="Times New Roman"/>
                <w:color w:val="000000" w:themeColor="text1"/>
                <w:sz w:val="24"/>
                <w:highlight w:val="none"/>
                <w:lang w:eastAsia="zh-CN"/>
                <w14:textFill>
                  <w14:solidFill>
                    <w14:schemeClr w14:val="tx1"/>
                  </w14:solidFill>
                </w14:textFill>
              </w:rPr>
              <w:t>/a，</w:t>
            </w:r>
            <w:r>
              <w:rPr>
                <w:rFonts w:hint="eastAsia" w:ascii="Times New Roman" w:hAnsi="Times New Roman" w:eastAsia="宋体" w:cs="Times New Roman"/>
                <w:color w:val="000000" w:themeColor="text1"/>
                <w:sz w:val="24"/>
                <w:highlight w:val="none"/>
                <w:lang w:eastAsia="zh-CN"/>
                <w14:textFill>
                  <w14:solidFill>
                    <w14:schemeClr w14:val="tx1"/>
                  </w14:solidFill>
                </w14:textFill>
              </w:rPr>
              <w:t>需进行总量申请</w:t>
            </w:r>
            <w:r>
              <w:rPr>
                <w:rFonts w:ascii="Times New Roman" w:hAnsi="Times New Roman" w:eastAsia="宋体" w:cs="Times New Roman"/>
                <w:color w:val="000000" w:themeColor="text1"/>
                <w:sz w:val="24"/>
                <w:highlight w:val="none"/>
                <w:lang w:eastAsia="zh-CN"/>
                <w14:textFill>
                  <w14:solidFill>
                    <w14:schemeClr w14:val="tx1"/>
                  </w14:solidFill>
                </w14:textFill>
              </w:rPr>
              <w:t>。</w:t>
            </w:r>
          </w:p>
          <w:p w14:paraId="72C79DE1">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textAlignment w:val="baseline"/>
              <w:rPr>
                <w:rFonts w:ascii="Times New Roman" w:hAnsi="Times New Roman" w:eastAsia="宋体" w:cs="Times New Roman"/>
                <w:color w:val="000000" w:themeColor="text1"/>
                <w:sz w:val="24"/>
                <w:highlight w:val="none"/>
                <w:lang w:eastAsia="zh-CN"/>
                <w14:textFill>
                  <w14:solidFill>
                    <w14:schemeClr w14:val="tx1"/>
                  </w14:solidFill>
                </w14:textFill>
              </w:rPr>
            </w:pPr>
          </w:p>
          <w:p w14:paraId="0FD2E2B5">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textAlignment w:val="baseline"/>
              <w:rPr>
                <w:rFonts w:ascii="Times New Roman" w:hAnsi="Times New Roman" w:eastAsia="宋体" w:cs="Times New Roman"/>
                <w:color w:val="000000" w:themeColor="text1"/>
                <w:sz w:val="24"/>
                <w:highlight w:val="none"/>
                <w:lang w:eastAsia="zh-CN"/>
                <w14:textFill>
                  <w14:solidFill>
                    <w14:schemeClr w14:val="tx1"/>
                  </w14:solidFill>
                </w14:textFill>
              </w:rPr>
            </w:pPr>
          </w:p>
          <w:p w14:paraId="64AEEB34">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textAlignment w:val="baseline"/>
              <w:rPr>
                <w:rFonts w:ascii="Times New Roman" w:hAnsi="Times New Roman" w:eastAsia="宋体" w:cs="Times New Roman"/>
                <w:color w:val="000000" w:themeColor="text1"/>
                <w:sz w:val="24"/>
                <w:highlight w:val="none"/>
                <w:lang w:eastAsia="zh-CN"/>
                <w14:textFill>
                  <w14:solidFill>
                    <w14:schemeClr w14:val="tx1"/>
                  </w14:solidFill>
                </w14:textFill>
              </w:rPr>
            </w:pPr>
          </w:p>
          <w:p w14:paraId="01F2DD1C">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textAlignment w:val="baseline"/>
              <w:rPr>
                <w:rFonts w:ascii="Times New Roman" w:hAnsi="Times New Roman" w:eastAsia="宋体" w:cs="Times New Roman"/>
                <w:color w:val="000000" w:themeColor="text1"/>
                <w:sz w:val="24"/>
                <w:highlight w:val="none"/>
                <w:lang w:eastAsia="zh-CN"/>
                <w14:textFill>
                  <w14:solidFill>
                    <w14:schemeClr w14:val="tx1"/>
                  </w14:solidFill>
                </w14:textFill>
              </w:rPr>
            </w:pPr>
          </w:p>
          <w:p w14:paraId="7F29869B">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textAlignment w:val="baseline"/>
              <w:rPr>
                <w:rFonts w:ascii="Times New Roman" w:hAnsi="Times New Roman" w:eastAsia="宋体" w:cs="Times New Roman"/>
                <w:color w:val="000000" w:themeColor="text1"/>
                <w:sz w:val="24"/>
                <w:highlight w:val="none"/>
                <w:lang w:eastAsia="zh-CN"/>
                <w14:textFill>
                  <w14:solidFill>
                    <w14:schemeClr w14:val="tx1"/>
                  </w14:solidFill>
                </w14:textFill>
              </w:rPr>
            </w:pPr>
          </w:p>
          <w:p w14:paraId="059DB896">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textAlignment w:val="baseline"/>
              <w:rPr>
                <w:rFonts w:ascii="Times New Roman" w:hAnsi="Times New Roman" w:eastAsia="宋体" w:cs="Times New Roman"/>
                <w:color w:val="000000" w:themeColor="text1"/>
                <w:sz w:val="24"/>
                <w:highlight w:val="none"/>
                <w:lang w:eastAsia="zh-CN"/>
                <w14:textFill>
                  <w14:solidFill>
                    <w14:schemeClr w14:val="tx1"/>
                  </w14:solidFill>
                </w14:textFill>
              </w:rPr>
            </w:pPr>
          </w:p>
          <w:p w14:paraId="092C7AA5">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textAlignment w:val="baseline"/>
              <w:rPr>
                <w:rFonts w:ascii="Times New Roman" w:hAnsi="Times New Roman" w:eastAsia="宋体" w:cs="Times New Roman"/>
                <w:color w:val="000000" w:themeColor="text1"/>
                <w:sz w:val="24"/>
                <w:highlight w:val="none"/>
                <w:lang w:eastAsia="zh-CN"/>
                <w14:textFill>
                  <w14:solidFill>
                    <w14:schemeClr w14:val="tx1"/>
                  </w14:solidFill>
                </w14:textFill>
              </w:rPr>
            </w:pPr>
          </w:p>
        </w:tc>
      </w:tr>
    </w:tbl>
    <w:p w14:paraId="69A98E43">
      <w:pPr>
        <w:pStyle w:val="27"/>
        <w:keepNext w:val="0"/>
        <w:keepLines w:val="0"/>
        <w:pageBreakBefore w:val="0"/>
        <w:widowControl/>
        <w:numPr>
          <w:ilvl w:val="0"/>
          <w:numId w:val="0"/>
        </w:numPr>
        <w:kinsoku/>
        <w:wordWrap/>
        <w:overflowPunct/>
        <w:topLinePunct w:val="0"/>
        <w:autoSpaceDE w:val="0"/>
        <w:autoSpaceDN w:val="0"/>
        <w:bidi w:val="0"/>
        <w:adjustRightInd/>
        <w:snapToGrid/>
        <w:spacing w:before="0" w:beforeAutospacing="0" w:after="0" w:afterAutospacing="0" w:line="360" w:lineRule="auto"/>
        <w:jc w:val="center"/>
        <w:textAlignment w:val="baseline"/>
        <w:outlineLvl w:val="0"/>
        <w:rPr>
          <w:rFonts w:hint="eastAsia" w:ascii="宋体" w:hAnsi="宋体" w:eastAsia="宋体" w:cs="宋体"/>
          <w:b/>
          <w:bCs/>
          <w:snapToGrid w:val="0"/>
          <w:color w:val="000000" w:themeColor="text1"/>
          <w:sz w:val="30"/>
          <w:szCs w:val="30"/>
          <w:lang w:val="en-US" w:eastAsia="zh-CN" w:bidi="ar-SA"/>
          <w14:textFill>
            <w14:solidFill>
              <w14:schemeClr w14:val="tx1"/>
            </w14:solidFill>
          </w14:textFill>
        </w:rPr>
        <w:sectPr>
          <w:pgSz w:w="11906" w:h="16838"/>
          <w:pgMar w:top="1440" w:right="1080" w:bottom="1440" w:left="1080" w:header="851" w:footer="992" w:gutter="0"/>
          <w:pgNumType w:fmt="decimal"/>
          <w:cols w:space="425" w:num="1"/>
          <w:docGrid w:type="lines" w:linePitch="312" w:charSpace="0"/>
        </w:sectPr>
      </w:pPr>
    </w:p>
    <w:p w14:paraId="3694B54E">
      <w:pPr>
        <w:pStyle w:val="27"/>
        <w:keepNext w:val="0"/>
        <w:keepLines w:val="0"/>
        <w:pageBreakBefore w:val="0"/>
        <w:widowControl/>
        <w:numPr>
          <w:ilvl w:val="0"/>
          <w:numId w:val="0"/>
        </w:numPr>
        <w:kinsoku/>
        <w:wordWrap/>
        <w:overflowPunct/>
        <w:topLinePunct w:val="0"/>
        <w:autoSpaceDE w:val="0"/>
        <w:autoSpaceDN w:val="0"/>
        <w:bidi w:val="0"/>
        <w:adjustRightInd/>
        <w:snapToGrid/>
        <w:spacing w:before="0" w:beforeAutospacing="0" w:after="0" w:afterAutospacing="0" w:line="360" w:lineRule="auto"/>
        <w:jc w:val="center"/>
        <w:textAlignment w:val="baseline"/>
        <w:outlineLvl w:val="0"/>
        <w:rPr>
          <w:rFonts w:hint="eastAsia" w:eastAsia="宋体" w:cs="宋体"/>
          <w:b/>
          <w:bCs/>
          <w:color w:val="000000" w:themeColor="text1"/>
          <w:sz w:val="30"/>
          <w:szCs w:val="30"/>
          <w:lang w:eastAsia="zh-CN"/>
          <w14:textFill>
            <w14:solidFill>
              <w14:schemeClr w14:val="tx1"/>
            </w14:solidFill>
          </w14:textFill>
        </w:rPr>
      </w:pPr>
      <w:r>
        <w:rPr>
          <w:rFonts w:hint="eastAsia" w:ascii="宋体" w:hAnsi="宋体" w:eastAsia="宋体" w:cs="宋体"/>
          <w:b/>
          <w:bCs/>
          <w:snapToGrid w:val="0"/>
          <w:color w:val="000000" w:themeColor="text1"/>
          <w:sz w:val="30"/>
          <w:szCs w:val="30"/>
          <w:lang w:val="en-US" w:eastAsia="zh-CN" w:bidi="ar-SA"/>
          <w14:textFill>
            <w14:solidFill>
              <w14:schemeClr w14:val="tx1"/>
            </w14:solidFill>
          </w14:textFill>
        </w:rPr>
        <w:t>四、</w:t>
      </w:r>
      <w:r>
        <w:rPr>
          <w:rFonts w:hint="eastAsia" w:eastAsia="宋体" w:cs="宋体"/>
          <w:b/>
          <w:bCs/>
          <w:color w:val="000000" w:themeColor="text1"/>
          <w:sz w:val="30"/>
          <w:szCs w:val="30"/>
          <w:lang w:eastAsia="zh-CN"/>
          <w14:textFill>
            <w14:solidFill>
              <w14:schemeClr w14:val="tx1"/>
            </w14:solidFill>
          </w14:textFill>
        </w:rPr>
        <w:t>主要环境影响和保护措施</w:t>
      </w:r>
    </w:p>
    <w:tbl>
      <w:tblPr>
        <w:tblStyle w:val="30"/>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67"/>
        <w:gridCol w:w="9313"/>
      </w:tblGrid>
      <w:tr w14:paraId="50F0F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3" w:hRule="atLeast"/>
          <w:jc w:val="center"/>
        </w:trPr>
        <w:tc>
          <w:tcPr>
            <w:tcW w:w="287" w:type="pct"/>
            <w:tcMar>
              <w:left w:w="28" w:type="dxa"/>
              <w:right w:w="28" w:type="dxa"/>
            </w:tcMar>
            <w:vAlign w:val="center"/>
          </w:tcPr>
          <w:p w14:paraId="70E17912">
            <w:pPr>
              <w:pStyle w:val="27"/>
              <w:keepNext w:val="0"/>
              <w:keepLines w:val="0"/>
              <w:pageBreakBefore w:val="0"/>
              <w:kinsoku/>
              <w:wordWrap/>
              <w:overflowPunct/>
              <w:topLinePunct w:val="0"/>
              <w:bidi w:val="0"/>
              <w:adjustRightInd/>
              <w:snapToGrid/>
              <w:spacing w:before="0" w:beforeAutospacing="0" w:after="0" w:afterAutospacing="0"/>
              <w:jc w:val="center"/>
              <w:rPr>
                <w:rFonts w:ascii="Times New Roman" w:hAnsi="Times New Roman" w:eastAsia="宋体" w:cs="Times New Roman"/>
                <w:color w:val="000000" w:themeColor="text1"/>
                <w:kern w:val="2"/>
                <w:szCs w:val="24"/>
                <w14:textFill>
                  <w14:solidFill>
                    <w14:schemeClr w14:val="tx1"/>
                  </w14:solidFill>
                </w14:textFill>
              </w:rPr>
            </w:pPr>
            <w:r>
              <w:rPr>
                <w:rFonts w:ascii="Times New Roman" w:hAnsi="Times New Roman" w:eastAsia="宋体" w:cs="Times New Roman"/>
                <w:color w:val="000000" w:themeColor="text1"/>
                <w:kern w:val="2"/>
                <w:szCs w:val="24"/>
                <w14:textFill>
                  <w14:solidFill>
                    <w14:schemeClr w14:val="tx1"/>
                  </w14:solidFill>
                </w14:textFill>
              </w:rPr>
              <w:t>施工</w:t>
            </w:r>
          </w:p>
          <w:p w14:paraId="3E587E83">
            <w:pPr>
              <w:pStyle w:val="27"/>
              <w:keepNext w:val="0"/>
              <w:keepLines w:val="0"/>
              <w:pageBreakBefore w:val="0"/>
              <w:kinsoku/>
              <w:wordWrap/>
              <w:overflowPunct/>
              <w:topLinePunct w:val="0"/>
              <w:bidi w:val="0"/>
              <w:adjustRightInd/>
              <w:snapToGrid/>
              <w:spacing w:before="0" w:beforeAutospacing="0" w:after="0" w:afterAutospacing="0"/>
              <w:jc w:val="center"/>
              <w:rPr>
                <w:rFonts w:ascii="Times New Roman" w:hAnsi="Times New Roman" w:eastAsia="宋体" w:cs="Times New Roman"/>
                <w:color w:val="000000" w:themeColor="text1"/>
                <w:kern w:val="2"/>
                <w:szCs w:val="24"/>
                <w14:textFill>
                  <w14:solidFill>
                    <w14:schemeClr w14:val="tx1"/>
                  </w14:solidFill>
                </w14:textFill>
              </w:rPr>
            </w:pPr>
            <w:r>
              <w:rPr>
                <w:rFonts w:ascii="Times New Roman" w:hAnsi="Times New Roman" w:eastAsia="宋体" w:cs="Times New Roman"/>
                <w:color w:val="000000" w:themeColor="text1"/>
                <w:kern w:val="2"/>
                <w:szCs w:val="24"/>
                <w14:textFill>
                  <w14:solidFill>
                    <w14:schemeClr w14:val="tx1"/>
                  </w14:solidFill>
                </w14:textFill>
              </w:rPr>
              <w:t>期环</w:t>
            </w:r>
          </w:p>
          <w:p w14:paraId="4ABE49C8">
            <w:pPr>
              <w:pStyle w:val="27"/>
              <w:keepNext w:val="0"/>
              <w:keepLines w:val="0"/>
              <w:pageBreakBefore w:val="0"/>
              <w:kinsoku/>
              <w:wordWrap/>
              <w:overflowPunct/>
              <w:topLinePunct w:val="0"/>
              <w:bidi w:val="0"/>
              <w:adjustRightInd/>
              <w:snapToGrid/>
              <w:spacing w:before="0" w:beforeAutospacing="0" w:after="0" w:afterAutospacing="0"/>
              <w:jc w:val="center"/>
              <w:rPr>
                <w:rFonts w:ascii="Times New Roman" w:hAnsi="Times New Roman" w:eastAsia="宋体" w:cs="Times New Roman"/>
                <w:color w:val="000000" w:themeColor="text1"/>
                <w:kern w:val="2"/>
                <w:szCs w:val="24"/>
                <w14:textFill>
                  <w14:solidFill>
                    <w14:schemeClr w14:val="tx1"/>
                  </w14:solidFill>
                </w14:textFill>
              </w:rPr>
            </w:pPr>
            <w:r>
              <w:rPr>
                <w:rFonts w:ascii="Times New Roman" w:hAnsi="Times New Roman" w:eastAsia="宋体" w:cs="Times New Roman"/>
                <w:color w:val="000000" w:themeColor="text1"/>
                <w:kern w:val="2"/>
                <w:szCs w:val="24"/>
                <w14:textFill>
                  <w14:solidFill>
                    <w14:schemeClr w14:val="tx1"/>
                  </w14:solidFill>
                </w14:textFill>
              </w:rPr>
              <w:t>境保</w:t>
            </w:r>
          </w:p>
          <w:p w14:paraId="0DDDD0CD">
            <w:pPr>
              <w:pStyle w:val="27"/>
              <w:keepNext w:val="0"/>
              <w:keepLines w:val="0"/>
              <w:pageBreakBefore w:val="0"/>
              <w:kinsoku/>
              <w:wordWrap/>
              <w:overflowPunct/>
              <w:topLinePunct w:val="0"/>
              <w:bidi w:val="0"/>
              <w:adjustRightInd/>
              <w:snapToGrid/>
              <w:spacing w:before="0" w:beforeAutospacing="0" w:after="0" w:afterAutospacing="0"/>
              <w:jc w:val="center"/>
              <w:rPr>
                <w:rFonts w:ascii="Times New Roman" w:hAnsi="Times New Roman" w:eastAsia="宋体" w:cs="Times New Roman"/>
                <w:color w:val="000000" w:themeColor="text1"/>
                <w:kern w:val="2"/>
                <w:szCs w:val="24"/>
                <w14:textFill>
                  <w14:solidFill>
                    <w14:schemeClr w14:val="tx1"/>
                  </w14:solidFill>
                </w14:textFill>
              </w:rPr>
            </w:pPr>
            <w:r>
              <w:rPr>
                <w:rFonts w:ascii="Times New Roman" w:hAnsi="Times New Roman" w:eastAsia="宋体" w:cs="Times New Roman"/>
                <w:color w:val="000000" w:themeColor="text1"/>
                <w:kern w:val="2"/>
                <w:szCs w:val="24"/>
                <w14:textFill>
                  <w14:solidFill>
                    <w14:schemeClr w14:val="tx1"/>
                  </w14:solidFill>
                </w14:textFill>
              </w:rPr>
              <w:t>护措</w:t>
            </w:r>
          </w:p>
          <w:p w14:paraId="55C84A9F">
            <w:pPr>
              <w:pStyle w:val="27"/>
              <w:keepNext w:val="0"/>
              <w:keepLines w:val="0"/>
              <w:pageBreakBefore w:val="0"/>
              <w:kinsoku/>
              <w:wordWrap/>
              <w:overflowPunct/>
              <w:topLinePunct w:val="0"/>
              <w:bidi w:val="0"/>
              <w:adjustRightInd/>
              <w:snapToGrid/>
              <w:spacing w:before="0" w:beforeAutospacing="0" w:after="0" w:afterAutospacing="0"/>
              <w:jc w:val="center"/>
              <w:rPr>
                <w:rFonts w:ascii="Times New Roman" w:hAnsi="Times New Roman" w:eastAsia="宋体" w:cs="Times New Roman"/>
                <w:bCs/>
                <w:color w:val="000000" w:themeColor="text1"/>
                <w:kern w:val="2"/>
                <w:szCs w:val="24"/>
                <w14:textFill>
                  <w14:solidFill>
                    <w14:schemeClr w14:val="tx1"/>
                  </w14:solidFill>
                </w14:textFill>
              </w:rPr>
            </w:pPr>
            <w:r>
              <w:rPr>
                <w:rFonts w:ascii="Times New Roman" w:hAnsi="Times New Roman" w:eastAsia="宋体" w:cs="Times New Roman"/>
                <w:color w:val="000000" w:themeColor="text1"/>
                <w:kern w:val="2"/>
                <w:szCs w:val="24"/>
                <w14:textFill>
                  <w14:solidFill>
                    <w14:schemeClr w14:val="tx1"/>
                  </w14:solidFill>
                </w14:textFill>
              </w:rPr>
              <w:t>施</w:t>
            </w:r>
          </w:p>
        </w:tc>
        <w:tc>
          <w:tcPr>
            <w:tcW w:w="4712" w:type="pct"/>
            <w:vAlign w:val="center"/>
          </w:tcPr>
          <w:p w14:paraId="0A563D30">
            <w:pPr>
              <w:pStyle w:val="16"/>
              <w:keepNext w:val="0"/>
              <w:keepLines w:val="0"/>
              <w:pageBreakBefore w:val="0"/>
              <w:kinsoku/>
              <w:wordWrap/>
              <w:overflowPunct/>
              <w:topLinePunct w:val="0"/>
              <w:bidi w:val="0"/>
              <w:adjustRightInd/>
              <w:snapToGrid/>
              <w:spacing w:line="360" w:lineRule="auto"/>
              <w:ind w:firstLine="480" w:firstLineChars="200"/>
              <w:rPr>
                <w:rFonts w:ascii="Times New Roman" w:hAnsi="Times New Roman" w:eastAsia="宋体" w:cs="Times New Roman"/>
                <w:bCs/>
                <w:color w:val="000000" w:themeColor="text1"/>
                <w:spacing w:val="-10"/>
                <w:sz w:val="24"/>
                <w:szCs w:val="24"/>
                <w:lang w:eastAsia="zh-CN"/>
                <w14:textFill>
                  <w14:solidFill>
                    <w14:schemeClr w14:val="tx1"/>
                  </w14:solidFill>
                </w14:textFill>
              </w:rPr>
            </w:pPr>
            <w:bookmarkStart w:id="3" w:name="OLE_LINK3"/>
            <w:r>
              <w:rPr>
                <w:rFonts w:ascii="Times New Roman" w:hAnsi="Times New Roman" w:eastAsia="宋体" w:cs="Times New Roman"/>
                <w:color w:val="000000" w:themeColor="text1"/>
                <w:kern w:val="2"/>
                <w:sz w:val="24"/>
                <w:szCs w:val="24"/>
                <w:lang w:eastAsia="zh-CN"/>
                <w14:textFill>
                  <w14:solidFill>
                    <w14:schemeClr w14:val="tx1"/>
                  </w14:solidFill>
                </w14:textFill>
              </w:rPr>
              <w:t>本项目</w:t>
            </w:r>
            <w:r>
              <w:rPr>
                <w:rFonts w:hint="eastAsia" w:ascii="Times New Roman" w:hAnsi="Times New Roman" w:eastAsia="宋体" w:cs="Times New Roman"/>
                <w:color w:val="000000" w:themeColor="text1"/>
                <w:kern w:val="2"/>
                <w:sz w:val="24"/>
                <w:szCs w:val="24"/>
                <w:lang w:val="en-US" w:eastAsia="zh-CN"/>
                <w14:textFill>
                  <w14:solidFill>
                    <w14:schemeClr w14:val="tx1"/>
                  </w14:solidFill>
                </w14:textFill>
              </w:rPr>
              <w:t>租赁</w:t>
            </w:r>
            <w:r>
              <w:rPr>
                <w:rFonts w:ascii="Times New Roman" w:hAnsi="Times New Roman" w:eastAsia="宋体" w:cs="Times New Roman"/>
                <w:color w:val="000000" w:themeColor="text1"/>
                <w:kern w:val="2"/>
                <w:sz w:val="24"/>
                <w:szCs w:val="24"/>
                <w:lang w:eastAsia="zh-CN"/>
                <w14:textFill>
                  <w14:solidFill>
                    <w14:schemeClr w14:val="tx1"/>
                  </w14:solidFill>
                </w14:textFill>
              </w:rPr>
              <w:t>已建厂房，施工期仅为设备安装，施工期较短，影响较小</w:t>
            </w:r>
            <w:bookmarkEnd w:id="3"/>
            <w:r>
              <w:rPr>
                <w:rFonts w:hint="eastAsia" w:ascii="Times New Roman" w:hAnsi="Times New Roman" w:eastAsia="宋体" w:cs="Times New Roman"/>
                <w:color w:val="000000" w:themeColor="text1"/>
                <w:kern w:val="2"/>
                <w:sz w:val="24"/>
                <w:szCs w:val="24"/>
                <w:lang w:eastAsia="zh-CN"/>
                <w14:textFill>
                  <w14:solidFill>
                    <w14:schemeClr w14:val="tx1"/>
                  </w14:solidFill>
                </w14:textFill>
              </w:rPr>
              <w:t>，本环评不对施工期</w:t>
            </w:r>
            <w:r>
              <w:rPr>
                <w:rFonts w:hint="eastAsia" w:ascii="Times New Roman" w:hAnsi="Times New Roman" w:eastAsia="宋体" w:cs="Times New Roman"/>
                <w:color w:val="000000" w:themeColor="text1"/>
                <w:kern w:val="2"/>
                <w:sz w:val="24"/>
                <w:szCs w:val="24"/>
                <w:lang w:val="en-US" w:eastAsia="zh-CN"/>
                <w14:textFill>
                  <w14:solidFill>
                    <w14:schemeClr w14:val="tx1"/>
                  </w14:solidFill>
                </w14:textFill>
              </w:rPr>
              <w:t>环境影响</w:t>
            </w:r>
            <w:r>
              <w:rPr>
                <w:rFonts w:hint="eastAsia" w:ascii="Times New Roman" w:hAnsi="Times New Roman" w:eastAsia="宋体" w:cs="Times New Roman"/>
                <w:color w:val="000000" w:themeColor="text1"/>
                <w:kern w:val="2"/>
                <w:sz w:val="24"/>
                <w:szCs w:val="24"/>
                <w:lang w:eastAsia="zh-CN"/>
                <w14:textFill>
                  <w14:solidFill>
                    <w14:schemeClr w14:val="tx1"/>
                  </w14:solidFill>
                </w14:textFill>
              </w:rPr>
              <w:t>进行评估。</w:t>
            </w:r>
          </w:p>
        </w:tc>
      </w:tr>
      <w:tr w14:paraId="7239E0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87" w:type="pct"/>
            <w:tcMar>
              <w:left w:w="28" w:type="dxa"/>
              <w:right w:w="28" w:type="dxa"/>
            </w:tcMar>
            <w:vAlign w:val="center"/>
          </w:tcPr>
          <w:p w14:paraId="43A3CEA8">
            <w:pPr>
              <w:keepNext w:val="0"/>
              <w:keepLines w:val="0"/>
              <w:pageBreakBefore w:val="0"/>
              <w:kinsoku/>
              <w:wordWrap/>
              <w:overflowPunct/>
              <w:topLinePunct w:val="0"/>
              <w:bidi w:val="0"/>
              <w:adjustRightInd/>
              <w:snapToGrid/>
              <w:jc w:val="center"/>
              <w:rPr>
                <w:rFonts w:ascii="Times New Roman" w:hAnsi="Times New Roman" w:eastAsia="宋体" w:cs="Times New Roman"/>
                <w:bCs/>
                <w:color w:val="000000" w:themeColor="text1"/>
                <w:sz w:val="24"/>
                <w:lang w:eastAsia="zh-CN"/>
                <w14:textFill>
                  <w14:solidFill>
                    <w14:schemeClr w14:val="tx1"/>
                  </w14:solidFill>
                </w14:textFill>
              </w:rPr>
            </w:pPr>
            <w:r>
              <w:rPr>
                <w:rFonts w:ascii="Times New Roman" w:hAnsi="Times New Roman" w:eastAsia="宋体" w:cs="Times New Roman"/>
                <w:bCs/>
                <w:color w:val="000000" w:themeColor="text1"/>
                <w:sz w:val="24"/>
                <w:lang w:eastAsia="zh-CN"/>
                <w14:textFill>
                  <w14:solidFill>
                    <w14:schemeClr w14:val="tx1"/>
                  </w14:solidFill>
                </w14:textFill>
              </w:rPr>
              <w:t>运营</w:t>
            </w:r>
          </w:p>
          <w:p w14:paraId="2E2FA450">
            <w:pPr>
              <w:keepNext w:val="0"/>
              <w:keepLines w:val="0"/>
              <w:pageBreakBefore w:val="0"/>
              <w:kinsoku/>
              <w:wordWrap/>
              <w:overflowPunct/>
              <w:topLinePunct w:val="0"/>
              <w:bidi w:val="0"/>
              <w:adjustRightInd/>
              <w:snapToGrid/>
              <w:jc w:val="center"/>
              <w:rPr>
                <w:rFonts w:ascii="Times New Roman" w:hAnsi="Times New Roman" w:eastAsia="宋体" w:cs="Times New Roman"/>
                <w:bCs/>
                <w:color w:val="000000" w:themeColor="text1"/>
                <w:sz w:val="24"/>
                <w:lang w:eastAsia="zh-CN"/>
                <w14:textFill>
                  <w14:solidFill>
                    <w14:schemeClr w14:val="tx1"/>
                  </w14:solidFill>
                </w14:textFill>
              </w:rPr>
            </w:pPr>
            <w:r>
              <w:rPr>
                <w:rFonts w:ascii="Times New Roman" w:hAnsi="Times New Roman" w:eastAsia="宋体" w:cs="Times New Roman"/>
                <w:bCs/>
                <w:color w:val="000000" w:themeColor="text1"/>
                <w:sz w:val="24"/>
                <w:lang w:eastAsia="zh-CN"/>
                <w14:textFill>
                  <w14:solidFill>
                    <w14:schemeClr w14:val="tx1"/>
                  </w14:solidFill>
                </w14:textFill>
              </w:rPr>
              <w:t>期环</w:t>
            </w:r>
          </w:p>
          <w:p w14:paraId="7E0ED8B9">
            <w:pPr>
              <w:keepNext w:val="0"/>
              <w:keepLines w:val="0"/>
              <w:pageBreakBefore w:val="0"/>
              <w:kinsoku/>
              <w:wordWrap/>
              <w:overflowPunct/>
              <w:topLinePunct w:val="0"/>
              <w:bidi w:val="0"/>
              <w:adjustRightInd/>
              <w:snapToGrid/>
              <w:jc w:val="center"/>
              <w:rPr>
                <w:rFonts w:ascii="Times New Roman" w:hAnsi="Times New Roman" w:eastAsia="宋体" w:cs="Times New Roman"/>
                <w:bCs/>
                <w:color w:val="000000" w:themeColor="text1"/>
                <w:sz w:val="24"/>
                <w:lang w:eastAsia="zh-CN"/>
                <w14:textFill>
                  <w14:solidFill>
                    <w14:schemeClr w14:val="tx1"/>
                  </w14:solidFill>
                </w14:textFill>
              </w:rPr>
            </w:pPr>
            <w:r>
              <w:rPr>
                <w:rFonts w:ascii="Times New Roman" w:hAnsi="Times New Roman" w:eastAsia="宋体" w:cs="Times New Roman"/>
                <w:bCs/>
                <w:color w:val="000000" w:themeColor="text1"/>
                <w:sz w:val="24"/>
                <w:lang w:eastAsia="zh-CN"/>
                <w14:textFill>
                  <w14:solidFill>
                    <w14:schemeClr w14:val="tx1"/>
                  </w14:solidFill>
                </w14:textFill>
              </w:rPr>
              <w:t>境影</w:t>
            </w:r>
          </w:p>
          <w:p w14:paraId="6C7FACCD">
            <w:pPr>
              <w:keepNext w:val="0"/>
              <w:keepLines w:val="0"/>
              <w:pageBreakBefore w:val="0"/>
              <w:kinsoku/>
              <w:wordWrap/>
              <w:overflowPunct/>
              <w:topLinePunct w:val="0"/>
              <w:bidi w:val="0"/>
              <w:adjustRightInd/>
              <w:snapToGrid/>
              <w:jc w:val="center"/>
              <w:rPr>
                <w:rFonts w:ascii="Times New Roman" w:hAnsi="Times New Roman" w:eastAsia="宋体" w:cs="Times New Roman"/>
                <w:bCs/>
                <w:color w:val="000000" w:themeColor="text1"/>
                <w:sz w:val="24"/>
                <w:lang w:eastAsia="zh-CN"/>
                <w14:textFill>
                  <w14:solidFill>
                    <w14:schemeClr w14:val="tx1"/>
                  </w14:solidFill>
                </w14:textFill>
              </w:rPr>
            </w:pPr>
            <w:r>
              <w:rPr>
                <w:rFonts w:ascii="Times New Roman" w:hAnsi="Times New Roman" w:eastAsia="宋体" w:cs="Times New Roman"/>
                <w:bCs/>
                <w:color w:val="000000" w:themeColor="text1"/>
                <w:sz w:val="24"/>
                <w:lang w:eastAsia="zh-CN"/>
                <w14:textFill>
                  <w14:solidFill>
                    <w14:schemeClr w14:val="tx1"/>
                  </w14:solidFill>
                </w14:textFill>
              </w:rPr>
              <w:t>响和</w:t>
            </w:r>
          </w:p>
          <w:p w14:paraId="2B512F3F">
            <w:pPr>
              <w:keepNext w:val="0"/>
              <w:keepLines w:val="0"/>
              <w:pageBreakBefore w:val="0"/>
              <w:kinsoku/>
              <w:wordWrap/>
              <w:overflowPunct/>
              <w:topLinePunct w:val="0"/>
              <w:bidi w:val="0"/>
              <w:adjustRightInd/>
              <w:snapToGrid/>
              <w:jc w:val="center"/>
              <w:rPr>
                <w:rFonts w:ascii="Times New Roman" w:hAnsi="Times New Roman" w:eastAsia="宋体" w:cs="Times New Roman"/>
                <w:bCs/>
                <w:color w:val="000000" w:themeColor="text1"/>
                <w:sz w:val="24"/>
                <w:lang w:eastAsia="zh-CN"/>
                <w14:textFill>
                  <w14:solidFill>
                    <w14:schemeClr w14:val="tx1"/>
                  </w14:solidFill>
                </w14:textFill>
              </w:rPr>
            </w:pPr>
            <w:r>
              <w:rPr>
                <w:rFonts w:ascii="Times New Roman" w:hAnsi="Times New Roman" w:eastAsia="宋体" w:cs="Times New Roman"/>
                <w:bCs/>
                <w:color w:val="000000" w:themeColor="text1"/>
                <w:sz w:val="24"/>
                <w:lang w:eastAsia="zh-CN"/>
                <w14:textFill>
                  <w14:solidFill>
                    <w14:schemeClr w14:val="tx1"/>
                  </w14:solidFill>
                </w14:textFill>
              </w:rPr>
              <w:t>保护</w:t>
            </w:r>
          </w:p>
          <w:p w14:paraId="0511138D">
            <w:pPr>
              <w:pStyle w:val="27"/>
              <w:keepNext w:val="0"/>
              <w:keepLines w:val="0"/>
              <w:pageBreakBefore w:val="0"/>
              <w:kinsoku/>
              <w:wordWrap/>
              <w:overflowPunct/>
              <w:topLinePunct w:val="0"/>
              <w:bidi w:val="0"/>
              <w:adjustRightInd/>
              <w:snapToGrid/>
              <w:spacing w:before="0" w:beforeAutospacing="0" w:after="0" w:afterAutospacing="0"/>
              <w:jc w:val="center"/>
              <w:rPr>
                <w:rFonts w:ascii="Times New Roman" w:hAnsi="Times New Roman" w:eastAsia="宋体" w:cs="Times New Roman"/>
                <w:color w:val="000000" w:themeColor="text1"/>
                <w:kern w:val="2"/>
                <w:szCs w:val="24"/>
                <w:lang w:eastAsia="zh-CN"/>
                <w14:textFill>
                  <w14:solidFill>
                    <w14:schemeClr w14:val="tx1"/>
                  </w14:solidFill>
                </w14:textFill>
              </w:rPr>
            </w:pPr>
            <w:r>
              <w:rPr>
                <w:rFonts w:ascii="Times New Roman" w:hAnsi="Times New Roman" w:eastAsia="宋体" w:cs="Times New Roman"/>
                <w:bCs/>
                <w:color w:val="000000" w:themeColor="text1"/>
                <w:lang w:eastAsia="zh-CN"/>
                <w14:textFill>
                  <w14:solidFill>
                    <w14:schemeClr w14:val="tx1"/>
                  </w14:solidFill>
                </w14:textFill>
              </w:rPr>
              <w:t>措施</w:t>
            </w:r>
          </w:p>
        </w:tc>
        <w:tc>
          <w:tcPr>
            <w:tcW w:w="4712" w:type="pct"/>
            <w:vAlign w:val="center"/>
          </w:tcPr>
          <w:p w14:paraId="7624040F">
            <w:pPr>
              <w:keepNext w:val="0"/>
              <w:keepLines w:val="0"/>
              <w:pageBreakBefore w:val="0"/>
              <w:kinsoku/>
              <w:wordWrap/>
              <w:overflowPunct/>
              <w:topLinePunct w:val="0"/>
              <w:bidi w:val="0"/>
              <w:adjustRightInd/>
              <w:snapToGrid/>
              <w:spacing w:line="360" w:lineRule="auto"/>
              <w:rPr>
                <w:rFonts w:ascii="Times New Roman" w:hAnsi="Times New Roman" w:eastAsia="宋体" w:cs="Times New Roman"/>
                <w:b/>
                <w:bCs/>
                <w:color w:val="000000" w:themeColor="text1"/>
                <w:sz w:val="24"/>
                <w:lang w:eastAsia="zh-CN"/>
                <w14:textFill>
                  <w14:solidFill>
                    <w14:schemeClr w14:val="tx1"/>
                  </w14:solidFill>
                </w14:textFill>
              </w:rPr>
            </w:pPr>
            <w:r>
              <w:rPr>
                <w:rFonts w:ascii="Times New Roman" w:hAnsi="Times New Roman" w:eastAsia="宋体" w:cs="Times New Roman"/>
                <w:color w:val="000000" w:themeColor="text1"/>
                <w:sz w:val="24"/>
                <w:lang w:eastAsia="zh-CN"/>
                <w14:textFill>
                  <w14:solidFill>
                    <w14:schemeClr w14:val="tx1"/>
                  </w14:solidFill>
                </w14:textFill>
              </w:rPr>
              <w:t>一、</w:t>
            </w:r>
            <w:r>
              <w:rPr>
                <w:rFonts w:ascii="Times New Roman" w:hAnsi="Times New Roman" w:eastAsia="宋体" w:cs="Times New Roman"/>
                <w:b/>
                <w:bCs/>
                <w:color w:val="000000" w:themeColor="text1"/>
                <w:sz w:val="24"/>
                <w:lang w:eastAsia="zh-CN"/>
                <w14:textFill>
                  <w14:solidFill>
                    <w14:schemeClr w14:val="tx1"/>
                  </w14:solidFill>
                </w14:textFill>
              </w:rPr>
              <w:t>大气污染</w:t>
            </w:r>
          </w:p>
          <w:p w14:paraId="35047969">
            <w:pPr>
              <w:keepNext w:val="0"/>
              <w:keepLines w:val="0"/>
              <w:pageBreakBefore w:val="0"/>
              <w:kinsoku/>
              <w:wordWrap/>
              <w:overflowPunct/>
              <w:topLinePunct w:val="0"/>
              <w:bidi w:val="0"/>
              <w:adjustRightInd/>
              <w:snapToGrid/>
              <w:spacing w:line="360" w:lineRule="auto"/>
              <w:rPr>
                <w:rFonts w:ascii="Times New Roman" w:hAnsi="Times New Roman" w:eastAsia="宋体" w:cs="Times New Roman"/>
                <w:b/>
                <w:bCs/>
                <w:color w:val="000000" w:themeColor="text1"/>
                <w:sz w:val="24"/>
                <w:lang w:eastAsia="zh-CN"/>
                <w14:textFill>
                  <w14:solidFill>
                    <w14:schemeClr w14:val="tx1"/>
                  </w14:solidFill>
                </w14:textFill>
              </w:rPr>
            </w:pPr>
            <w:r>
              <w:rPr>
                <w:rFonts w:ascii="Times New Roman" w:hAnsi="Times New Roman" w:eastAsia="宋体" w:cs="Times New Roman"/>
                <w:b/>
                <w:bCs/>
                <w:color w:val="000000" w:themeColor="text1"/>
                <w:sz w:val="24"/>
                <w:lang w:eastAsia="zh-CN"/>
                <w14:textFill>
                  <w14:solidFill>
                    <w14:schemeClr w14:val="tx1"/>
                  </w14:solidFill>
                </w14:textFill>
              </w:rPr>
              <w:t>1、污染源强核算</w:t>
            </w:r>
          </w:p>
          <w:p w14:paraId="4D0A6DD2">
            <w:pPr>
              <w:pStyle w:val="19"/>
              <w:keepNext w:val="0"/>
              <w:keepLines w:val="0"/>
              <w:pageBreakBefore w:val="0"/>
              <w:widowControl/>
              <w:numPr>
                <w:ilvl w:val="0"/>
                <w:numId w:val="0"/>
              </w:numPr>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lang w:val="en-US" w:eastAsia="zh-CN"/>
                <w14:textFill>
                  <w14:solidFill>
                    <w14:schemeClr w14:val="tx1"/>
                  </w14:solidFill>
                </w14:textFill>
              </w:rPr>
            </w:pPr>
            <w:r>
              <w:rPr>
                <w:rFonts w:ascii="Times New Roman" w:hAnsi="Times New Roman" w:eastAsia="宋体" w:cs="Times New Roman"/>
                <w:color w:val="000000" w:themeColor="text1"/>
                <w:sz w:val="24"/>
                <w:lang w:eastAsia="zh-CN"/>
                <w14:textFill>
                  <w14:solidFill>
                    <w14:schemeClr w14:val="tx1"/>
                  </w14:solidFill>
                </w14:textFill>
              </w:rPr>
              <w:t>项目生产过程废气主要为</w:t>
            </w:r>
            <w:r>
              <w:rPr>
                <w:rFonts w:hint="eastAsia" w:ascii="Times New Roman" w:hAnsi="Times New Roman" w:eastAsia="宋体" w:cs="Times New Roman"/>
                <w:color w:val="000000" w:themeColor="text1"/>
                <w:sz w:val="24"/>
                <w:lang w:val="en-US" w:eastAsia="zh-CN"/>
                <w14:textFill>
                  <w14:solidFill>
                    <w14:schemeClr w14:val="tx1"/>
                  </w14:solidFill>
                </w14:textFill>
              </w:rPr>
              <w:t>下料粉尘、</w:t>
            </w:r>
            <w:r>
              <w:rPr>
                <w:rFonts w:hint="eastAsia" w:ascii="Times New Roman" w:hAnsi="Times New Roman" w:eastAsia="宋体" w:cs="Times New Roman"/>
                <w:color w:val="000000" w:themeColor="text1"/>
                <w:sz w:val="24"/>
                <w:lang w:val="en-US" w:eastAsia="zh-CN"/>
                <w14:textFill>
                  <w14:solidFill>
                    <w14:schemeClr w14:val="tx1"/>
                  </w14:solidFill>
                </w14:textFill>
              </w:rPr>
              <w:t>湿式机械加工油雾、</w:t>
            </w:r>
            <w:r>
              <w:rPr>
                <w:rFonts w:ascii="Times New Roman" w:hAnsi="Times New Roman" w:eastAsia="宋体" w:cs="Times New Roman"/>
                <w:color w:val="000000" w:themeColor="text1"/>
                <w:sz w:val="24"/>
                <w:lang w:eastAsia="zh-CN"/>
                <w14:textFill>
                  <w14:solidFill>
                    <w14:schemeClr w14:val="tx1"/>
                  </w14:solidFill>
                </w14:textFill>
              </w:rPr>
              <w:t>焊接烟尘</w:t>
            </w:r>
            <w:r>
              <w:rPr>
                <w:rFonts w:hint="eastAsia" w:ascii="Times New Roman" w:hAnsi="Times New Roman" w:eastAsia="宋体" w:cs="Times New Roman"/>
                <w:color w:val="000000" w:themeColor="text1"/>
                <w:sz w:val="24"/>
                <w:lang w:eastAsia="zh-CN"/>
                <w14:textFill>
                  <w14:solidFill>
                    <w14:schemeClr w14:val="tx1"/>
                  </w14:solidFill>
                </w14:textFill>
              </w:rPr>
              <w:t>、</w:t>
            </w:r>
            <w:r>
              <w:rPr>
                <w:rFonts w:hint="eastAsia" w:ascii="Times New Roman" w:hAnsi="Times New Roman" w:eastAsia="宋体" w:cs="Times New Roman"/>
                <w:color w:val="000000" w:themeColor="text1"/>
                <w:sz w:val="24"/>
                <w:lang w:val="en-US" w:eastAsia="zh-CN"/>
                <w14:textFill>
                  <w14:solidFill>
                    <w14:schemeClr w14:val="tx1"/>
                  </w14:solidFill>
                </w14:textFill>
              </w:rPr>
              <w:t>打磨粉尘</w:t>
            </w:r>
            <w:r>
              <w:rPr>
                <w:rFonts w:ascii="Times New Roman" w:hAnsi="Times New Roman" w:eastAsia="宋体" w:cs="Times New Roman"/>
                <w:color w:val="000000" w:themeColor="text1"/>
                <w:sz w:val="24"/>
                <w:lang w:eastAsia="zh-CN"/>
                <w14:textFill>
                  <w14:solidFill>
                    <w14:schemeClr w14:val="tx1"/>
                  </w14:solidFill>
                </w14:textFill>
              </w:rPr>
              <w:t>、</w:t>
            </w:r>
            <w:r>
              <w:rPr>
                <w:rFonts w:hint="eastAsia" w:ascii="Times New Roman" w:hAnsi="Times New Roman" w:eastAsia="宋体" w:cs="Times New Roman"/>
                <w:color w:val="000000" w:themeColor="text1"/>
                <w:sz w:val="24"/>
                <w:lang w:val="en-US" w:eastAsia="zh-CN"/>
                <w14:textFill>
                  <w14:solidFill>
                    <w14:schemeClr w14:val="tx1"/>
                  </w14:solidFill>
                </w14:textFill>
              </w:rPr>
              <w:t>抛丸粉尘、喷塑粉尘、胶合板切割粉尘，固化废气，丙烷燃烧废气</w:t>
            </w:r>
            <w:r>
              <w:rPr>
                <w:rFonts w:ascii="Times New Roman" w:hAnsi="Times New Roman" w:eastAsia="宋体" w:cs="Times New Roman"/>
                <w:color w:val="000000" w:themeColor="text1"/>
                <w:sz w:val="24"/>
                <w:lang w:eastAsia="zh-CN"/>
                <w14:textFill>
                  <w14:solidFill>
                    <w14:schemeClr w14:val="tx1"/>
                  </w14:solidFill>
                </w14:textFill>
              </w:rPr>
              <w:t>。</w:t>
            </w:r>
          </w:p>
          <w:p w14:paraId="376EDCF4">
            <w:pPr>
              <w:pStyle w:val="50"/>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b/>
                <w:bCs/>
                <w:color w:val="000000" w:themeColor="text1"/>
                <w:lang w:val="en-US" w:eastAsia="zh-CN"/>
                <w14:textFill>
                  <w14:solidFill>
                    <w14:schemeClr w14:val="tx1"/>
                  </w14:solidFill>
                </w14:textFill>
              </w:rPr>
            </w:pPr>
            <w:r>
              <w:rPr>
                <w:rFonts w:hint="eastAsia" w:ascii="Times New Roman" w:hAnsi="Times New Roman" w:eastAsia="宋体" w:cs="Times New Roman"/>
                <w:b/>
                <w:bCs/>
                <w:color w:val="000000" w:themeColor="text1"/>
                <w:lang w:val="en-US" w:eastAsia="zh-CN"/>
                <w14:textFill>
                  <w14:solidFill>
                    <w14:schemeClr w14:val="tx1"/>
                  </w14:solidFill>
                </w14:textFill>
              </w:rPr>
              <w:t>（1）下料粉尘（颗粒物）</w:t>
            </w:r>
          </w:p>
          <w:p w14:paraId="2B931B5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pP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下料工序对金属原料进行切割时会产生金属粉尘，对</w:t>
            </w:r>
            <w:r>
              <w:rPr>
                <w:rFonts w:hint="eastAsia" w:ascii="Times New Roman" w:hAnsi="Times New Roman" w:eastAsia="宋体" w:cs="Times New Roman"/>
                <w:color w:val="000000" w:themeColor="text1"/>
                <w:sz w:val="24"/>
                <w:lang w:val="en-US" w:eastAsia="zh-CN"/>
                <w14:textFill>
                  <w14:solidFill>
                    <w14:schemeClr w14:val="tx1"/>
                  </w14:solidFill>
                </w14:textFill>
              </w:rPr>
              <w:t>胶合板切割会产生粉尘。</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根据《排放源统计调查产排污核算方法和系数手册》中“33-37，431~434机械行业系数手册”中“04下料核算环节”：“钢板、铝板、铝合金板、其它金属材料——等离子切割”工艺颗粒物产污系数为1.1kg/t-原料；“钢板、铝板、铝合金板、其它金属材料、玻璃纤维、其它非金属材料——锯床、砂轮切割机切割”工艺颗粒物产污系数为5.3kg/t-原料。</w:t>
            </w:r>
          </w:p>
          <w:p w14:paraId="61441E0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kern w:val="24"/>
                <w:sz w:val="24"/>
                <w:szCs w:val="20"/>
                <w:lang w:val="en-US" w:eastAsia="zh-CN" w:bidi="ar-SA"/>
                <w14:textFill>
                  <w14:solidFill>
                    <w14:schemeClr w14:val="tx1"/>
                  </w14:solidFill>
                </w14:textFill>
              </w:rPr>
            </w:pP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根据建设单位提供的资料，项目通过激光切割工件量约为700t/a，参照等离子切割工艺产污系数，则激光切割颗粒物产生量为0.77t/a；通过</w:t>
            </w:r>
            <w:r>
              <w:rPr>
                <w:rFonts w:hint="eastAsia" w:ascii="Times New Roman" w:hAnsi="Times New Roman" w:cs="Times New Roman"/>
                <w:b w:val="0"/>
                <w:bCs/>
                <w:snapToGrid w:val="0"/>
                <w:color w:val="000000" w:themeColor="text1"/>
                <w:sz w:val="24"/>
                <w:szCs w:val="21"/>
                <w:lang w:val="en-US" w:eastAsia="zh-CN" w:bidi="ar-SA"/>
                <w14:textFill>
                  <w14:solidFill>
                    <w14:schemeClr w14:val="tx1"/>
                  </w14:solidFill>
                </w14:textFill>
              </w:rPr>
              <w:t>木板台锯</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切割</w:t>
            </w:r>
            <w:r>
              <w:rPr>
                <w:rFonts w:hint="eastAsia" w:ascii="Times New Roman" w:hAnsi="Times New Roman" w:eastAsia="宋体" w:cs="Times New Roman"/>
                <w:color w:val="000000" w:themeColor="text1"/>
                <w:sz w:val="24"/>
                <w:lang w:val="en-US" w:eastAsia="zh-CN"/>
                <w14:textFill>
                  <w14:solidFill>
                    <w14:schemeClr w14:val="tx1"/>
                  </w14:solidFill>
                </w14:textFill>
              </w:rPr>
              <w:t>胶合板</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量约为20t/a，则台锯切割颗粒物产生量为0.106t/a。</w:t>
            </w:r>
          </w:p>
          <w:p w14:paraId="073FDFAF">
            <w:pPr>
              <w:pStyle w:val="50"/>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fldChar w:fldCharType="begin"/>
            </w:r>
            <w:r>
              <w:rPr>
                <w:rFonts w:hint="default" w:ascii="Times New Roman" w:hAnsi="Times New Roman" w:eastAsia="宋体" w:cs="Times New Roman"/>
                <w:color w:val="000000" w:themeColor="text1"/>
                <w:lang w:val="en-US" w:eastAsia="zh-CN"/>
                <w14:textFill>
                  <w14:solidFill>
                    <w14:schemeClr w14:val="tx1"/>
                  </w14:solidFill>
                </w14:textFill>
              </w:rPr>
              <w:instrText xml:space="preserve"> = 1 \* GB3 \* MERGEFORMAT </w:instrText>
            </w:r>
            <w:r>
              <w:rPr>
                <w:rFonts w:hint="default" w:ascii="Times New Roman" w:hAnsi="Times New Roman" w:eastAsia="宋体" w:cs="Times New Roman"/>
                <w:color w:val="000000" w:themeColor="text1"/>
                <w:lang w:val="en-US" w:eastAsia="zh-CN"/>
                <w14:textFill>
                  <w14:solidFill>
                    <w14:schemeClr w14:val="tx1"/>
                  </w14:solidFill>
                </w14:textFill>
              </w:rPr>
              <w:fldChar w:fldCharType="separate"/>
            </w:r>
            <w:r>
              <w:rPr>
                <w:color w:val="000000" w:themeColor="text1"/>
                <w14:textFill>
                  <w14:solidFill>
                    <w14:schemeClr w14:val="tx1"/>
                  </w14:solidFill>
                </w14:textFill>
              </w:rPr>
              <w:t>①</w:t>
            </w:r>
            <w:r>
              <w:rPr>
                <w:rFonts w:hint="default" w:ascii="Times New Roman" w:hAnsi="Times New Roman" w:eastAsia="宋体" w:cs="Times New Roman"/>
                <w:color w:val="000000" w:themeColor="text1"/>
                <w:lang w:val="en-US" w:eastAsia="zh-CN"/>
                <w14:textFill>
                  <w14:solidFill>
                    <w14:schemeClr w14:val="tx1"/>
                  </w14:solidFill>
                </w14:textFill>
              </w:rPr>
              <w:fldChar w:fldCharType="end"/>
            </w:r>
            <w:r>
              <w:rPr>
                <w:rFonts w:hint="default" w:ascii="Times New Roman" w:hAnsi="Times New Roman" w:eastAsia="宋体" w:cs="Times New Roman"/>
                <w:color w:val="000000" w:themeColor="text1"/>
                <w:lang w:val="en-US" w:eastAsia="zh-CN"/>
                <w14:textFill>
                  <w14:solidFill>
                    <w14:schemeClr w14:val="tx1"/>
                  </w14:solidFill>
                </w14:textFill>
              </w:rPr>
              <w:t>本项目</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激光切割粉尘经工位</w:t>
            </w:r>
            <w:r>
              <w:rPr>
                <w:rFonts w:hint="default" w:ascii="Times New Roman" w:hAnsi="Times New Roman" w:eastAsia="宋体" w:cs="Times New Roman"/>
                <w:color w:val="000000" w:themeColor="text1"/>
                <w:lang w:val="en-US" w:eastAsia="zh-CN"/>
                <w14:textFill>
                  <w14:solidFill>
                    <w14:schemeClr w14:val="tx1"/>
                  </w14:solidFill>
                </w14:textFill>
              </w:rPr>
              <w:t>下</w:t>
            </w:r>
            <w:r>
              <w:rPr>
                <w:rFonts w:hint="eastAsia" w:ascii="Times New Roman" w:hAnsi="Times New Roman" w:eastAsia="宋体" w:cs="Times New Roman"/>
                <w:color w:val="000000" w:themeColor="text1"/>
                <w:lang w:val="en-US" w:eastAsia="zh-CN"/>
                <w14:textFill>
                  <w14:solidFill>
                    <w14:schemeClr w14:val="tx1"/>
                  </w14:solidFill>
                </w14:textFill>
              </w:rPr>
              <w:t>方负压风道收集（</w:t>
            </w:r>
            <w:r>
              <w:rPr>
                <w:rFonts w:hint="default" w:ascii="Times New Roman" w:hAnsi="Times New Roman" w:eastAsia="宋体" w:cs="Times New Roman"/>
                <w:color w:val="000000" w:themeColor="text1"/>
                <w:lang w:val="en-US" w:eastAsia="zh-CN"/>
                <w14:textFill>
                  <w14:solidFill>
                    <w14:schemeClr w14:val="tx1"/>
                  </w14:solidFill>
                </w14:textFill>
              </w:rPr>
              <w:t>收集效率9</w:t>
            </w:r>
            <w:r>
              <w:rPr>
                <w:rFonts w:hint="eastAsia" w:ascii="Times New Roman" w:hAnsi="Times New Roman" w:eastAsia="宋体" w:cs="Times New Roman"/>
                <w:color w:val="000000" w:themeColor="text1"/>
                <w:lang w:val="en-US" w:eastAsia="zh-CN"/>
                <w14:textFill>
                  <w14:solidFill>
                    <w14:schemeClr w14:val="tx1"/>
                  </w14:solidFill>
                </w14:textFill>
              </w:rPr>
              <w:t>5</w:t>
            </w:r>
            <w:r>
              <w:rPr>
                <w:rFonts w:hint="default" w:ascii="Times New Roman" w:hAnsi="Times New Roman" w:eastAsia="宋体" w:cs="Times New Roman"/>
                <w:color w:val="000000" w:themeColor="text1"/>
                <w:lang w:val="en-US" w:eastAsia="zh-CN"/>
                <w14:textFill>
                  <w14:solidFill>
                    <w14:schemeClr w14:val="tx1"/>
                  </w14:solidFill>
                </w14:textFill>
              </w:rPr>
              <w:t>%</w:t>
            </w:r>
            <w:r>
              <w:rPr>
                <w:rFonts w:hint="eastAsia" w:ascii="Times New Roman" w:hAnsi="Times New Roman" w:eastAsia="宋体" w:cs="Times New Roman"/>
                <w:color w:val="000000" w:themeColor="text1"/>
                <w:lang w:val="en-US" w:eastAsia="zh-CN"/>
                <w14:textFill>
                  <w14:solidFill>
                    <w14:schemeClr w14:val="tx1"/>
                  </w14:solidFill>
                </w14:textFill>
              </w:rPr>
              <w:t>），</w:t>
            </w:r>
            <w:r>
              <w:rPr>
                <w:rFonts w:hint="default" w:ascii="Times New Roman" w:hAnsi="Times New Roman" w:eastAsia="宋体" w:cs="Times New Roman"/>
                <w:color w:val="000000" w:themeColor="text1"/>
                <w:lang w:val="en-US" w:eastAsia="zh-CN"/>
                <w14:textFill>
                  <w14:solidFill>
                    <w14:schemeClr w14:val="tx1"/>
                  </w14:solidFill>
                </w14:textFill>
              </w:rPr>
              <w:t>收集后通过</w:t>
            </w:r>
            <w:r>
              <w:rPr>
                <w:rFonts w:hint="eastAsia" w:ascii="Times New Roman" w:hAnsi="Times New Roman" w:eastAsia="宋体" w:cs="Times New Roman"/>
                <w:color w:val="000000" w:themeColor="text1"/>
                <w:lang w:val="en-US" w:eastAsia="zh-CN"/>
                <w14:textFill>
                  <w14:solidFill>
                    <w14:schemeClr w14:val="tx1"/>
                  </w14:solidFill>
                </w14:textFill>
              </w:rPr>
              <w:t>设备自带滤筒除尘（除尘</w:t>
            </w:r>
            <w:r>
              <w:rPr>
                <w:rFonts w:hint="default" w:ascii="Times New Roman" w:hAnsi="Times New Roman" w:eastAsia="宋体" w:cs="Times New Roman"/>
                <w:color w:val="000000" w:themeColor="text1"/>
                <w:lang w:val="en-US" w:eastAsia="zh-CN"/>
                <w14:textFill>
                  <w14:solidFill>
                    <w14:schemeClr w14:val="tx1"/>
                  </w14:solidFill>
                </w14:textFill>
              </w:rPr>
              <w:t>效率9</w:t>
            </w:r>
            <w:r>
              <w:rPr>
                <w:rFonts w:hint="eastAsia" w:ascii="Times New Roman" w:hAnsi="Times New Roman" w:eastAsia="宋体" w:cs="Times New Roman"/>
                <w:color w:val="000000" w:themeColor="text1"/>
                <w:lang w:val="en-US" w:eastAsia="zh-CN"/>
                <w14:textFill>
                  <w14:solidFill>
                    <w14:schemeClr w14:val="tx1"/>
                  </w14:solidFill>
                </w14:textFill>
              </w:rPr>
              <w:t>0</w:t>
            </w:r>
            <w:r>
              <w:rPr>
                <w:rFonts w:hint="default" w:ascii="Times New Roman" w:hAnsi="Times New Roman" w:eastAsia="宋体" w:cs="Times New Roman"/>
                <w:color w:val="000000" w:themeColor="text1"/>
                <w:lang w:val="en-US" w:eastAsia="zh-CN"/>
                <w14:textFill>
                  <w14:solidFill>
                    <w14:schemeClr w14:val="tx1"/>
                  </w14:solidFill>
                </w14:textFill>
              </w:rPr>
              <w:t>%</w:t>
            </w:r>
            <w:r>
              <w:rPr>
                <w:rFonts w:hint="eastAsia" w:ascii="Times New Roman" w:hAnsi="Times New Roman" w:eastAsia="宋体" w:cs="Times New Roman"/>
                <w:color w:val="000000" w:themeColor="text1"/>
                <w:lang w:val="en-US" w:eastAsia="zh-CN"/>
                <w14:textFill>
                  <w14:solidFill>
                    <w14:schemeClr w14:val="tx1"/>
                  </w14:solidFill>
                </w14:textFill>
              </w:rPr>
              <w:t>）后无组织排放；</w:t>
            </w:r>
            <w:r>
              <w:rPr>
                <w:rFonts w:hint="default" w:ascii="Times New Roman" w:hAnsi="Times New Roman" w:eastAsia="宋体" w:cs="Times New Roman"/>
                <w:color w:val="000000" w:themeColor="text1"/>
                <w:lang w:val="en-US" w:eastAsia="zh-CN"/>
                <w14:textFill>
                  <w14:solidFill>
                    <w14:schemeClr w14:val="tx1"/>
                  </w14:solidFill>
                </w14:textFill>
              </w:rPr>
              <w:t>未收集到的粉尘以无组织的形式在车间内排放</w:t>
            </w:r>
            <w:r>
              <w:rPr>
                <w:rFonts w:hint="eastAsia" w:ascii="Times New Roman" w:hAnsi="Times New Roman" w:eastAsia="宋体" w:cs="Times New Roman"/>
                <w:color w:val="000000" w:themeColor="text1"/>
                <w:lang w:val="en-US" w:eastAsia="zh-CN"/>
                <w14:textFill>
                  <w14:solidFill>
                    <w14:schemeClr w14:val="tx1"/>
                  </w14:solidFill>
                </w14:textFill>
              </w:rPr>
              <w:t>；</w:t>
            </w:r>
            <w:r>
              <w:rPr>
                <w:rFonts w:hint="default" w:ascii="Times New Roman" w:hAnsi="Times New Roman" w:eastAsia="宋体" w:cs="Times New Roman"/>
                <w:color w:val="000000" w:themeColor="text1"/>
                <w:lang w:val="en-US" w:eastAsia="zh-CN"/>
                <w14:textFill>
                  <w14:solidFill>
                    <w14:schemeClr w14:val="tx1"/>
                  </w14:solidFill>
                </w14:textFill>
              </w:rPr>
              <w:t>则</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激光</w:t>
            </w:r>
            <w:r>
              <w:rPr>
                <w:rFonts w:hint="default" w:ascii="Times New Roman" w:hAnsi="Times New Roman" w:eastAsia="宋体" w:cs="Times New Roman"/>
                <w:color w:val="000000" w:themeColor="text1"/>
                <w:lang w:val="en-US" w:eastAsia="zh-CN"/>
                <w14:textFill>
                  <w14:solidFill>
                    <w14:schemeClr w14:val="tx1"/>
                  </w14:solidFill>
                </w14:textFill>
              </w:rPr>
              <w:t>切割工序无组织粉尘排放量为0.</w:t>
            </w:r>
            <w:r>
              <w:rPr>
                <w:rFonts w:hint="eastAsia" w:ascii="Times New Roman" w:hAnsi="Times New Roman" w:eastAsia="宋体" w:cs="Times New Roman"/>
                <w:color w:val="000000" w:themeColor="text1"/>
                <w:lang w:val="en-US" w:eastAsia="zh-CN"/>
                <w14:textFill>
                  <w14:solidFill>
                    <w14:schemeClr w14:val="tx1"/>
                  </w14:solidFill>
                </w14:textFill>
              </w:rPr>
              <w:t>112</w:t>
            </w:r>
            <w:r>
              <w:rPr>
                <w:rFonts w:hint="default" w:ascii="Times New Roman" w:hAnsi="Times New Roman" w:eastAsia="宋体" w:cs="Times New Roman"/>
                <w:color w:val="000000" w:themeColor="text1"/>
                <w:lang w:val="en-US" w:eastAsia="zh-CN"/>
                <w14:textFill>
                  <w14:solidFill>
                    <w14:schemeClr w14:val="tx1"/>
                  </w14:solidFill>
                </w14:textFill>
              </w:rPr>
              <w:t>t/a。</w:t>
            </w:r>
          </w:p>
          <w:p w14:paraId="73CCDD31">
            <w:pPr>
              <w:pStyle w:val="50"/>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fldChar w:fldCharType="begin"/>
            </w:r>
            <w:r>
              <w:rPr>
                <w:rFonts w:hint="default" w:ascii="Times New Roman" w:hAnsi="Times New Roman" w:eastAsia="宋体" w:cs="Times New Roman"/>
                <w:color w:val="000000" w:themeColor="text1"/>
                <w:lang w:val="en-US" w:eastAsia="zh-CN"/>
                <w14:textFill>
                  <w14:solidFill>
                    <w14:schemeClr w14:val="tx1"/>
                  </w14:solidFill>
                </w14:textFill>
              </w:rPr>
              <w:instrText xml:space="preserve"> = 2 \* GB3 \* MERGEFORMAT </w:instrText>
            </w:r>
            <w:r>
              <w:rPr>
                <w:rFonts w:hint="default" w:ascii="Times New Roman" w:hAnsi="Times New Roman" w:eastAsia="宋体" w:cs="Times New Roman"/>
                <w:color w:val="000000" w:themeColor="text1"/>
                <w:lang w:val="en-US" w:eastAsia="zh-CN"/>
                <w14:textFill>
                  <w14:solidFill>
                    <w14:schemeClr w14:val="tx1"/>
                  </w14:solidFill>
                </w14:textFill>
              </w:rPr>
              <w:fldChar w:fldCharType="separate"/>
            </w:r>
            <w:r>
              <w:rPr>
                <w:color w:val="000000" w:themeColor="text1"/>
                <w14:textFill>
                  <w14:solidFill>
                    <w14:schemeClr w14:val="tx1"/>
                  </w14:solidFill>
                </w14:textFill>
              </w:rPr>
              <w:t>②</w:t>
            </w:r>
            <w:r>
              <w:rPr>
                <w:rFonts w:hint="default" w:ascii="Times New Roman" w:hAnsi="Times New Roman" w:eastAsia="宋体" w:cs="Times New Roman"/>
                <w:color w:val="000000" w:themeColor="text1"/>
                <w:lang w:val="en-US" w:eastAsia="zh-CN"/>
                <w14:textFill>
                  <w14:solidFill>
                    <w14:schemeClr w14:val="tx1"/>
                  </w14:solidFill>
                </w14:textFill>
              </w:rPr>
              <w:fldChar w:fldCharType="end"/>
            </w:r>
            <w:r>
              <w:rPr>
                <w:rFonts w:hint="default" w:ascii="Times New Roman" w:hAnsi="Times New Roman" w:eastAsia="宋体" w:cs="Times New Roman"/>
                <w:color w:val="000000" w:themeColor="text1"/>
                <w:lang w:val="en-US" w:eastAsia="zh-CN"/>
                <w14:textFill>
                  <w14:solidFill>
                    <w14:schemeClr w14:val="tx1"/>
                  </w14:solidFill>
                </w14:textFill>
              </w:rPr>
              <w:t>木板台锯切割</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粉尘经设备侧吸罩负压收集（收集效率90%），</w:t>
            </w:r>
            <w:r>
              <w:rPr>
                <w:rFonts w:hint="default" w:ascii="Times New Roman" w:hAnsi="Times New Roman" w:eastAsia="宋体" w:cs="Times New Roman"/>
                <w:color w:val="000000" w:themeColor="text1"/>
                <w:lang w:val="en-US" w:eastAsia="zh-CN"/>
                <w14:textFill>
                  <w14:solidFill>
                    <w14:schemeClr w14:val="tx1"/>
                  </w14:solidFill>
                </w14:textFill>
              </w:rPr>
              <w:t>收集后通过</w:t>
            </w:r>
            <w:r>
              <w:rPr>
                <w:rFonts w:hint="eastAsia" w:ascii="Times New Roman" w:hAnsi="Times New Roman" w:eastAsia="宋体" w:cs="Times New Roman"/>
                <w:color w:val="000000" w:themeColor="text1"/>
                <w:lang w:val="en-US" w:eastAsia="zh-CN"/>
                <w14:textFill>
                  <w14:solidFill>
                    <w14:schemeClr w14:val="tx1"/>
                  </w14:solidFill>
                </w14:textFill>
              </w:rPr>
              <w:t>设备自带脉冲布袋除尘（除尘</w:t>
            </w:r>
            <w:r>
              <w:rPr>
                <w:rFonts w:hint="default" w:ascii="Times New Roman" w:hAnsi="Times New Roman" w:eastAsia="宋体" w:cs="Times New Roman"/>
                <w:color w:val="000000" w:themeColor="text1"/>
                <w:lang w:val="en-US" w:eastAsia="zh-CN"/>
                <w14:textFill>
                  <w14:solidFill>
                    <w14:schemeClr w14:val="tx1"/>
                  </w14:solidFill>
                </w14:textFill>
              </w:rPr>
              <w:t>效率9</w:t>
            </w:r>
            <w:r>
              <w:rPr>
                <w:rFonts w:hint="eastAsia" w:ascii="Times New Roman" w:hAnsi="Times New Roman" w:eastAsia="宋体" w:cs="Times New Roman"/>
                <w:color w:val="000000" w:themeColor="text1"/>
                <w:lang w:val="en-US" w:eastAsia="zh-CN"/>
                <w14:textFill>
                  <w14:solidFill>
                    <w14:schemeClr w14:val="tx1"/>
                  </w14:solidFill>
                </w14:textFill>
              </w:rPr>
              <w:t>5</w:t>
            </w:r>
            <w:r>
              <w:rPr>
                <w:rFonts w:hint="default" w:ascii="Times New Roman" w:hAnsi="Times New Roman" w:eastAsia="宋体" w:cs="Times New Roman"/>
                <w:color w:val="000000" w:themeColor="text1"/>
                <w:lang w:val="en-US" w:eastAsia="zh-CN"/>
                <w14:textFill>
                  <w14:solidFill>
                    <w14:schemeClr w14:val="tx1"/>
                  </w14:solidFill>
                </w14:textFill>
              </w:rPr>
              <w:t>%</w:t>
            </w:r>
            <w:r>
              <w:rPr>
                <w:rFonts w:hint="eastAsia" w:ascii="Times New Roman" w:hAnsi="Times New Roman" w:eastAsia="宋体" w:cs="Times New Roman"/>
                <w:color w:val="000000" w:themeColor="text1"/>
                <w:lang w:val="en-US" w:eastAsia="zh-CN"/>
                <w14:textFill>
                  <w14:solidFill>
                    <w14:schemeClr w14:val="tx1"/>
                  </w14:solidFill>
                </w14:textFill>
              </w:rPr>
              <w:t>）后无组织排放；</w:t>
            </w:r>
            <w:r>
              <w:rPr>
                <w:rFonts w:hint="default" w:ascii="Times New Roman" w:hAnsi="Times New Roman" w:eastAsia="宋体" w:cs="Times New Roman"/>
                <w:color w:val="000000" w:themeColor="text1"/>
                <w:lang w:val="en-US" w:eastAsia="zh-CN"/>
                <w14:textFill>
                  <w14:solidFill>
                    <w14:schemeClr w14:val="tx1"/>
                  </w14:solidFill>
                </w14:textFill>
              </w:rPr>
              <w:t>未收集到的粉尘以无组织的形式在车间内排放</w:t>
            </w:r>
            <w:r>
              <w:rPr>
                <w:rFonts w:hint="eastAsia" w:ascii="Times New Roman" w:hAnsi="Times New Roman" w:eastAsia="宋体" w:cs="Times New Roman"/>
                <w:color w:val="000000" w:themeColor="text1"/>
                <w:lang w:val="en-US" w:eastAsia="zh-CN"/>
                <w14:textFill>
                  <w14:solidFill>
                    <w14:schemeClr w14:val="tx1"/>
                  </w14:solidFill>
                </w14:textFill>
              </w:rPr>
              <w:t>；</w:t>
            </w:r>
            <w:r>
              <w:rPr>
                <w:rFonts w:hint="default" w:ascii="Times New Roman" w:hAnsi="Times New Roman" w:eastAsia="宋体" w:cs="Times New Roman"/>
                <w:color w:val="000000" w:themeColor="text1"/>
                <w:lang w:val="en-US" w:eastAsia="zh-CN"/>
                <w14:textFill>
                  <w14:solidFill>
                    <w14:schemeClr w14:val="tx1"/>
                  </w14:solidFill>
                </w14:textFill>
              </w:rPr>
              <w:t>则</w:t>
            </w:r>
            <w:r>
              <w:rPr>
                <w:rFonts w:hint="eastAsia" w:ascii="Times New Roman" w:hAnsi="Times New Roman" w:eastAsia="宋体" w:cs="Times New Roman"/>
                <w:color w:val="000000" w:themeColor="text1"/>
                <w:sz w:val="24"/>
                <w:lang w:val="en-US" w:eastAsia="zh-CN"/>
                <w14:textFill>
                  <w14:solidFill>
                    <w14:schemeClr w14:val="tx1"/>
                  </w14:solidFill>
                </w14:textFill>
              </w:rPr>
              <w:t>胶合板切割</w:t>
            </w:r>
            <w:r>
              <w:rPr>
                <w:rFonts w:hint="default" w:ascii="Times New Roman" w:hAnsi="Times New Roman" w:eastAsia="宋体" w:cs="Times New Roman"/>
                <w:color w:val="000000" w:themeColor="text1"/>
                <w:lang w:val="en-US" w:eastAsia="zh-CN"/>
                <w14:textFill>
                  <w14:solidFill>
                    <w14:schemeClr w14:val="tx1"/>
                  </w14:solidFill>
                </w14:textFill>
              </w:rPr>
              <w:t>工序无组织粉尘排放量为0.</w:t>
            </w:r>
            <w:r>
              <w:rPr>
                <w:rFonts w:hint="eastAsia" w:ascii="Times New Roman" w:hAnsi="Times New Roman" w:eastAsia="宋体" w:cs="Times New Roman"/>
                <w:color w:val="000000" w:themeColor="text1"/>
                <w:lang w:val="en-US" w:eastAsia="zh-CN"/>
                <w14:textFill>
                  <w14:solidFill>
                    <w14:schemeClr w14:val="tx1"/>
                  </w14:solidFill>
                </w14:textFill>
              </w:rPr>
              <w:t>015</w:t>
            </w:r>
            <w:r>
              <w:rPr>
                <w:rFonts w:hint="default" w:ascii="Times New Roman" w:hAnsi="Times New Roman" w:eastAsia="宋体" w:cs="Times New Roman"/>
                <w:color w:val="000000" w:themeColor="text1"/>
                <w:lang w:val="en-US" w:eastAsia="zh-CN"/>
                <w14:textFill>
                  <w14:solidFill>
                    <w14:schemeClr w14:val="tx1"/>
                  </w14:solidFill>
                </w14:textFill>
              </w:rPr>
              <w:t>t/a。</w:t>
            </w:r>
          </w:p>
          <w:p w14:paraId="6B224D1B">
            <w:pPr>
              <w:pStyle w:val="50"/>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b/>
                <w:bCs/>
                <w:color w:val="000000" w:themeColor="text1"/>
                <w:lang w:val="en-US" w:eastAsia="zh-CN"/>
                <w14:textFill>
                  <w14:solidFill>
                    <w14:schemeClr w14:val="tx1"/>
                  </w14:solidFill>
                </w14:textFill>
              </w:rPr>
            </w:pPr>
            <w:r>
              <w:rPr>
                <w:rFonts w:ascii="Times New Roman" w:hAnsi="Times New Roman" w:eastAsia="宋体" w:cs="Times New Roman"/>
                <w:b/>
                <w:bCs/>
                <w:color w:val="000000" w:themeColor="text1"/>
                <w:lang w:eastAsia="zh-CN"/>
                <w14:textFill>
                  <w14:solidFill>
                    <w14:schemeClr w14:val="tx1"/>
                  </w14:solidFill>
                </w14:textFill>
              </w:rPr>
              <w:t>（</w:t>
            </w:r>
            <w:r>
              <w:rPr>
                <w:rFonts w:hint="eastAsia" w:ascii="Times New Roman" w:hAnsi="Times New Roman" w:eastAsia="宋体" w:cs="Times New Roman"/>
                <w:b/>
                <w:bCs/>
                <w:color w:val="000000" w:themeColor="text1"/>
                <w:lang w:val="en-US" w:eastAsia="zh-CN"/>
                <w14:textFill>
                  <w14:solidFill>
                    <w14:schemeClr w14:val="tx1"/>
                  </w14:solidFill>
                </w14:textFill>
              </w:rPr>
              <w:t>2</w:t>
            </w:r>
            <w:r>
              <w:rPr>
                <w:rFonts w:ascii="Times New Roman" w:hAnsi="Times New Roman" w:eastAsia="宋体" w:cs="Times New Roman"/>
                <w:b/>
                <w:bCs/>
                <w:color w:val="000000" w:themeColor="text1"/>
                <w:lang w:eastAsia="zh-CN"/>
                <w14:textFill>
                  <w14:solidFill>
                    <w14:schemeClr w14:val="tx1"/>
                  </w14:solidFill>
                </w14:textFill>
              </w:rPr>
              <w:t>）</w:t>
            </w:r>
            <w:r>
              <w:rPr>
                <w:rFonts w:hint="eastAsia" w:ascii="Times New Roman" w:hAnsi="Times New Roman" w:eastAsia="宋体" w:cs="Times New Roman"/>
                <w:b/>
                <w:bCs/>
                <w:color w:val="000000" w:themeColor="text1"/>
                <w:lang w:eastAsia="zh-CN"/>
                <w14:textFill>
                  <w14:solidFill>
                    <w14:schemeClr w14:val="tx1"/>
                  </w14:solidFill>
                </w14:textFill>
              </w:rPr>
              <w:t>湿式机械加工油雾</w:t>
            </w:r>
          </w:p>
          <w:p w14:paraId="22600526">
            <w:pPr>
              <w:pStyle w:val="50"/>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本项目车床、铣床、钻机、金属台锯等机械加工过程中使用切削液，该过程会产生油雾（以非甲烷总烃计），机加工</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年工作时间为1200h</w:t>
            </w:r>
            <w:r>
              <w:rPr>
                <w:rFonts w:hint="eastAsia" w:ascii="Times New Roman" w:hAnsi="Times New Roman" w:eastAsia="宋体" w:cs="Times New Roman"/>
                <w:color w:val="000000" w:themeColor="text1"/>
                <w:lang w:val="en-US" w:eastAsia="zh-CN"/>
                <w14:textFill>
                  <w14:solidFill>
                    <w14:schemeClr w14:val="tx1"/>
                  </w14:solidFill>
                </w14:textFill>
              </w:rPr>
              <w:t>。</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根据《排放源统计调查产排污核算方法和系数手册》中“33-37，431~434机械行业系数手册”中“07机械加工环节”：“湿式机加工件</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切削液——车床加工、铣床加工、刨床加工、磨床加工、镗床加工、钳床加工、钻床加工、加工中心加工、数控中心加工</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工艺挥发性有机物产污系数为5.64kg/t-原料。</w:t>
            </w:r>
          </w:p>
          <w:p w14:paraId="3568F0A4">
            <w:pPr>
              <w:pStyle w:val="50"/>
              <w:keepNext w:val="0"/>
              <w:keepLines w:val="0"/>
              <w:pageBreakBefore w:val="0"/>
              <w:widowControl w:val="0"/>
              <w:kinsoku/>
              <w:wordWrap/>
              <w:overflowPunct/>
              <w:topLinePunct w:val="0"/>
              <w:autoSpaceDE/>
              <w:autoSpaceDN/>
              <w:bidi w:val="0"/>
              <w:adjustRightInd/>
              <w:snapToGrid/>
              <w:spacing w:line="360" w:lineRule="auto"/>
              <w:textAlignment w:val="auto"/>
              <w:rPr>
                <w:rFonts w:ascii="Times New Roman" w:hAnsi="Times New Roman" w:eastAsia="宋体" w:cs="Times New Roman"/>
                <w:b/>
                <w:bCs/>
                <w:color w:val="000000" w:themeColor="text1"/>
                <w:lang w:eastAsia="zh-CN"/>
                <w14:textFill>
                  <w14:solidFill>
                    <w14:schemeClr w14:val="tx1"/>
                  </w14:solidFill>
                </w14:textFill>
              </w:rPr>
            </w:pP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根据建设单位提供的资料，项目切削液使用量为0.3t/a，则挥发性有机物（以非甲烷总烃计）产生量约为0.0017t/a（0.00142kg/h），车间无组织排放，加强车间通风</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w:t>
            </w:r>
          </w:p>
          <w:p w14:paraId="7330A028">
            <w:pPr>
              <w:pStyle w:val="50"/>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b/>
                <w:bCs/>
                <w:color w:val="000000" w:themeColor="text1"/>
                <w:lang w:val="en-US" w:eastAsia="zh-CN"/>
                <w14:textFill>
                  <w14:solidFill>
                    <w14:schemeClr w14:val="tx1"/>
                  </w14:solidFill>
                </w14:textFill>
              </w:rPr>
            </w:pPr>
            <w:r>
              <w:rPr>
                <w:rFonts w:ascii="Times New Roman" w:hAnsi="Times New Roman" w:eastAsia="宋体" w:cs="Times New Roman"/>
                <w:b/>
                <w:bCs/>
                <w:color w:val="000000" w:themeColor="text1"/>
                <w:lang w:eastAsia="zh-CN"/>
                <w14:textFill>
                  <w14:solidFill>
                    <w14:schemeClr w14:val="tx1"/>
                  </w14:solidFill>
                </w14:textFill>
              </w:rPr>
              <w:t>（</w:t>
            </w:r>
            <w:r>
              <w:rPr>
                <w:rFonts w:hint="eastAsia" w:ascii="Times New Roman" w:hAnsi="Times New Roman" w:eastAsia="宋体" w:cs="Times New Roman"/>
                <w:b/>
                <w:bCs/>
                <w:color w:val="000000" w:themeColor="text1"/>
                <w:lang w:val="en-US" w:eastAsia="zh-CN"/>
                <w14:textFill>
                  <w14:solidFill>
                    <w14:schemeClr w14:val="tx1"/>
                  </w14:solidFill>
                </w14:textFill>
              </w:rPr>
              <w:t>3</w:t>
            </w:r>
            <w:r>
              <w:rPr>
                <w:rFonts w:ascii="Times New Roman" w:hAnsi="Times New Roman" w:eastAsia="宋体" w:cs="Times New Roman"/>
                <w:b/>
                <w:bCs/>
                <w:color w:val="000000" w:themeColor="text1"/>
                <w:lang w:eastAsia="zh-CN"/>
                <w14:textFill>
                  <w14:solidFill>
                    <w14:schemeClr w14:val="tx1"/>
                  </w14:solidFill>
                </w14:textFill>
              </w:rPr>
              <w:t>）焊接</w:t>
            </w:r>
            <w:r>
              <w:rPr>
                <w:rFonts w:hint="eastAsia" w:ascii="Times New Roman" w:hAnsi="Times New Roman" w:eastAsia="宋体" w:cs="Times New Roman"/>
                <w:b/>
                <w:bCs/>
                <w:color w:val="000000" w:themeColor="text1"/>
                <w:lang w:eastAsia="zh-CN"/>
                <w14:textFill>
                  <w14:solidFill>
                    <w14:schemeClr w14:val="tx1"/>
                  </w14:solidFill>
                </w14:textFill>
              </w:rPr>
              <w:t>烟尘（</w:t>
            </w:r>
            <w:r>
              <w:rPr>
                <w:rFonts w:hint="eastAsia" w:ascii="Times New Roman" w:hAnsi="Times New Roman" w:eastAsia="宋体" w:cs="Times New Roman"/>
                <w:b/>
                <w:bCs/>
                <w:color w:val="000000" w:themeColor="text1"/>
                <w:lang w:val="en-US" w:eastAsia="zh-CN"/>
                <w14:textFill>
                  <w14:solidFill>
                    <w14:schemeClr w14:val="tx1"/>
                  </w14:solidFill>
                </w14:textFill>
              </w:rPr>
              <w:t>颗粒物）</w:t>
            </w:r>
          </w:p>
          <w:p w14:paraId="0A89ABE9">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本</w:t>
            </w:r>
            <w:r>
              <w:rPr>
                <w:rFonts w:hint="default" w:ascii="Times New Roman" w:hAnsi="Times New Roman" w:cs="Times New Roman"/>
                <w:color w:val="000000" w:themeColor="text1"/>
                <w:sz w:val="24"/>
                <w14:textFill>
                  <w14:solidFill>
                    <w14:schemeClr w14:val="tx1"/>
                  </w14:solidFill>
                </w14:textFill>
              </w:rPr>
              <w:t>项目在焊接过程中会产生焊接烟气，主要成分为焊接烟尘。项目焊接方式</w:t>
            </w:r>
            <w:r>
              <w:rPr>
                <w:rFonts w:hint="eastAsia" w:ascii="Times New Roman" w:hAnsi="Times New Roman" w:eastAsia="宋体" w:cs="Times New Roman"/>
                <w:color w:val="000000" w:themeColor="text1"/>
                <w:sz w:val="24"/>
                <w:lang w:val="en-US" w:eastAsia="zh-CN"/>
                <w14:textFill>
                  <w14:solidFill>
                    <w14:schemeClr w14:val="tx1"/>
                  </w14:solidFill>
                </w14:textFill>
              </w:rPr>
              <w:t>主要</w:t>
            </w:r>
            <w:r>
              <w:rPr>
                <w:rFonts w:hint="default" w:ascii="Times New Roman" w:hAnsi="Times New Roman" w:cs="Times New Roman"/>
                <w:color w:val="000000" w:themeColor="text1"/>
                <w:sz w:val="24"/>
                <w14:textFill>
                  <w14:solidFill>
                    <w14:schemeClr w14:val="tx1"/>
                  </w14:solidFill>
                </w14:textFill>
              </w:rPr>
              <w:t>为二氧化碳保护焊</w:t>
            </w:r>
            <w:r>
              <w:rPr>
                <w:rFonts w:hint="eastAsia" w:ascii="Times New Roman" w:hAnsi="Times New Roman" w:eastAsia="宋体" w:cs="Times New Roman"/>
                <w:color w:val="000000" w:themeColor="text1"/>
                <w:sz w:val="24"/>
                <w:lang w:eastAsia="zh-CN"/>
                <w14:textFill>
                  <w14:solidFill>
                    <w14:schemeClr w14:val="tx1"/>
                  </w14:solidFill>
                </w14:textFill>
              </w:rPr>
              <w:t>、氩弧焊</w:t>
            </w:r>
            <w:r>
              <w:rPr>
                <w:rFonts w:hint="default" w:ascii="Times New Roman" w:hAnsi="Times New Roman" w:cs="Times New Roman"/>
                <w:color w:val="000000" w:themeColor="text1"/>
                <w:sz w:val="24"/>
                <w14:textFill>
                  <w14:solidFill>
                    <w14:schemeClr w14:val="tx1"/>
                  </w14:solidFill>
                </w14:textFill>
              </w:rPr>
              <w:t>等，年使用实芯焊丝</w:t>
            </w:r>
            <w:r>
              <w:rPr>
                <w:rFonts w:hint="eastAsia" w:ascii="Times New Roman" w:hAnsi="Times New Roman" w:cs="Times New Roman"/>
                <w:color w:val="000000" w:themeColor="text1"/>
                <w:sz w:val="24"/>
                <w:lang w:val="en-US" w:eastAsia="zh-CN"/>
                <w14:textFill>
                  <w14:solidFill>
                    <w14:schemeClr w14:val="tx1"/>
                  </w14:solidFill>
                </w14:textFill>
              </w:rPr>
              <w:t>11</w:t>
            </w:r>
            <w:r>
              <w:rPr>
                <w:rFonts w:hint="default" w:ascii="Times New Roman" w:hAnsi="Times New Roman" w:cs="Times New Roman"/>
                <w:color w:val="000000" w:themeColor="text1"/>
                <w:sz w:val="24"/>
                <w14:textFill>
                  <w14:solidFill>
                    <w14:schemeClr w14:val="tx1"/>
                  </w14:solidFill>
                </w14:textFill>
              </w:rPr>
              <w:t>t/a。根据《排放源统计调查产排污核算方法和系数手册》</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中“33-37，431~434机械行业系数手册”中</w:t>
            </w:r>
            <w:r>
              <w:rPr>
                <w:rFonts w:hint="eastAsia" w:ascii="Times New Roman" w:hAnsi="Times New Roman" w:eastAsia="宋体" w:cs="Times New Roman"/>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14:textFill>
                  <w14:solidFill>
                    <w14:schemeClr w14:val="tx1"/>
                  </w14:solidFill>
                </w14:textFill>
              </w:rPr>
              <w:t>09焊接</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核算环节”：“</w:t>
            </w:r>
            <w:r>
              <w:rPr>
                <w:rFonts w:hint="default" w:ascii="Times New Roman" w:hAnsi="Times New Roman" w:cs="Times New Roman"/>
                <w:color w:val="000000" w:themeColor="text1"/>
                <w:sz w:val="24"/>
                <w14:textFill>
                  <w14:solidFill>
                    <w14:schemeClr w14:val="tx1"/>
                  </w14:solidFill>
                </w14:textFill>
              </w:rPr>
              <w:t>焊接件</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w:t>
            </w:r>
            <w:r>
              <w:rPr>
                <w:rFonts w:hint="default" w:ascii="Times New Roman" w:hAnsi="Times New Roman" w:cs="Times New Roman"/>
                <w:color w:val="000000" w:themeColor="text1"/>
                <w:sz w:val="24"/>
                <w14:textFill>
                  <w14:solidFill>
                    <w14:schemeClr w14:val="tx1"/>
                  </w14:solidFill>
                </w14:textFill>
              </w:rPr>
              <w:t>实心焊丝</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w:t>
            </w:r>
            <w:r>
              <w:rPr>
                <w:rFonts w:hint="default" w:ascii="Times New Roman" w:hAnsi="Times New Roman" w:cs="Times New Roman"/>
                <w:color w:val="000000" w:themeColor="text1"/>
                <w:sz w:val="24"/>
                <w14:textFill>
                  <w14:solidFill>
                    <w14:schemeClr w14:val="tx1"/>
                  </w14:solidFill>
                </w14:textFill>
              </w:rPr>
              <w:t>二氧化碳保护焊</w:t>
            </w:r>
            <w:r>
              <w:rPr>
                <w:rFonts w:hint="eastAsia" w:ascii="Times New Roman" w:hAnsi="Times New Roman" w:eastAsia="宋体" w:cs="Times New Roman"/>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14:textFill>
                  <w14:solidFill>
                    <w14:schemeClr w14:val="tx1"/>
                  </w14:solidFill>
                </w14:textFill>
              </w:rPr>
              <w:t>埋弧焊</w:t>
            </w:r>
            <w:r>
              <w:rPr>
                <w:rFonts w:hint="eastAsia" w:ascii="Times New Roman" w:hAnsi="Times New Roman" w:eastAsia="宋体" w:cs="Times New Roman"/>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14:textFill>
                  <w14:solidFill>
                    <w14:schemeClr w14:val="tx1"/>
                  </w14:solidFill>
                </w14:textFill>
              </w:rPr>
              <w:t>氩弧焊</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”工艺</w:t>
            </w:r>
            <w:r>
              <w:rPr>
                <w:rFonts w:hint="default" w:ascii="Times New Roman" w:hAnsi="Times New Roman" w:cs="Times New Roman"/>
                <w:color w:val="000000" w:themeColor="text1"/>
                <w:sz w:val="24"/>
                <w14:textFill>
                  <w14:solidFill>
                    <w14:schemeClr w14:val="tx1"/>
                  </w14:solidFill>
                </w14:textFill>
              </w:rPr>
              <w:t>颗粒物</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产污系数</w:t>
            </w:r>
            <w:r>
              <w:rPr>
                <w:rFonts w:hint="default" w:ascii="Times New Roman" w:hAnsi="Times New Roman" w:cs="Times New Roman"/>
                <w:color w:val="000000" w:themeColor="text1"/>
                <w:sz w:val="24"/>
                <w14:textFill>
                  <w14:solidFill>
                    <w14:schemeClr w14:val="tx1"/>
                  </w14:solidFill>
                </w14:textFill>
              </w:rPr>
              <w:t>为9.19kg/t原料</w:t>
            </w:r>
            <w:r>
              <w:rPr>
                <w:rFonts w:hint="default" w:ascii="Times New Roman" w:hAnsi="Times New Roman" w:cs="Times New Roman"/>
                <w:color w:val="000000" w:themeColor="text1"/>
                <w:sz w:val="24"/>
                <w:lang w:eastAsia="zh-CN"/>
                <w14:textFill>
                  <w14:solidFill>
                    <w14:schemeClr w14:val="tx1"/>
                  </w14:solidFill>
                </w14:textFill>
              </w:rPr>
              <w:t>。</w:t>
            </w:r>
          </w:p>
          <w:p w14:paraId="2092B01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本</w:t>
            </w:r>
            <w:r>
              <w:rPr>
                <w:rFonts w:hint="default" w:ascii="Times New Roman" w:hAnsi="Times New Roman" w:cs="Times New Roman"/>
                <w:color w:val="000000" w:themeColor="text1"/>
                <w:sz w:val="24"/>
                <w14:textFill>
                  <w14:solidFill>
                    <w14:schemeClr w14:val="tx1"/>
                  </w14:solidFill>
                </w14:textFill>
              </w:rPr>
              <w:t>项目焊接过程颗粒物产生量</w:t>
            </w:r>
            <w:r>
              <w:rPr>
                <w:rFonts w:hint="eastAsia" w:ascii="Times New Roman" w:hAnsi="Times New Roman" w:eastAsia="宋体" w:cs="Times New Roman"/>
                <w:color w:val="000000" w:themeColor="text1"/>
                <w:sz w:val="24"/>
                <w:lang w:val="en-US" w:eastAsia="zh-CN"/>
                <w14:textFill>
                  <w14:solidFill>
                    <w14:schemeClr w14:val="tx1"/>
                  </w14:solidFill>
                </w14:textFill>
              </w:rPr>
              <w:t>约</w:t>
            </w:r>
            <w:r>
              <w:rPr>
                <w:rFonts w:hint="default" w:ascii="Times New Roman" w:hAnsi="Times New Roman" w:cs="Times New Roman"/>
                <w:color w:val="000000" w:themeColor="text1"/>
                <w:sz w:val="24"/>
                <w14:textFill>
                  <w14:solidFill>
                    <w14:schemeClr w14:val="tx1"/>
                  </w14:solidFill>
                </w14:textFill>
              </w:rPr>
              <w:t>为0.</w:t>
            </w:r>
            <w:r>
              <w:rPr>
                <w:rFonts w:hint="eastAsia" w:ascii="Times New Roman" w:hAnsi="Times New Roman" w:cs="Times New Roman"/>
                <w:color w:val="000000" w:themeColor="text1"/>
                <w:sz w:val="24"/>
                <w:lang w:val="en-US" w:eastAsia="zh-CN"/>
                <w14:textFill>
                  <w14:solidFill>
                    <w14:schemeClr w14:val="tx1"/>
                  </w14:solidFill>
                </w14:textFill>
              </w:rPr>
              <w:t>101</w:t>
            </w:r>
            <w:r>
              <w:rPr>
                <w:rFonts w:hint="default" w:ascii="Times New Roman" w:hAnsi="Times New Roman" w:cs="Times New Roman"/>
                <w:color w:val="000000" w:themeColor="text1"/>
                <w:sz w:val="24"/>
                <w14:textFill>
                  <w14:solidFill>
                    <w14:schemeClr w14:val="tx1"/>
                  </w14:solidFill>
                </w14:textFill>
              </w:rPr>
              <w:t>t/a，</w:t>
            </w:r>
            <w:r>
              <w:rPr>
                <w:rFonts w:hint="default" w:ascii="Times New Roman" w:hAnsi="Times New Roman" w:cs="Times New Roman"/>
                <w:color w:val="000000" w:themeColor="text1"/>
                <w:sz w:val="24"/>
                <w:lang w:val="en-US" w:eastAsia="zh-CN"/>
                <w14:textFill>
                  <w14:solidFill>
                    <w14:schemeClr w14:val="tx1"/>
                  </w14:solidFill>
                </w14:textFill>
              </w:rPr>
              <w:t>本项目焊接设固定工位，焊接废气经集气罩收集</w:t>
            </w:r>
            <w:r>
              <w:rPr>
                <w:rFonts w:hint="eastAsia"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收集</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效率90%</w:t>
            </w:r>
            <w:r>
              <w:rPr>
                <w:rFonts w:hint="eastAsia"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后通过</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一套“脉冲滤筒除尘器”处理（处理效率90%）后通过1根20m高排气筒（DA001）排放。</w:t>
            </w:r>
            <w:r>
              <w:rPr>
                <w:rFonts w:hint="default" w:ascii="Times New Roman" w:hAnsi="Times New Roman" w:cs="Times New Roman"/>
                <w:color w:val="000000" w:themeColor="text1"/>
                <w:sz w:val="24"/>
                <w:lang w:val="en-US" w:eastAsia="zh-CN"/>
                <w14:textFill>
                  <w14:solidFill>
                    <w14:schemeClr w14:val="tx1"/>
                  </w14:solidFill>
                </w14:textFill>
              </w:rPr>
              <w:t>经计算得出焊接烟尘有组织</w:t>
            </w:r>
            <w:r>
              <w:rPr>
                <w:rFonts w:hint="eastAsia" w:ascii="Times New Roman" w:hAnsi="Times New Roman" w:cs="Times New Roman"/>
                <w:color w:val="000000" w:themeColor="text1"/>
                <w:sz w:val="24"/>
                <w:lang w:val="en-US" w:eastAsia="zh-CN"/>
                <w14:textFill>
                  <w14:solidFill>
                    <w14:schemeClr w14:val="tx1"/>
                  </w14:solidFill>
                </w14:textFill>
              </w:rPr>
              <w:t>产生量为0.091</w:t>
            </w:r>
            <w:r>
              <w:rPr>
                <w:rFonts w:hint="default" w:ascii="Times New Roman" w:hAnsi="Times New Roman" w:cs="Times New Roman"/>
                <w:color w:val="000000" w:themeColor="text1"/>
                <w:sz w:val="24"/>
                <w:lang w:val="en-US" w:eastAsia="zh-CN"/>
                <w14:textFill>
                  <w14:solidFill>
                    <w14:schemeClr w14:val="tx1"/>
                  </w14:solidFill>
                </w14:textFill>
              </w:rPr>
              <w:t>t/a</w:t>
            </w:r>
            <w:r>
              <w:rPr>
                <w:rFonts w:hint="eastAsia"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排放量为</w:t>
            </w:r>
            <w:r>
              <w:rPr>
                <w:rFonts w:hint="eastAsia" w:ascii="Times New Roman" w:hAnsi="Times New Roman" w:cs="Times New Roman"/>
                <w:color w:val="000000" w:themeColor="text1"/>
                <w:sz w:val="24"/>
                <w:lang w:val="en-US" w:eastAsia="zh-CN"/>
                <w14:textFill>
                  <w14:solidFill>
                    <w14:schemeClr w14:val="tx1"/>
                  </w14:solidFill>
                </w14:textFill>
              </w:rPr>
              <w:t>0.0091</w:t>
            </w:r>
            <w:r>
              <w:rPr>
                <w:rFonts w:hint="default" w:ascii="Times New Roman" w:hAnsi="Times New Roman" w:cs="Times New Roman"/>
                <w:color w:val="000000" w:themeColor="text1"/>
                <w:sz w:val="24"/>
                <w:lang w:val="en-US" w:eastAsia="zh-CN"/>
                <w14:textFill>
                  <w14:solidFill>
                    <w14:schemeClr w14:val="tx1"/>
                  </w14:solidFill>
                </w14:textFill>
              </w:rPr>
              <w:t>t/a</w:t>
            </w:r>
            <w:r>
              <w:rPr>
                <w:rFonts w:hint="eastAsia"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无组织排放量为</w:t>
            </w:r>
            <w:r>
              <w:rPr>
                <w:rFonts w:hint="eastAsia" w:ascii="Times New Roman" w:hAnsi="Times New Roman" w:cs="Times New Roman"/>
                <w:color w:val="000000" w:themeColor="text1"/>
                <w:sz w:val="24"/>
                <w:lang w:val="en-US" w:eastAsia="zh-CN"/>
                <w14:textFill>
                  <w14:solidFill>
                    <w14:schemeClr w14:val="tx1"/>
                  </w14:solidFill>
                </w14:textFill>
              </w:rPr>
              <w:t>0.01</w:t>
            </w:r>
            <w:r>
              <w:rPr>
                <w:rFonts w:hint="default" w:ascii="Times New Roman" w:hAnsi="Times New Roman" w:cs="Times New Roman"/>
                <w:color w:val="000000" w:themeColor="text1"/>
                <w:sz w:val="24"/>
                <w:lang w:val="en-US" w:eastAsia="zh-CN"/>
                <w14:textFill>
                  <w14:solidFill>
                    <w14:schemeClr w14:val="tx1"/>
                  </w14:solidFill>
                </w14:textFill>
              </w:rPr>
              <w:t>t/a。</w:t>
            </w:r>
          </w:p>
          <w:p w14:paraId="61E9932F">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snapToGrid w:val="0"/>
                <w:color w:val="000000" w:themeColor="text1"/>
                <w:sz w:val="24"/>
                <w:szCs w:val="21"/>
                <w:lang w:val="en-US" w:eastAsia="zh-CN" w:bidi="ar-SA"/>
                <w14:textFill>
                  <w14:solidFill>
                    <w14:schemeClr w14:val="tx1"/>
                  </w14:solidFill>
                </w14:textFill>
              </w:rPr>
            </w:pPr>
            <w:r>
              <w:rPr>
                <w:rFonts w:hint="eastAsia" w:ascii="Times New Roman" w:hAnsi="Times New Roman" w:eastAsia="宋体" w:cs="Times New Roman"/>
                <w:snapToGrid w:val="0"/>
                <w:color w:val="000000" w:themeColor="text1"/>
                <w:sz w:val="24"/>
                <w:szCs w:val="21"/>
                <w:lang w:val="en-US" w:eastAsia="zh-CN" w:bidi="ar-SA"/>
                <w14:textFill>
                  <w14:solidFill>
                    <w14:schemeClr w14:val="tx1"/>
                  </w14:solidFill>
                </w14:textFill>
              </w:rPr>
              <w:t>项目拟对每个焊接工位均设置集气罩，集气罩吸气口直径均为</w:t>
            </w:r>
            <w:r>
              <w:rPr>
                <w:rFonts w:ascii="Times New Roman" w:hAnsi="Times New Roman" w:eastAsia="宋体" w:cs="Times New Roman"/>
                <w:snapToGrid w:val="0"/>
                <w:color w:val="000000" w:themeColor="text1"/>
                <w:sz w:val="24"/>
                <w:szCs w:val="21"/>
                <w:lang w:val="en-US" w:eastAsia="zh-CN" w:bidi="ar-SA"/>
                <w14:textFill>
                  <w14:solidFill>
                    <w14:schemeClr w14:val="tx1"/>
                  </w14:solidFill>
                </w14:textFill>
              </w:rPr>
              <w:t>0.</w:t>
            </w:r>
            <w:r>
              <w:rPr>
                <w:rFonts w:hint="eastAsia" w:ascii="Times New Roman" w:hAnsi="Times New Roman" w:eastAsia="宋体" w:cs="Times New Roman"/>
                <w:snapToGrid w:val="0"/>
                <w:color w:val="000000" w:themeColor="text1"/>
                <w:sz w:val="24"/>
                <w:szCs w:val="21"/>
                <w:lang w:val="en-US" w:eastAsia="zh-CN" w:bidi="ar-SA"/>
                <w14:textFill>
                  <w14:solidFill>
                    <w14:schemeClr w14:val="tx1"/>
                  </w14:solidFill>
                </w14:textFill>
              </w:rPr>
              <w:t>3</w:t>
            </w:r>
            <w:r>
              <w:rPr>
                <w:rFonts w:ascii="Times New Roman" w:hAnsi="Times New Roman" w:eastAsia="宋体" w:cs="Times New Roman"/>
                <w:snapToGrid w:val="0"/>
                <w:color w:val="000000" w:themeColor="text1"/>
                <w:sz w:val="24"/>
                <w:szCs w:val="21"/>
                <w:lang w:val="en-US" w:eastAsia="zh-CN" w:bidi="ar-SA"/>
                <w14:textFill>
                  <w14:solidFill>
                    <w14:schemeClr w14:val="tx1"/>
                  </w14:solidFill>
                </w14:textFill>
              </w:rPr>
              <w:t>m</w:t>
            </w:r>
            <w:r>
              <w:rPr>
                <w:rFonts w:hint="eastAsia" w:ascii="Times New Roman" w:hAnsi="Times New Roman" w:eastAsia="宋体" w:cs="Times New Roman"/>
                <w:snapToGrid w:val="0"/>
                <w:color w:val="000000" w:themeColor="text1"/>
                <w:sz w:val="24"/>
                <w:szCs w:val="21"/>
                <w:lang w:val="en-US" w:eastAsia="zh-CN" w:bidi="ar-SA"/>
                <w14:textFill>
                  <w14:solidFill>
                    <w14:schemeClr w14:val="tx1"/>
                  </w14:solidFill>
                </w14:textFill>
              </w:rPr>
              <w:t>。</w:t>
            </w:r>
          </w:p>
          <w:p w14:paraId="0709581C">
            <w:pPr>
              <w:pStyle w:val="50"/>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2" w:firstLineChars="200"/>
              <w:textAlignment w:val="auto"/>
              <w:rPr>
                <w:rFonts w:hint="default" w:ascii="Times New Roman" w:hAnsi="Times New Roman" w:eastAsia="宋体" w:cs="Times New Roman"/>
                <w:b/>
                <w:bCs/>
                <w:color w:val="000000" w:themeColor="text1"/>
                <w:lang w:val="en-US" w:eastAsia="zh-CN"/>
                <w14:textFill>
                  <w14:solidFill>
                    <w14:schemeClr w14:val="tx1"/>
                  </w14:solidFill>
                </w14:textFill>
              </w:rPr>
            </w:pPr>
            <w:r>
              <w:rPr>
                <w:rFonts w:hint="default" w:ascii="Times New Roman" w:hAnsi="Times New Roman" w:eastAsia="宋体" w:cs="Times New Roman"/>
                <w:b/>
                <w:bCs/>
                <w:color w:val="000000" w:themeColor="text1"/>
                <w:lang w:val="en-US" w:eastAsia="zh-CN"/>
                <w14:textFill>
                  <w14:solidFill>
                    <w14:schemeClr w14:val="tx1"/>
                  </w14:solidFill>
                </w14:textFill>
              </w:rPr>
              <w:t>风量计算：</w:t>
            </w:r>
          </w:p>
          <w:p w14:paraId="72E235C8">
            <w:pPr>
              <w:pStyle w:val="50"/>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根据《</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环境工程</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设计手册》</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（修订版，湖南科学技术出版社出版）</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，单个集气罩集气风量计算公式：</w:t>
            </w:r>
          </w:p>
          <w:p w14:paraId="4FFBC138">
            <w:pPr>
              <w:pStyle w:val="50"/>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color w:val="000000" w:themeColor="text1"/>
                <w:sz w:val="24"/>
                <w:szCs w:val="24"/>
                <w:vertAlign w:val="subscript"/>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L=kPHv</w:t>
            </w:r>
            <w:r>
              <w:rPr>
                <w:rFonts w:hint="eastAsia" w:ascii="Times New Roman" w:hAnsi="Times New Roman" w:eastAsia="宋体" w:cs="Times New Roman"/>
                <w:color w:val="000000" w:themeColor="text1"/>
                <w:sz w:val="24"/>
                <w:szCs w:val="24"/>
                <w:vertAlign w:val="subscript"/>
                <w:lang w:val="en-US" w:eastAsia="zh-CN"/>
                <w14:textFill>
                  <w14:solidFill>
                    <w14:schemeClr w14:val="tx1"/>
                  </w14:solidFill>
                </w14:textFill>
              </w:rPr>
              <w:t>x</w:t>
            </w:r>
          </w:p>
          <w:p w14:paraId="3DBFC8E2">
            <w:pPr>
              <w:pStyle w:val="50"/>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式中：</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L</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——为集气罩集气风量，单位为m</w:t>
            </w:r>
            <w:r>
              <w:rPr>
                <w:rFonts w:hint="default" w:ascii="Times New Roman" w:hAnsi="Times New Roman" w:eastAsia="宋体" w:cs="Times New Roman"/>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/h；</w:t>
            </w:r>
          </w:p>
          <w:p w14:paraId="1EF9A13F">
            <w:pPr>
              <w:pStyle w:val="50"/>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1200" w:firstLineChars="500"/>
              <w:jc w:val="both"/>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k</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——安全系数</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，一般取</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1.4；</w:t>
            </w:r>
          </w:p>
          <w:p w14:paraId="02B719DF">
            <w:pPr>
              <w:pStyle w:val="50"/>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1200" w:firstLineChars="500"/>
              <w:jc w:val="both"/>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P</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排风罩口敞开面的周长</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，m；</w:t>
            </w:r>
          </w:p>
          <w:p w14:paraId="7FA53DB6">
            <w:pPr>
              <w:pStyle w:val="50"/>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1200" w:firstLineChars="500"/>
              <w:jc w:val="both"/>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H</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——罩口至污染源的距离，m，本次取0.</w:t>
            </w:r>
            <w:r>
              <w:rPr>
                <w:rFonts w:hint="default" w:ascii="Times New Roman" w:hAnsi="Times New Roman" w:eastAsia="宋体" w:cs="Times New Roman"/>
                <w:color w:val="000000" w:themeColor="text1"/>
                <w:lang w:val="en-US" w:eastAsia="zh-CN"/>
                <w14:textFill>
                  <w14:solidFill>
                    <w14:schemeClr w14:val="tx1"/>
                  </w14:solidFill>
                </w14:textFill>
              </w:rPr>
              <w:t>3</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m；</w:t>
            </w:r>
          </w:p>
          <w:p w14:paraId="54205C2B">
            <w:pPr>
              <w:pStyle w:val="50"/>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1200" w:firstLineChars="500"/>
              <w:jc w:val="both"/>
              <w:textAlignment w:val="auto"/>
              <w:rPr>
                <w:rFonts w:hint="eastAsia" w:ascii="Times New Roman" w:hAnsi="Times New Roman" w:eastAsia="宋体" w:cs="Times New Roman"/>
                <w:snapToGrid w:val="0"/>
                <w:color w:val="000000" w:themeColor="text1"/>
                <w:sz w:val="24"/>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v</w:t>
            </w:r>
            <w:r>
              <w:rPr>
                <w:rFonts w:hint="eastAsia" w:ascii="Times New Roman" w:hAnsi="Times New Roman" w:eastAsia="宋体" w:cs="Times New Roman"/>
                <w:color w:val="000000" w:themeColor="text1"/>
                <w:sz w:val="24"/>
                <w:szCs w:val="24"/>
                <w:vertAlign w:val="subscript"/>
                <w:lang w:val="en-US" w:eastAsia="zh-CN"/>
                <w14:textFill>
                  <w14:solidFill>
                    <w14:schemeClr w14:val="tx1"/>
                  </w14:solidFill>
                </w14:textFill>
              </w:rPr>
              <w:t>x</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——污染源</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边缘控制风速</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焊接台</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取值为</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0.5</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~1</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0m/s</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本次评价取</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1.0</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m/s</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w:t>
            </w:r>
          </w:p>
          <w:p w14:paraId="7809DFD6">
            <w:pPr>
              <w:pStyle w:val="19"/>
              <w:keepNext w:val="0"/>
              <w:keepLines w:val="0"/>
              <w:pageBreakBefore w:val="0"/>
              <w:widowControl/>
              <w:numPr>
                <w:ilvl w:val="0"/>
                <w:numId w:val="0"/>
              </w:numPr>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snapToGrid w:val="0"/>
                <w:color w:val="000000" w:themeColor="text1"/>
                <w:sz w:val="24"/>
                <w:szCs w:val="21"/>
                <w:lang w:val="en-US" w:eastAsia="zh-CN" w:bidi="ar-SA"/>
                <w14:textFill>
                  <w14:solidFill>
                    <w14:schemeClr w14:val="tx1"/>
                  </w14:solidFill>
                </w14:textFill>
              </w:rPr>
            </w:pPr>
            <w:r>
              <w:rPr>
                <w:rFonts w:hint="eastAsia" w:ascii="Times New Roman" w:hAnsi="Times New Roman" w:eastAsia="宋体" w:cs="Times New Roman"/>
                <w:snapToGrid w:val="0"/>
                <w:color w:val="000000" w:themeColor="text1"/>
                <w:sz w:val="24"/>
                <w:szCs w:val="21"/>
                <w:lang w:val="en-US" w:eastAsia="zh-CN" w:bidi="ar-SA"/>
                <w14:textFill>
                  <w14:solidFill>
                    <w14:schemeClr w14:val="tx1"/>
                  </w14:solidFill>
                </w14:textFill>
              </w:rPr>
              <w:t>计算得出本项目</w:t>
            </w:r>
            <w:r>
              <w:rPr>
                <w:rFonts w:hint="eastAsia" w:ascii="Times New Roman" w:hAnsi="Times New Roman" w:eastAsia="宋体" w:cs="Times New Roman"/>
                <w:snapToGrid w:val="0"/>
                <w:color w:val="000000" w:themeColor="text1"/>
                <w:sz w:val="24"/>
                <w:szCs w:val="21"/>
                <w:lang w:val="en-US" w:eastAsia="zh-CN" w:bidi="ar-SA"/>
                <w14:textFill>
                  <w14:solidFill>
                    <w14:schemeClr w14:val="tx1"/>
                  </w14:solidFill>
                </w14:textFill>
              </w:rPr>
              <w:t>焊接</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台</w:t>
            </w:r>
            <w:r>
              <w:rPr>
                <w:rFonts w:hint="eastAsia" w:ascii="Times New Roman" w:hAnsi="Times New Roman" w:eastAsia="宋体" w:cs="Times New Roman"/>
                <w:snapToGrid w:val="0"/>
                <w:color w:val="000000" w:themeColor="text1"/>
                <w:sz w:val="24"/>
                <w:szCs w:val="21"/>
                <w:lang w:val="en-US" w:eastAsia="zh-CN" w:bidi="ar-SA"/>
                <w14:textFill>
                  <w14:solidFill>
                    <w14:schemeClr w14:val="tx1"/>
                  </w14:solidFill>
                </w14:textFill>
              </w:rPr>
              <w:t>单个集气罩所需的风机风量为1424</w:t>
            </w:r>
            <w:r>
              <w:rPr>
                <w:rFonts w:ascii="Times New Roman" w:hAnsi="Times New Roman" w:eastAsia="宋体" w:cs="Times New Roman"/>
                <w:snapToGrid w:val="0"/>
                <w:color w:val="000000" w:themeColor="text1"/>
                <w:sz w:val="24"/>
                <w:szCs w:val="21"/>
                <w:lang w:val="en-US" w:eastAsia="zh-CN" w:bidi="ar-SA"/>
                <w14:textFill>
                  <w14:solidFill>
                    <w14:schemeClr w14:val="tx1"/>
                  </w14:solidFill>
                </w14:textFill>
              </w:rPr>
              <w:t>m</w:t>
            </w:r>
            <w:r>
              <w:rPr>
                <w:rFonts w:ascii="Times New Roman" w:hAnsi="Times New Roman" w:eastAsia="宋体" w:cs="Times New Roman"/>
                <w:snapToGrid w:val="0"/>
                <w:color w:val="000000" w:themeColor="text1"/>
                <w:sz w:val="24"/>
                <w:szCs w:val="21"/>
                <w:vertAlign w:val="superscript"/>
                <w:lang w:val="en-US" w:eastAsia="zh-CN" w:bidi="ar-SA"/>
                <w14:textFill>
                  <w14:solidFill>
                    <w14:schemeClr w14:val="tx1"/>
                  </w14:solidFill>
                </w14:textFill>
              </w:rPr>
              <w:t>3</w:t>
            </w:r>
            <w:r>
              <w:rPr>
                <w:rFonts w:ascii="Times New Roman" w:hAnsi="Times New Roman" w:eastAsia="宋体" w:cs="Times New Roman"/>
                <w:snapToGrid w:val="0"/>
                <w:color w:val="000000" w:themeColor="text1"/>
                <w:sz w:val="24"/>
                <w:szCs w:val="21"/>
                <w:lang w:val="en-US" w:eastAsia="zh-CN" w:bidi="ar-SA"/>
                <w14:textFill>
                  <w14:solidFill>
                    <w14:schemeClr w14:val="tx1"/>
                  </w14:solidFill>
                </w14:textFill>
              </w:rPr>
              <w:t>/h</w:t>
            </w:r>
            <w:r>
              <w:rPr>
                <w:rFonts w:hint="eastAsia" w:ascii="Times New Roman" w:hAnsi="Times New Roman" w:eastAsia="宋体" w:cs="Times New Roman"/>
                <w:snapToGrid w:val="0"/>
                <w:color w:val="000000" w:themeColor="text1"/>
                <w:sz w:val="24"/>
                <w:szCs w:val="21"/>
                <w:lang w:val="en-US" w:eastAsia="zh-CN" w:bidi="ar-SA"/>
                <w14:textFill>
                  <w14:solidFill>
                    <w14:schemeClr w14:val="tx1"/>
                  </w14:solidFill>
                </w14:textFill>
              </w:rPr>
              <w:t>，项目共5个固定工位焊接，共设置5个集气罩，考虑管道损耗，则风机风量约为8500</w:t>
            </w:r>
            <w:r>
              <w:rPr>
                <w:rFonts w:ascii="Times New Roman" w:hAnsi="Times New Roman" w:eastAsia="宋体" w:cs="Times New Roman"/>
                <w:snapToGrid w:val="0"/>
                <w:color w:val="000000" w:themeColor="text1"/>
                <w:sz w:val="24"/>
                <w:szCs w:val="21"/>
                <w:lang w:val="en-US" w:eastAsia="zh-CN" w:bidi="ar-SA"/>
                <w14:textFill>
                  <w14:solidFill>
                    <w14:schemeClr w14:val="tx1"/>
                  </w14:solidFill>
                </w14:textFill>
              </w:rPr>
              <w:t>m</w:t>
            </w:r>
            <w:r>
              <w:rPr>
                <w:rFonts w:ascii="Times New Roman" w:hAnsi="Times New Roman" w:eastAsia="宋体" w:cs="Times New Roman"/>
                <w:snapToGrid w:val="0"/>
                <w:color w:val="000000" w:themeColor="text1"/>
                <w:sz w:val="24"/>
                <w:szCs w:val="21"/>
                <w:vertAlign w:val="superscript"/>
                <w:lang w:val="en-US" w:eastAsia="zh-CN" w:bidi="ar-SA"/>
                <w14:textFill>
                  <w14:solidFill>
                    <w14:schemeClr w14:val="tx1"/>
                  </w14:solidFill>
                </w14:textFill>
              </w:rPr>
              <w:t>3</w:t>
            </w:r>
            <w:r>
              <w:rPr>
                <w:rFonts w:ascii="Times New Roman" w:hAnsi="Times New Roman" w:eastAsia="宋体" w:cs="Times New Roman"/>
                <w:snapToGrid w:val="0"/>
                <w:color w:val="000000" w:themeColor="text1"/>
                <w:sz w:val="24"/>
                <w:szCs w:val="21"/>
                <w:lang w:val="en-US" w:eastAsia="zh-CN" w:bidi="ar-SA"/>
                <w14:textFill>
                  <w14:solidFill>
                    <w14:schemeClr w14:val="tx1"/>
                  </w14:solidFill>
                </w14:textFill>
              </w:rPr>
              <w:t>/h</w:t>
            </w:r>
            <w:r>
              <w:rPr>
                <w:rFonts w:hint="eastAsia" w:ascii="Times New Roman" w:hAnsi="Times New Roman" w:eastAsia="宋体" w:cs="Times New Roman"/>
                <w:snapToGrid w:val="0"/>
                <w:color w:val="000000" w:themeColor="text1"/>
                <w:sz w:val="24"/>
                <w:szCs w:val="21"/>
                <w:lang w:val="en-US" w:eastAsia="zh-CN" w:bidi="ar-SA"/>
                <w14:textFill>
                  <w14:solidFill>
                    <w14:schemeClr w14:val="tx1"/>
                  </w14:solidFill>
                </w14:textFill>
              </w:rPr>
              <w:t>。</w:t>
            </w:r>
          </w:p>
          <w:p w14:paraId="31DC5B6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2" w:firstLineChars="200"/>
              <w:jc w:val="both"/>
              <w:textAlignment w:val="auto"/>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t>综上：</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本项目焊接废气经集气罩收集后通过</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一套“脉冲滤筒除尘器”处理后通过</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1根20m高排气筒（DA001）排放，风机总风量为8500</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m</w:t>
            </w:r>
            <w:r>
              <w:rPr>
                <w:rFonts w:hint="eastAsia" w:ascii="Times New Roman" w:hAnsi="Times New Roman" w:eastAsia="宋体" w:cs="Times New Roman"/>
                <w:color w:val="000000" w:themeColor="text1"/>
                <w:kern w:val="24"/>
                <w:sz w:val="24"/>
                <w:szCs w:val="20"/>
                <w:vertAlign w:val="superscript"/>
                <w:lang w:val="en-US" w:eastAsia="zh-CN" w:bidi="ar-SA"/>
                <w14:textFill>
                  <w14:solidFill>
                    <w14:schemeClr w14:val="tx1"/>
                  </w14:solidFill>
                </w14:textFill>
              </w:rPr>
              <w:t>3</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/h，项目焊接年工作时间为1200h，即有组织颗粒物排放量为0.0091t/a，排放速率为0.0076kg/h，排放浓度为0.9mg/m³。</w:t>
            </w:r>
          </w:p>
          <w:p w14:paraId="7EEAB7F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2" w:firstLineChars="200"/>
              <w:jc w:val="both"/>
              <w:textAlignment w:val="auto"/>
              <w:rPr>
                <w:rFonts w:hint="default"/>
                <w:b/>
                <w:bCs/>
                <w:color w:val="000000" w:themeColor="text1"/>
                <w:sz w:val="24"/>
                <w:lang w:val="en-US" w:eastAsia="zh-CN"/>
                <w14:textFill>
                  <w14:solidFill>
                    <w14:schemeClr w14:val="tx1"/>
                  </w14:solidFill>
                </w14:textFill>
              </w:rPr>
            </w:pPr>
            <w:r>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t>（4）</w:t>
            </w:r>
            <w:r>
              <w:rPr>
                <w:rFonts w:hint="eastAsia"/>
                <w:b/>
                <w:bCs/>
                <w:color w:val="000000" w:themeColor="text1"/>
                <w:sz w:val="24"/>
                <w:lang w:val="en-US" w:eastAsia="zh-CN"/>
                <w14:textFill>
                  <w14:solidFill>
                    <w14:schemeClr w14:val="tx1"/>
                  </w14:solidFill>
                </w14:textFill>
              </w:rPr>
              <w:t>打磨粉尘（颗粒物）</w:t>
            </w:r>
          </w:p>
          <w:p w14:paraId="4ACCC15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pPr>
            <w:r>
              <w:rPr>
                <w:rFonts w:hint="eastAsia"/>
                <w:color w:val="000000" w:themeColor="text1"/>
                <w:sz w:val="24"/>
                <w:lang w:val="en-US" w:eastAsia="zh-CN"/>
                <w14:textFill>
                  <w14:solidFill>
                    <w14:schemeClr w14:val="tx1"/>
                  </w14:solidFill>
                </w14:textFill>
              </w:rPr>
              <w:t>焊接后金属材料打磨过程中会产生金属粉尘。</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根据《排放源统计调查产排污核算方法和系数手册》中“33-37，431~434机械行业系数手册”中“06预处理核算环节”：“干式预处理件-钢材（含板材、构件等）、铝材（含板材、构件等）、铝合金（含板材、构件等）、铁材、其它金属材料——抛丸、喷砂、打磨、滚筒”工艺颗粒物产污系数为2.19kg/t-原料。</w:t>
            </w:r>
          </w:p>
          <w:p w14:paraId="638AA1B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根据建设单位提供资料，项目打磨工件量约为50t/a，则打磨粉尘产生量为0.11t/a。</w:t>
            </w:r>
            <w:r>
              <w:rPr>
                <w:rFonts w:hint="eastAsia"/>
                <w:color w:val="000000" w:themeColor="text1"/>
                <w:sz w:val="24"/>
                <w:lang w:val="en-US" w:eastAsia="zh-CN"/>
                <w14:textFill>
                  <w14:solidFill>
                    <w14:schemeClr w14:val="tx1"/>
                  </w14:solidFill>
                </w14:textFill>
              </w:rPr>
              <w:t>本项目打磨直接在半密闭打磨除尘工作台进行打磨，</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打磨粉尘经</w:t>
            </w:r>
            <w:r>
              <w:rPr>
                <w:rFonts w:hint="eastAsia"/>
                <w:color w:val="000000" w:themeColor="text1"/>
                <w:sz w:val="24"/>
                <w:lang w:val="en-US" w:eastAsia="zh-CN"/>
                <w14:textFill>
                  <w14:solidFill>
                    <w14:schemeClr w14:val="tx1"/>
                  </w14:solidFill>
                </w14:textFill>
              </w:rPr>
              <w:t>工作台</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下</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方负压收集（</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收集效率9</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5</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收集后通过</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设备自带滤筒除尘（除尘</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效率9</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）后无组织排放；</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未收集到的粉尘以无组织的形式在车间内排放</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则</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打磨</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粉尘无组织排放量为0.</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016</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t/a。</w:t>
            </w:r>
          </w:p>
          <w:p w14:paraId="3A555AC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2" w:firstLineChars="200"/>
              <w:jc w:val="both"/>
              <w:textAlignment w:val="auto"/>
              <w:rPr>
                <w:rFonts w:hint="default"/>
                <w:b/>
                <w:bCs/>
                <w:color w:val="000000" w:themeColor="text1"/>
                <w:sz w:val="24"/>
                <w:lang w:val="en-US" w:eastAsia="zh-CN"/>
                <w14:textFill>
                  <w14:solidFill>
                    <w14:schemeClr w14:val="tx1"/>
                  </w14:solidFill>
                </w14:textFill>
              </w:rPr>
            </w:pPr>
            <w:r>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t>（5）</w:t>
            </w:r>
            <w:r>
              <w:rPr>
                <w:rFonts w:hint="eastAsia"/>
                <w:b/>
                <w:bCs/>
                <w:color w:val="000000" w:themeColor="text1"/>
                <w:sz w:val="24"/>
                <w:lang w:val="en-US" w:eastAsia="zh-CN"/>
                <w14:textFill>
                  <w14:solidFill>
                    <w14:schemeClr w14:val="tx1"/>
                  </w14:solidFill>
                </w14:textFill>
              </w:rPr>
              <w:t>抛丸粉尘（颗粒物）</w:t>
            </w:r>
          </w:p>
          <w:p w14:paraId="17E6A00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pPr>
            <w:r>
              <w:rPr>
                <w:rFonts w:hint="eastAsia"/>
                <w:color w:val="000000" w:themeColor="text1"/>
                <w:sz w:val="24"/>
                <w:lang w:val="en-US" w:eastAsia="zh-CN"/>
                <w14:textFill>
                  <w14:solidFill>
                    <w14:schemeClr w14:val="tx1"/>
                  </w14:solidFill>
                </w14:textFill>
              </w:rPr>
              <w:t>本项目在抛丸工序中会产生抛丸粉尘。</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根据《排放源统计调查产排污核算方法和系数手册》中“33-37，431~434机械行业系数手册”中“06预处理核算环节”：“干式预处理件-钢材（含板材、构件等）、铝材（含板材、构件等）、铝合金（含板材、构件等）、铁材、其它金属材料——抛丸、喷砂、打磨、滚筒”工艺颗粒物产污系数为2.19kg/t-原料。</w:t>
            </w:r>
          </w:p>
          <w:p w14:paraId="26509A2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根据建设单位提供资料，项目</w:t>
            </w:r>
            <w:r>
              <w:rPr>
                <w:rFonts w:hint="eastAsia"/>
                <w:color w:val="000000" w:themeColor="text1"/>
                <w:sz w:val="24"/>
                <w:lang w:val="en-US" w:eastAsia="zh-CN"/>
                <w14:textFill>
                  <w14:solidFill>
                    <w14:schemeClr w14:val="tx1"/>
                  </w14:solidFill>
                </w14:textFill>
              </w:rPr>
              <w:t>抛丸</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工件量约为700t/a，则</w:t>
            </w:r>
            <w:r>
              <w:rPr>
                <w:rFonts w:hint="eastAsia"/>
                <w:color w:val="000000" w:themeColor="text1"/>
                <w:sz w:val="24"/>
                <w:lang w:val="en-US" w:eastAsia="zh-CN"/>
                <w14:textFill>
                  <w14:solidFill>
                    <w14:schemeClr w14:val="tx1"/>
                  </w14:solidFill>
                </w14:textFill>
              </w:rPr>
              <w:t>抛丸</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粉尘产生量为1.533t/a。项目抛丸机运行过程中为密闭状态，抛丸粉尘经负压管道收集（</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收集效率</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100</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），经一套“旋风除尘+滤筒除尘”装置处理（处理效率95%）后通过1根20m高排气筒排放（DA001）。</w:t>
            </w:r>
            <w:r>
              <w:rPr>
                <w:rFonts w:hint="default" w:ascii="Times New Roman" w:hAnsi="Times New Roman" w:cs="Times New Roman"/>
                <w:color w:val="000000" w:themeColor="text1"/>
                <w:sz w:val="24"/>
                <w:lang w:val="en-US" w:eastAsia="zh-CN"/>
                <w14:textFill>
                  <w14:solidFill>
                    <w14:schemeClr w14:val="tx1"/>
                  </w14:solidFill>
                </w14:textFill>
              </w:rPr>
              <w:t>经计算得出</w:t>
            </w:r>
            <w:r>
              <w:rPr>
                <w:rFonts w:hint="eastAsia"/>
                <w:color w:val="000000" w:themeColor="text1"/>
                <w:sz w:val="24"/>
                <w:lang w:val="en-US" w:eastAsia="zh-CN"/>
                <w14:textFill>
                  <w14:solidFill>
                    <w14:schemeClr w14:val="tx1"/>
                  </w14:solidFill>
                </w14:textFill>
              </w:rPr>
              <w:t>抛丸</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粉尘</w:t>
            </w:r>
            <w:r>
              <w:rPr>
                <w:rFonts w:hint="default" w:ascii="Times New Roman" w:hAnsi="Times New Roman" w:cs="Times New Roman"/>
                <w:color w:val="000000" w:themeColor="text1"/>
                <w:sz w:val="24"/>
                <w:lang w:val="en-US" w:eastAsia="zh-CN"/>
                <w14:textFill>
                  <w14:solidFill>
                    <w14:schemeClr w14:val="tx1"/>
                  </w14:solidFill>
                </w14:textFill>
              </w:rPr>
              <w:t>有组织</w:t>
            </w:r>
            <w:r>
              <w:rPr>
                <w:rFonts w:hint="eastAsia" w:ascii="Times New Roman" w:hAnsi="Times New Roman" w:cs="Times New Roman"/>
                <w:color w:val="000000" w:themeColor="text1"/>
                <w:sz w:val="24"/>
                <w:lang w:val="en-US" w:eastAsia="zh-CN"/>
                <w14:textFill>
                  <w14:solidFill>
                    <w14:schemeClr w14:val="tx1"/>
                  </w14:solidFill>
                </w14:textFill>
              </w:rPr>
              <w:t>产生量为</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1.533</w:t>
            </w:r>
            <w:r>
              <w:rPr>
                <w:rFonts w:hint="default" w:ascii="Times New Roman" w:hAnsi="Times New Roman" w:cs="Times New Roman"/>
                <w:color w:val="000000" w:themeColor="text1"/>
                <w:sz w:val="24"/>
                <w:lang w:val="en-US" w:eastAsia="zh-CN"/>
                <w14:textFill>
                  <w14:solidFill>
                    <w14:schemeClr w14:val="tx1"/>
                  </w14:solidFill>
                </w14:textFill>
              </w:rPr>
              <w:t>t/a</w:t>
            </w:r>
            <w:r>
              <w:rPr>
                <w:rFonts w:hint="eastAsia"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排放量为</w:t>
            </w:r>
            <w:r>
              <w:rPr>
                <w:rFonts w:hint="eastAsia" w:ascii="Times New Roman" w:hAnsi="Times New Roman" w:cs="Times New Roman"/>
                <w:color w:val="000000" w:themeColor="text1"/>
                <w:sz w:val="24"/>
                <w:lang w:val="en-US" w:eastAsia="zh-CN"/>
                <w14:textFill>
                  <w14:solidFill>
                    <w14:schemeClr w14:val="tx1"/>
                  </w14:solidFill>
                </w14:textFill>
              </w:rPr>
              <w:t>0.077</w:t>
            </w:r>
            <w:r>
              <w:rPr>
                <w:rFonts w:hint="default" w:ascii="Times New Roman" w:hAnsi="Times New Roman" w:cs="Times New Roman"/>
                <w:color w:val="000000" w:themeColor="text1"/>
                <w:sz w:val="24"/>
                <w:lang w:val="en-US" w:eastAsia="zh-CN"/>
                <w14:textFill>
                  <w14:solidFill>
                    <w14:schemeClr w14:val="tx1"/>
                  </w14:solidFill>
                </w14:textFill>
              </w:rPr>
              <w:t>t/a。</w:t>
            </w:r>
          </w:p>
          <w:p w14:paraId="3B05DB36">
            <w:pPr>
              <w:pStyle w:val="50"/>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2" w:firstLineChars="200"/>
              <w:textAlignment w:val="auto"/>
              <w:rPr>
                <w:rFonts w:hint="default" w:ascii="Times New Roman" w:hAnsi="Times New Roman" w:eastAsia="宋体" w:cs="Times New Roman"/>
                <w:b/>
                <w:bCs/>
                <w:color w:val="000000" w:themeColor="text1"/>
                <w:lang w:val="en-US" w:eastAsia="zh-CN"/>
                <w14:textFill>
                  <w14:solidFill>
                    <w14:schemeClr w14:val="tx1"/>
                  </w14:solidFill>
                </w14:textFill>
              </w:rPr>
            </w:pPr>
            <w:r>
              <w:rPr>
                <w:rFonts w:hint="default" w:ascii="Times New Roman" w:hAnsi="Times New Roman" w:eastAsia="宋体" w:cs="Times New Roman"/>
                <w:b/>
                <w:bCs/>
                <w:color w:val="000000" w:themeColor="text1"/>
                <w:lang w:val="en-US" w:eastAsia="zh-CN"/>
                <w14:textFill>
                  <w14:solidFill>
                    <w14:schemeClr w14:val="tx1"/>
                  </w14:solidFill>
                </w14:textFill>
              </w:rPr>
              <w:t>风量计算：</w:t>
            </w:r>
          </w:p>
          <w:p w14:paraId="36E9443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pPr>
            <w:r>
              <w:rPr>
                <w:rFonts w:hint="eastAsia"/>
                <w:color w:val="000000" w:themeColor="text1"/>
                <w:sz w:val="24"/>
                <w:lang w:val="en-US" w:eastAsia="zh-CN"/>
                <w14:textFill>
                  <w14:solidFill>
                    <w14:schemeClr w14:val="tx1"/>
                  </w14:solidFill>
                </w14:textFill>
              </w:rPr>
              <w:t>本项目</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抛丸机为密闭设备，废气预留出气口，采用负压管道收集方式，参考《三废处理工程技术手册一废气卷》中“第十七章·净化系统的设计-第三节·管道系统的设计”：“表17-9 工业通风管道内的风速/(m/s)-干管(钢板和塑料风道)6~14m/s”，本次取10m/s，管道直径为20cm，经计算废气收集管道风量计算值为1130m</w:t>
            </w:r>
            <w:r>
              <w:rPr>
                <w:rFonts w:hint="eastAsia" w:ascii="Times New Roman" w:hAnsi="Times New Roman" w:eastAsia="宋体" w:cs="Times New Roman"/>
                <w:color w:val="000000" w:themeColor="text1"/>
                <w:kern w:val="24"/>
                <w:sz w:val="24"/>
                <w:szCs w:val="20"/>
                <w:vertAlign w:val="superscript"/>
                <w:lang w:val="en-US" w:eastAsia="zh-CN" w:bidi="ar-SA"/>
                <w14:textFill>
                  <w14:solidFill>
                    <w14:schemeClr w14:val="tx1"/>
                  </w14:solidFill>
                </w14:textFill>
              </w:rPr>
              <w:t>3</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/h</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，考虑风量损失，本次取1500m</w:t>
            </w:r>
            <w:r>
              <w:rPr>
                <w:rFonts w:hint="eastAsia" w:ascii="Times New Roman" w:hAnsi="Times New Roman" w:eastAsia="宋体" w:cs="Times New Roman"/>
                <w:color w:val="000000" w:themeColor="text1"/>
                <w:kern w:val="24"/>
                <w:sz w:val="24"/>
                <w:szCs w:val="20"/>
                <w:vertAlign w:val="superscript"/>
                <w:lang w:val="en-US" w:eastAsia="zh-CN" w:bidi="ar-SA"/>
                <w14:textFill>
                  <w14:solidFill>
                    <w14:schemeClr w14:val="tx1"/>
                  </w14:solidFill>
                </w14:textFill>
              </w:rPr>
              <w:t>3</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/h</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w:t>
            </w:r>
          </w:p>
          <w:p w14:paraId="072EB02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项目</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抛丸</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年工作时间为1200h，即</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抛丸粉尘</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有组织排放量为0.077t/a，排放速率为0.064kg/h，排放浓度为42.7mg/m³。</w:t>
            </w:r>
          </w:p>
          <w:p w14:paraId="2F0A2E8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抛丸粉尘经一套“旋风除尘+滤筒除尘”装置处理后，</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焊接废气经</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一套“脉冲滤筒除尘器”处理后，共同通过</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1根20m高排气筒（DA001）排放，风机总风量为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10000</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m</w:t>
            </w:r>
            <w:r>
              <w:rPr>
                <w:rFonts w:hint="eastAsia" w:ascii="Times New Roman" w:hAnsi="Times New Roman" w:eastAsia="宋体" w:cs="Times New Roman"/>
                <w:color w:val="000000" w:themeColor="text1"/>
                <w:kern w:val="24"/>
                <w:sz w:val="24"/>
                <w:szCs w:val="20"/>
                <w:vertAlign w:val="superscript"/>
                <w:lang w:val="en-US" w:eastAsia="zh-CN" w:bidi="ar-SA"/>
                <w14:textFill>
                  <w14:solidFill>
                    <w14:schemeClr w14:val="tx1"/>
                  </w14:solidFill>
                </w14:textFill>
              </w:rPr>
              <w:t>3</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/h</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w:t>
            </w:r>
          </w:p>
          <w:p w14:paraId="7EC7496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2" w:firstLineChars="200"/>
              <w:jc w:val="both"/>
              <w:textAlignment w:val="auto"/>
              <w:rPr>
                <w:rFonts w:hint="default" w:ascii="Times New Roman" w:hAnsi="Times New Roman" w:eastAsia="宋体" w:cs="Times New Roman"/>
                <w:b/>
                <w:bCs/>
                <w:color w:val="000000" w:themeColor="text1"/>
                <w:sz w:val="24"/>
                <w:lang w:val="en-US" w:eastAsia="zh-CN"/>
                <w14:textFill>
                  <w14:solidFill>
                    <w14:schemeClr w14:val="tx1"/>
                  </w14:solidFill>
                </w14:textFill>
              </w:rPr>
            </w:pPr>
            <w:r>
              <w:rPr>
                <w:rFonts w:hint="eastAsia" w:ascii="Times New Roman" w:hAnsi="Times New Roman" w:eastAsia="宋体" w:cs="Times New Roman"/>
                <w:b/>
                <w:bCs/>
                <w:color w:val="000000" w:themeColor="text1"/>
                <w:sz w:val="24"/>
                <w:lang w:eastAsia="zh-CN"/>
                <w14:textFill>
                  <w14:solidFill>
                    <w14:schemeClr w14:val="tx1"/>
                  </w14:solidFill>
                </w14:textFill>
              </w:rPr>
              <w:t>（</w:t>
            </w:r>
            <w:r>
              <w:rPr>
                <w:rFonts w:hint="eastAsia" w:ascii="Times New Roman" w:hAnsi="Times New Roman" w:eastAsia="宋体" w:cs="Times New Roman"/>
                <w:b/>
                <w:bCs/>
                <w:color w:val="000000" w:themeColor="text1"/>
                <w:sz w:val="24"/>
                <w:lang w:val="en-US" w:eastAsia="zh-CN"/>
                <w14:textFill>
                  <w14:solidFill>
                    <w14:schemeClr w14:val="tx1"/>
                  </w14:solidFill>
                </w14:textFill>
              </w:rPr>
              <w:t>6）喷塑粉尘（颗粒物）</w:t>
            </w:r>
          </w:p>
          <w:p w14:paraId="6A6E0A17">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000000" w:themeColor="text1"/>
                <w:kern w:val="24"/>
                <w:sz w:val="24"/>
                <w:szCs w:val="20"/>
                <w14:textFill>
                  <w14:solidFill>
                    <w14:schemeClr w14:val="tx1"/>
                  </w14:solidFill>
                </w14:textFill>
              </w:rPr>
            </w:pPr>
            <w:r>
              <w:rPr>
                <w:rFonts w:hint="default" w:ascii="Times New Roman" w:hAnsi="Times New Roman" w:cs="Times New Roman"/>
                <w:color w:val="000000" w:themeColor="text1"/>
                <w:sz w:val="24"/>
                <w:lang w:val="en-US" w:eastAsia="zh-CN"/>
                <w14:textFill>
                  <w14:solidFill>
                    <w14:schemeClr w14:val="tx1"/>
                  </w14:solidFill>
                </w14:textFill>
              </w:rPr>
              <w:t>根据前文塑粉核算，本项目塑粉用量约</w:t>
            </w:r>
            <w:r>
              <w:rPr>
                <w:rFonts w:hint="eastAsia" w:ascii="Times New Roman" w:hAnsi="Times New Roman" w:cs="Times New Roman"/>
                <w:color w:val="000000" w:themeColor="text1"/>
                <w:sz w:val="24"/>
                <w:lang w:val="en-US" w:eastAsia="zh-CN"/>
                <w14:textFill>
                  <w14:solidFill>
                    <w14:schemeClr w14:val="tx1"/>
                  </w14:solidFill>
                </w14:textFill>
              </w:rPr>
              <w:t>2.812</w:t>
            </w:r>
            <w:r>
              <w:rPr>
                <w:rFonts w:hint="default" w:ascii="Times New Roman" w:hAnsi="Times New Roman" w:cs="Times New Roman"/>
                <w:color w:val="000000" w:themeColor="text1"/>
                <w:sz w:val="24"/>
                <w:lang w:val="en-US" w:eastAsia="zh-CN"/>
                <w14:textFill>
                  <w14:solidFill>
                    <w14:schemeClr w14:val="tx1"/>
                  </w14:solidFill>
                </w14:textFill>
              </w:rPr>
              <w:t>t/a，</w:t>
            </w:r>
            <w:r>
              <w:rPr>
                <w:rFonts w:hint="default" w:ascii="Times New Roman" w:hAnsi="Times New Roman" w:cs="Times New Roman"/>
                <w:color w:val="000000" w:themeColor="text1"/>
                <w:kern w:val="24"/>
                <w:sz w:val="24"/>
                <w:szCs w:val="20"/>
                <w14:textFill>
                  <w14:solidFill>
                    <w14:schemeClr w14:val="tx1"/>
                  </w14:solidFill>
                </w14:textFill>
              </w:rPr>
              <w:t>根据</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《排放源统计调查产排污核算方法和系数手册》中“33-37，431~434机械行业系数手册”中“14涂装核算环节”：“涂装件-粉末涂料——喷塑”工艺颗粒物产污系数为300kg/t-原料。</w:t>
            </w:r>
            <w:r>
              <w:rPr>
                <w:rFonts w:hint="default" w:ascii="Times New Roman" w:hAnsi="Times New Roman" w:cs="Times New Roman"/>
                <w:color w:val="000000" w:themeColor="text1"/>
                <w:kern w:val="24"/>
                <w:sz w:val="24"/>
                <w:szCs w:val="20"/>
                <w14:textFill>
                  <w14:solidFill>
                    <w14:schemeClr w14:val="tx1"/>
                  </w14:solidFill>
                </w14:textFill>
              </w:rPr>
              <w:t>因此本项目喷塑粉尘产生量为</w:t>
            </w:r>
            <w:r>
              <w:rPr>
                <w:rFonts w:hint="eastAsia" w:ascii="Times New Roman" w:hAnsi="Times New Roman" w:cs="Times New Roman"/>
                <w:color w:val="000000" w:themeColor="text1"/>
                <w:kern w:val="24"/>
                <w:sz w:val="24"/>
                <w:szCs w:val="20"/>
                <w:lang w:val="en-US" w:eastAsia="zh-CN"/>
                <w14:textFill>
                  <w14:solidFill>
                    <w14:schemeClr w14:val="tx1"/>
                  </w14:solidFill>
                </w14:textFill>
              </w:rPr>
              <w:t>0.8436</w:t>
            </w:r>
            <w:r>
              <w:rPr>
                <w:rFonts w:hint="default" w:ascii="Times New Roman" w:hAnsi="Times New Roman" w:cs="Times New Roman"/>
                <w:color w:val="000000" w:themeColor="text1"/>
                <w:kern w:val="24"/>
                <w:sz w:val="24"/>
                <w:szCs w:val="20"/>
                <w14:textFill>
                  <w14:solidFill>
                    <w14:schemeClr w14:val="tx1"/>
                  </w14:solidFill>
                </w14:textFill>
              </w:rPr>
              <w:t>t/a。</w:t>
            </w:r>
          </w:p>
          <w:p w14:paraId="54D58D66">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000000" w:themeColor="text1"/>
                <w:kern w:val="24"/>
                <w:sz w:val="24"/>
                <w:szCs w:val="20"/>
                <w:lang w:val="en-US" w:eastAsia="zh-CN"/>
                <w14:textFill>
                  <w14:solidFill>
                    <w14:schemeClr w14:val="tx1"/>
                  </w14:solidFill>
                </w14:textFill>
              </w:rPr>
            </w:pPr>
            <w:r>
              <w:rPr>
                <w:rFonts w:hint="default" w:ascii="Times New Roman" w:hAnsi="Times New Roman" w:cs="Times New Roman"/>
                <w:color w:val="000000" w:themeColor="text1"/>
                <w:kern w:val="24"/>
                <w:sz w:val="24"/>
                <w:szCs w:val="20"/>
                <w14:textFill>
                  <w14:solidFill>
                    <w14:schemeClr w14:val="tx1"/>
                  </w14:solidFill>
                </w14:textFill>
              </w:rPr>
              <w:t>本项目喷粉</w:t>
            </w:r>
            <w:r>
              <w:rPr>
                <w:rFonts w:hint="eastAsia" w:ascii="Times New Roman" w:hAnsi="Times New Roman" w:eastAsia="宋体" w:cs="Times New Roman"/>
                <w:color w:val="000000" w:themeColor="text1"/>
                <w:kern w:val="24"/>
                <w:sz w:val="24"/>
                <w:szCs w:val="20"/>
                <w:lang w:val="en-US" w:eastAsia="zh-CN"/>
                <w14:textFill>
                  <w14:solidFill>
                    <w14:schemeClr w14:val="tx1"/>
                  </w14:solidFill>
                </w14:textFill>
              </w:rPr>
              <w:t>柜</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半密闭，</w:t>
            </w:r>
            <w:r>
              <w:rPr>
                <w:rFonts w:hint="default" w:ascii="Times New Roman" w:hAnsi="Times New Roman" w:cs="Times New Roman"/>
                <w:color w:val="000000" w:themeColor="text1"/>
                <w:kern w:val="24"/>
                <w:sz w:val="24"/>
                <w:szCs w:val="20"/>
                <w14:textFill>
                  <w14:solidFill>
                    <w14:schemeClr w14:val="tx1"/>
                  </w14:solidFill>
                </w14:textFill>
              </w:rPr>
              <w:t>废气经半密闭喷粉柜负压收集</w:t>
            </w:r>
            <w:r>
              <w:rPr>
                <w:rFonts w:hint="eastAsia" w:ascii="Times New Roman" w:hAnsi="Times New Roman" w:eastAsia="宋体" w:cs="Times New Roman"/>
                <w:color w:val="000000" w:themeColor="text1"/>
                <w:kern w:val="24"/>
                <w:sz w:val="24"/>
                <w:szCs w:val="20"/>
                <w:lang w:eastAsia="zh-CN"/>
                <w14:textFill>
                  <w14:solidFill>
                    <w14:schemeClr w14:val="tx1"/>
                  </w14:solidFill>
                </w14:textFill>
              </w:rPr>
              <w:t>（</w:t>
            </w:r>
            <w:r>
              <w:rPr>
                <w:rFonts w:hint="eastAsia" w:ascii="Times New Roman" w:hAnsi="Times New Roman" w:eastAsia="宋体" w:cs="Times New Roman"/>
                <w:color w:val="000000" w:themeColor="text1"/>
                <w:kern w:val="24"/>
                <w:sz w:val="24"/>
                <w:szCs w:val="20"/>
                <w:lang w:val="en-US" w:eastAsia="zh-CN"/>
                <w14:textFill>
                  <w14:solidFill>
                    <w14:schemeClr w14:val="tx1"/>
                  </w14:solidFill>
                </w14:textFill>
              </w:rPr>
              <w:t>收集效率90%</w:t>
            </w:r>
            <w:r>
              <w:rPr>
                <w:rFonts w:hint="eastAsia" w:ascii="Times New Roman" w:hAnsi="Times New Roman" w:eastAsia="宋体" w:cs="Times New Roman"/>
                <w:color w:val="000000" w:themeColor="text1"/>
                <w:kern w:val="24"/>
                <w:sz w:val="24"/>
                <w:szCs w:val="20"/>
                <w:lang w:eastAsia="zh-CN"/>
                <w14:textFill>
                  <w14:solidFill>
                    <w14:schemeClr w14:val="tx1"/>
                  </w14:solidFill>
                </w14:textFill>
              </w:rPr>
              <w:t>），</w:t>
            </w:r>
            <w:r>
              <w:rPr>
                <w:rFonts w:hint="eastAsia" w:ascii="Times New Roman" w:hAnsi="Times New Roman" w:eastAsia="宋体" w:cs="Times New Roman"/>
                <w:color w:val="000000" w:themeColor="text1"/>
                <w:kern w:val="24"/>
                <w:sz w:val="24"/>
                <w:szCs w:val="20"/>
                <w:lang w:val="en-US" w:eastAsia="zh-CN"/>
                <w14:textFill>
                  <w14:solidFill>
                    <w14:schemeClr w14:val="tx1"/>
                  </w14:solidFill>
                </w14:textFill>
              </w:rPr>
              <w:t>经</w:t>
            </w:r>
            <w:r>
              <w:rPr>
                <w:rFonts w:hint="default" w:ascii="Times New Roman" w:hAnsi="Times New Roman" w:cs="Times New Roman"/>
                <w:color w:val="000000" w:themeColor="text1"/>
                <w:kern w:val="24"/>
                <w:sz w:val="24"/>
                <w:szCs w:val="20"/>
                <w14:textFill>
                  <w14:solidFill>
                    <w14:schemeClr w14:val="tx1"/>
                  </w14:solidFill>
                </w14:textFill>
              </w:rPr>
              <w:t>滤芯回收系统</w:t>
            </w:r>
            <w:r>
              <w:rPr>
                <w:rFonts w:hint="eastAsia" w:ascii="Times New Roman" w:hAnsi="Times New Roman" w:eastAsia="宋体" w:cs="Times New Roman"/>
                <w:color w:val="000000" w:themeColor="text1"/>
                <w:kern w:val="24"/>
                <w:sz w:val="24"/>
                <w:szCs w:val="20"/>
                <w:lang w:val="en-US" w:eastAsia="zh-CN"/>
                <w14:textFill>
                  <w14:solidFill>
                    <w14:schemeClr w14:val="tx1"/>
                  </w14:solidFill>
                </w14:textFill>
              </w:rPr>
              <w:t>+旋风除尘+布袋除尘</w:t>
            </w:r>
            <w:r>
              <w:rPr>
                <w:rFonts w:hint="default" w:ascii="Times New Roman" w:hAnsi="Times New Roman" w:cs="Times New Roman"/>
                <w:color w:val="000000" w:themeColor="text1"/>
                <w:kern w:val="24"/>
                <w:sz w:val="24"/>
                <w:szCs w:val="20"/>
                <w:lang w:val="en-US" w:eastAsia="zh-CN"/>
                <w14:textFill>
                  <w14:solidFill>
                    <w14:schemeClr w14:val="tx1"/>
                  </w14:solidFill>
                </w14:textFill>
              </w:rPr>
              <w:t>处理</w:t>
            </w:r>
            <w:r>
              <w:rPr>
                <w:rFonts w:hint="eastAsia" w:ascii="Times New Roman" w:hAnsi="Times New Roman" w:cs="Times New Roman"/>
                <w:color w:val="000000" w:themeColor="text1"/>
                <w:kern w:val="24"/>
                <w:sz w:val="24"/>
                <w:szCs w:val="20"/>
                <w:lang w:val="en-US" w:eastAsia="zh-CN"/>
                <w14:textFill>
                  <w14:solidFill>
                    <w14:schemeClr w14:val="tx1"/>
                  </w14:solidFill>
                </w14:textFill>
              </w:rPr>
              <w:t>（综合</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处理效率约99.5%</w:t>
            </w:r>
            <w:r>
              <w:rPr>
                <w:rFonts w:hint="eastAsia" w:ascii="Times New Roman" w:hAnsi="Times New Roman" w:cs="Times New Roman"/>
                <w:color w:val="000000" w:themeColor="text1"/>
                <w:kern w:val="24"/>
                <w:sz w:val="24"/>
                <w:szCs w:val="20"/>
                <w:lang w:val="en-US" w:eastAsia="zh-CN"/>
                <w14:textFill>
                  <w14:solidFill>
                    <w14:schemeClr w14:val="tx1"/>
                  </w14:solidFill>
                </w14:textFill>
              </w:rPr>
              <w:t>）</w:t>
            </w:r>
            <w:r>
              <w:rPr>
                <w:rFonts w:hint="default" w:ascii="Times New Roman" w:hAnsi="Times New Roman" w:cs="Times New Roman"/>
                <w:color w:val="000000" w:themeColor="text1"/>
                <w:kern w:val="24"/>
                <w:sz w:val="24"/>
                <w:szCs w:val="20"/>
                <w:lang w:val="en-US" w:eastAsia="zh-CN"/>
                <w14:textFill>
                  <w14:solidFill>
                    <w14:schemeClr w14:val="tx1"/>
                  </w14:solidFill>
                </w14:textFill>
              </w:rPr>
              <w:t>后通过一根</w:t>
            </w:r>
            <w:r>
              <w:rPr>
                <w:rFonts w:hint="eastAsia" w:ascii="Times New Roman" w:hAnsi="Times New Roman" w:cs="Times New Roman"/>
                <w:color w:val="000000" w:themeColor="text1"/>
                <w:kern w:val="24"/>
                <w:sz w:val="24"/>
                <w:szCs w:val="20"/>
                <w:lang w:val="en-US" w:eastAsia="zh-CN"/>
                <w14:textFill>
                  <w14:solidFill>
                    <w14:schemeClr w14:val="tx1"/>
                  </w14:solidFill>
                </w14:textFill>
              </w:rPr>
              <w:t>20</w:t>
            </w:r>
            <w:r>
              <w:rPr>
                <w:rFonts w:hint="default" w:ascii="Times New Roman" w:hAnsi="Times New Roman" w:cs="Times New Roman"/>
                <w:color w:val="000000" w:themeColor="text1"/>
                <w:kern w:val="24"/>
                <w:sz w:val="24"/>
                <w:szCs w:val="20"/>
                <w:lang w:val="en-US" w:eastAsia="zh-CN"/>
                <w14:textFill>
                  <w14:solidFill>
                    <w14:schemeClr w14:val="tx1"/>
                  </w14:solidFill>
                </w14:textFill>
              </w:rPr>
              <w:t>m高排气筒（DA002）排放</w:t>
            </w:r>
            <w:r>
              <w:rPr>
                <w:rFonts w:hint="eastAsia" w:ascii="Times New Roman" w:hAnsi="Times New Roman" w:cs="Times New Roman"/>
                <w:color w:val="000000" w:themeColor="text1"/>
                <w:kern w:val="24"/>
                <w:sz w:val="24"/>
                <w:szCs w:val="20"/>
                <w:lang w:val="en-US" w:eastAsia="zh-CN"/>
                <w14:textFill>
                  <w14:solidFill>
                    <w14:schemeClr w14:val="tx1"/>
                  </w14:solidFill>
                </w14:textFill>
              </w:rPr>
              <w:t>，</w:t>
            </w:r>
            <w:r>
              <w:rPr>
                <w:rFonts w:hint="default" w:ascii="Times New Roman" w:hAnsi="Times New Roman" w:cs="Times New Roman"/>
                <w:color w:val="000000" w:themeColor="text1"/>
                <w:kern w:val="24"/>
                <w:sz w:val="24"/>
                <w:szCs w:val="20"/>
                <w14:textFill>
                  <w14:solidFill>
                    <w14:schemeClr w14:val="tx1"/>
                  </w14:solidFill>
                </w14:textFill>
              </w:rPr>
              <w:t>滤芯回收粉尘回用于生产中，则粉尘有组织</w:t>
            </w:r>
            <w:r>
              <w:rPr>
                <w:rFonts w:hint="eastAsia" w:ascii="Times New Roman" w:hAnsi="Times New Roman" w:eastAsia="宋体" w:cs="Times New Roman"/>
                <w:color w:val="000000" w:themeColor="text1"/>
                <w:kern w:val="24"/>
                <w:sz w:val="24"/>
                <w:szCs w:val="20"/>
                <w:lang w:val="en-US" w:eastAsia="zh-CN"/>
                <w14:textFill>
                  <w14:solidFill>
                    <w14:schemeClr w14:val="tx1"/>
                  </w14:solidFill>
                </w14:textFill>
              </w:rPr>
              <w:t>产生量约为0.76</w:t>
            </w:r>
            <w:r>
              <w:rPr>
                <w:rFonts w:hint="default" w:ascii="Times New Roman" w:hAnsi="Times New Roman" w:cs="Times New Roman"/>
                <w:color w:val="000000" w:themeColor="text1"/>
                <w:kern w:val="24"/>
                <w:sz w:val="24"/>
                <w:szCs w:val="20"/>
                <w14:textFill>
                  <w14:solidFill>
                    <w14:schemeClr w14:val="tx1"/>
                  </w14:solidFill>
                </w14:textFill>
              </w:rPr>
              <w:t>t/a</w:t>
            </w:r>
            <w:r>
              <w:rPr>
                <w:rFonts w:hint="eastAsia" w:ascii="Times New Roman" w:hAnsi="Times New Roman" w:eastAsia="宋体" w:cs="Times New Roman"/>
                <w:color w:val="000000" w:themeColor="text1"/>
                <w:kern w:val="24"/>
                <w:sz w:val="24"/>
                <w:szCs w:val="20"/>
                <w:lang w:val="en-US" w:eastAsia="zh-CN"/>
                <w14:textFill>
                  <w14:solidFill>
                    <w14:schemeClr w14:val="tx1"/>
                  </w14:solidFill>
                </w14:textFill>
              </w:rPr>
              <w:t>，</w:t>
            </w:r>
            <w:r>
              <w:rPr>
                <w:rFonts w:hint="default" w:ascii="Times New Roman" w:hAnsi="Times New Roman" w:cs="Times New Roman"/>
                <w:color w:val="000000" w:themeColor="text1"/>
                <w:kern w:val="24"/>
                <w:sz w:val="24"/>
                <w:szCs w:val="20"/>
                <w14:textFill>
                  <w14:solidFill>
                    <w14:schemeClr w14:val="tx1"/>
                  </w14:solidFill>
                </w14:textFill>
              </w:rPr>
              <w:t>排放量为</w:t>
            </w:r>
            <w:r>
              <w:rPr>
                <w:rFonts w:hint="eastAsia" w:ascii="Times New Roman" w:hAnsi="Times New Roman" w:eastAsia="宋体" w:cs="Times New Roman"/>
                <w:color w:val="000000" w:themeColor="text1"/>
                <w:kern w:val="24"/>
                <w:sz w:val="24"/>
                <w:szCs w:val="20"/>
                <w:lang w:val="en-US" w:eastAsia="zh-CN"/>
                <w14:textFill>
                  <w14:solidFill>
                    <w14:schemeClr w14:val="tx1"/>
                  </w14:solidFill>
                </w14:textFill>
              </w:rPr>
              <w:t>0.004</w:t>
            </w:r>
            <w:r>
              <w:rPr>
                <w:rFonts w:hint="default" w:ascii="Times New Roman" w:hAnsi="Times New Roman" w:cs="Times New Roman"/>
                <w:color w:val="000000" w:themeColor="text1"/>
                <w:kern w:val="24"/>
                <w:sz w:val="24"/>
                <w:szCs w:val="20"/>
                <w14:textFill>
                  <w14:solidFill>
                    <w14:schemeClr w14:val="tx1"/>
                  </w14:solidFill>
                </w14:textFill>
              </w:rPr>
              <w:t>t/a，无组织排放量为</w:t>
            </w:r>
            <w:r>
              <w:rPr>
                <w:rFonts w:hint="eastAsia" w:ascii="Times New Roman" w:hAnsi="Times New Roman" w:cs="Times New Roman"/>
                <w:color w:val="000000" w:themeColor="text1"/>
                <w:kern w:val="24"/>
                <w:sz w:val="24"/>
                <w:szCs w:val="20"/>
                <w:lang w:val="en-US" w:eastAsia="zh-CN"/>
                <w14:textFill>
                  <w14:solidFill>
                    <w14:schemeClr w14:val="tx1"/>
                  </w14:solidFill>
                </w14:textFill>
              </w:rPr>
              <w:t>0.0836</w:t>
            </w:r>
            <w:r>
              <w:rPr>
                <w:rFonts w:hint="default" w:ascii="Times New Roman" w:hAnsi="Times New Roman" w:cs="Times New Roman"/>
                <w:color w:val="000000" w:themeColor="text1"/>
                <w:kern w:val="24"/>
                <w:sz w:val="24"/>
                <w:szCs w:val="20"/>
                <w14:textFill>
                  <w14:solidFill>
                    <w14:schemeClr w14:val="tx1"/>
                  </w14:solidFill>
                </w14:textFill>
              </w:rPr>
              <w:t>t/a。</w:t>
            </w:r>
          </w:p>
          <w:p w14:paraId="43006FF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pPr>
            <w:r>
              <w:rPr>
                <w:rFonts w:hint="eastAsia"/>
                <w:color w:val="000000" w:themeColor="text1"/>
                <w:sz w:val="24"/>
                <w:lang w:val="en-US" w:eastAsia="zh-CN"/>
                <w14:textFill>
                  <w14:solidFill>
                    <w14:schemeClr w14:val="tx1"/>
                  </w14:solidFill>
                </w14:textFill>
              </w:rPr>
              <w:t>本项目</w:t>
            </w:r>
            <w:r>
              <w:rPr>
                <w:rFonts w:hint="default" w:ascii="Times New Roman" w:hAnsi="Times New Roman" w:cs="Times New Roman"/>
                <w:color w:val="000000" w:themeColor="text1"/>
                <w:kern w:val="24"/>
                <w:sz w:val="24"/>
                <w:szCs w:val="20"/>
                <w14:textFill>
                  <w14:solidFill>
                    <w14:schemeClr w14:val="tx1"/>
                  </w14:solidFill>
                </w14:textFill>
              </w:rPr>
              <w:t>喷粉</w:t>
            </w:r>
            <w:r>
              <w:rPr>
                <w:rFonts w:hint="eastAsia" w:ascii="Times New Roman" w:hAnsi="Times New Roman" w:eastAsia="宋体" w:cs="Times New Roman"/>
                <w:color w:val="000000" w:themeColor="text1"/>
                <w:kern w:val="24"/>
                <w:sz w:val="24"/>
                <w:szCs w:val="20"/>
                <w:lang w:val="en-US" w:eastAsia="zh-CN"/>
                <w14:textFill>
                  <w14:solidFill>
                    <w14:schemeClr w14:val="tx1"/>
                  </w14:solidFill>
                </w14:textFill>
              </w:rPr>
              <w:t>柜</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为半密闭柜，废气预留出气口，采用负压管道收集，参考《三废处理工程技术手册一废气卷》中“第十七章 净化系统的设计-第二节 排气罩”：半密闭型的通风柜排气量计算公式为：</w:t>
            </w:r>
          </w:p>
          <w:p w14:paraId="1423EDAE">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color w:val="000000" w:themeColor="text1"/>
                <w:kern w:val="24"/>
                <w:sz w:val="24"/>
                <w:szCs w:val="20"/>
                <w:lang w:val="en-US" w:eastAsia="zh-CN" w:bidi="ar-SA"/>
                <w14:textFill>
                  <w14:solidFill>
                    <w14:schemeClr w14:val="tx1"/>
                  </w14:solidFill>
                </w14:textFill>
              </w:rPr>
            </w:pP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Q=3600FV</w:t>
            </w:r>
            <w:r>
              <w:rPr>
                <w:rFonts w:hint="default" w:ascii="Times New Roman" w:hAnsi="Times New Roman" w:eastAsia="宋体" w:cs="Times New Roman"/>
                <w:color w:val="000000" w:themeColor="text1"/>
                <w:kern w:val="24"/>
                <w:sz w:val="24"/>
                <w:szCs w:val="20"/>
                <w:lang w:val="en-US" w:eastAsia="zh-CN" w:bidi="ar-SA"/>
                <w14:textFill>
                  <w14:solidFill>
                    <w14:schemeClr w14:val="tx1"/>
                  </w14:solidFill>
                </w14:textFill>
              </w:rPr>
              <w:t>β</w:t>
            </w:r>
          </w:p>
          <w:p w14:paraId="3639C2A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pP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式中：Q——排气量，m</w:t>
            </w:r>
            <w:r>
              <w:rPr>
                <w:rFonts w:hint="eastAsia" w:ascii="Times New Roman" w:hAnsi="Times New Roman" w:eastAsia="宋体" w:cs="Times New Roman"/>
                <w:color w:val="000000" w:themeColor="text1"/>
                <w:kern w:val="24"/>
                <w:sz w:val="24"/>
                <w:szCs w:val="20"/>
                <w:vertAlign w:val="superscript"/>
                <w:lang w:val="en-US" w:eastAsia="zh-CN" w:bidi="ar-SA"/>
                <w14:textFill>
                  <w14:solidFill>
                    <w14:schemeClr w14:val="tx1"/>
                  </w14:solidFill>
                </w14:textFill>
              </w:rPr>
              <w:t>3</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/h；</w:t>
            </w:r>
          </w:p>
          <w:p w14:paraId="32A22D8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1200" w:firstLineChars="500"/>
              <w:jc w:val="both"/>
              <w:textAlignment w:val="auto"/>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pP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F——操作口实际开启面积，m</w:t>
            </w:r>
            <w:r>
              <w:rPr>
                <w:rFonts w:hint="eastAsia" w:ascii="Times New Roman" w:hAnsi="Times New Roman" w:eastAsia="宋体" w:cs="Times New Roman"/>
                <w:color w:val="000000" w:themeColor="text1"/>
                <w:kern w:val="24"/>
                <w:sz w:val="24"/>
                <w:szCs w:val="20"/>
                <w:vertAlign w:val="superscript"/>
                <w:lang w:val="en-US" w:eastAsia="zh-CN" w:bidi="ar-SA"/>
                <w14:textFill>
                  <w14:solidFill>
                    <w14:schemeClr w14:val="tx1"/>
                  </w14:solidFill>
                </w14:textFill>
              </w:rPr>
              <w:t>2</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w:t>
            </w:r>
          </w:p>
          <w:p w14:paraId="1ED0617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1200" w:firstLineChars="500"/>
              <w:jc w:val="both"/>
              <w:textAlignment w:val="auto"/>
              <w:rPr>
                <w:rFonts w:hint="default" w:ascii="Times New Roman" w:hAnsi="Times New Roman" w:eastAsia="宋体" w:cs="Times New Roman"/>
                <w:color w:val="000000" w:themeColor="text1"/>
                <w:kern w:val="24"/>
                <w:sz w:val="24"/>
                <w:szCs w:val="20"/>
                <w:lang w:val="en-US" w:eastAsia="zh-CN" w:bidi="ar-SA"/>
                <w14:textFill>
                  <w14:solidFill>
                    <w14:schemeClr w14:val="tx1"/>
                  </w14:solidFill>
                </w14:textFill>
              </w:rPr>
            </w:pP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V——操作口处空气吸入速度，m/s，参照“表17-4 按有害物散发条件选择的吸入速度”，本次取0.5m/s。</w:t>
            </w:r>
          </w:p>
          <w:p w14:paraId="60635F1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1200" w:firstLineChars="500"/>
              <w:jc w:val="both"/>
              <w:textAlignment w:val="auto"/>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pPr>
            <w:r>
              <w:rPr>
                <w:rFonts w:hint="default" w:ascii="Times New Roman" w:hAnsi="Times New Roman" w:eastAsia="宋体" w:cs="Times New Roman"/>
                <w:color w:val="000000" w:themeColor="text1"/>
                <w:kern w:val="24"/>
                <w:sz w:val="24"/>
                <w:szCs w:val="20"/>
                <w:lang w:val="en-US" w:eastAsia="zh-CN" w:bidi="ar-SA"/>
                <w14:textFill>
                  <w14:solidFill>
                    <w14:schemeClr w14:val="tx1"/>
                  </w14:solidFill>
                </w14:textFill>
              </w:rPr>
              <w:t>β</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——安全系数，本次取1.05。</w:t>
            </w:r>
          </w:p>
          <w:p w14:paraId="0FC268E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pP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本项目厂区共设置6个喷粉柜，操作口实际开启面积分别为6.9m</w:t>
            </w:r>
            <w:r>
              <w:rPr>
                <w:rFonts w:hint="eastAsia" w:ascii="Times New Roman" w:hAnsi="Times New Roman" w:eastAsia="宋体" w:cs="Times New Roman"/>
                <w:color w:val="000000" w:themeColor="text1"/>
                <w:kern w:val="24"/>
                <w:sz w:val="24"/>
                <w:szCs w:val="20"/>
                <w:vertAlign w:val="superscript"/>
                <w:lang w:val="en-US" w:eastAsia="zh-CN" w:bidi="ar-SA"/>
                <w14:textFill>
                  <w14:solidFill>
                    <w14:schemeClr w14:val="tx1"/>
                  </w14:solidFill>
                </w14:textFill>
              </w:rPr>
              <w:t>2</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、3m</w:t>
            </w:r>
            <w:r>
              <w:rPr>
                <w:rFonts w:hint="eastAsia" w:ascii="Times New Roman" w:hAnsi="Times New Roman" w:eastAsia="宋体" w:cs="Times New Roman"/>
                <w:color w:val="000000" w:themeColor="text1"/>
                <w:kern w:val="24"/>
                <w:sz w:val="24"/>
                <w:szCs w:val="20"/>
                <w:vertAlign w:val="superscript"/>
                <w:lang w:val="en-US" w:eastAsia="zh-CN" w:bidi="ar-SA"/>
                <w14:textFill>
                  <w14:solidFill>
                    <w14:schemeClr w14:val="tx1"/>
                  </w14:solidFill>
                </w14:textFill>
              </w:rPr>
              <w:t>2</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、2.4m</w:t>
            </w:r>
            <w:r>
              <w:rPr>
                <w:rFonts w:hint="eastAsia" w:ascii="Times New Roman" w:hAnsi="Times New Roman" w:eastAsia="宋体" w:cs="Times New Roman"/>
                <w:color w:val="000000" w:themeColor="text1"/>
                <w:kern w:val="24"/>
                <w:sz w:val="24"/>
                <w:szCs w:val="20"/>
                <w:vertAlign w:val="superscript"/>
                <w:lang w:val="en-US" w:eastAsia="zh-CN" w:bidi="ar-SA"/>
                <w14:textFill>
                  <w14:solidFill>
                    <w14:schemeClr w14:val="tx1"/>
                  </w14:solidFill>
                </w14:textFill>
              </w:rPr>
              <w:t>2</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、2.4m</w:t>
            </w:r>
            <w:r>
              <w:rPr>
                <w:rFonts w:hint="eastAsia" w:ascii="Times New Roman" w:hAnsi="Times New Roman" w:eastAsia="宋体" w:cs="Times New Roman"/>
                <w:color w:val="000000" w:themeColor="text1"/>
                <w:kern w:val="24"/>
                <w:sz w:val="24"/>
                <w:szCs w:val="20"/>
                <w:vertAlign w:val="superscript"/>
                <w:lang w:val="en-US" w:eastAsia="zh-CN" w:bidi="ar-SA"/>
                <w14:textFill>
                  <w14:solidFill>
                    <w14:schemeClr w14:val="tx1"/>
                  </w14:solidFill>
                </w14:textFill>
              </w:rPr>
              <w:t>2</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、3m</w:t>
            </w:r>
            <w:r>
              <w:rPr>
                <w:rFonts w:hint="eastAsia" w:ascii="Times New Roman" w:hAnsi="Times New Roman" w:eastAsia="宋体" w:cs="Times New Roman"/>
                <w:color w:val="000000" w:themeColor="text1"/>
                <w:kern w:val="24"/>
                <w:sz w:val="24"/>
                <w:szCs w:val="20"/>
                <w:vertAlign w:val="superscript"/>
                <w:lang w:val="en-US" w:eastAsia="zh-CN" w:bidi="ar-SA"/>
                <w14:textFill>
                  <w14:solidFill>
                    <w14:schemeClr w14:val="tx1"/>
                  </w14:solidFill>
                </w14:textFill>
              </w:rPr>
              <w:t>2</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、3m</w:t>
            </w:r>
            <w:r>
              <w:rPr>
                <w:rFonts w:hint="eastAsia" w:ascii="Times New Roman" w:hAnsi="Times New Roman" w:eastAsia="宋体" w:cs="Times New Roman"/>
                <w:color w:val="000000" w:themeColor="text1"/>
                <w:kern w:val="24"/>
                <w:sz w:val="24"/>
                <w:szCs w:val="20"/>
                <w:vertAlign w:val="superscript"/>
                <w:lang w:val="en-US" w:eastAsia="zh-CN" w:bidi="ar-SA"/>
                <w14:textFill>
                  <w14:solidFill>
                    <w14:schemeClr w14:val="tx1"/>
                  </w14:solidFill>
                </w14:textFill>
              </w:rPr>
              <w:t>2</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，每个喷粉柜废气收集管道风量计算值分别为13041m</w:t>
            </w:r>
            <w:r>
              <w:rPr>
                <w:rFonts w:hint="eastAsia" w:ascii="Times New Roman" w:hAnsi="Times New Roman" w:eastAsia="宋体" w:cs="Times New Roman"/>
                <w:color w:val="000000" w:themeColor="text1"/>
                <w:kern w:val="24"/>
                <w:sz w:val="24"/>
                <w:szCs w:val="20"/>
                <w:vertAlign w:val="superscript"/>
                <w:lang w:val="en-US" w:eastAsia="zh-CN" w:bidi="ar-SA"/>
                <w14:textFill>
                  <w14:solidFill>
                    <w14:schemeClr w14:val="tx1"/>
                  </w14:solidFill>
                </w14:textFill>
              </w:rPr>
              <w:t>3</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/h、5670</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m</w:t>
            </w:r>
            <w:r>
              <w:rPr>
                <w:rFonts w:hint="eastAsia" w:ascii="Times New Roman" w:hAnsi="Times New Roman" w:eastAsia="宋体" w:cs="Times New Roman"/>
                <w:color w:val="000000" w:themeColor="text1"/>
                <w:kern w:val="24"/>
                <w:sz w:val="24"/>
                <w:szCs w:val="20"/>
                <w:vertAlign w:val="superscript"/>
                <w:lang w:val="en-US" w:eastAsia="zh-CN" w:bidi="ar-SA"/>
                <w14:textFill>
                  <w14:solidFill>
                    <w14:schemeClr w14:val="tx1"/>
                  </w14:solidFill>
                </w14:textFill>
              </w:rPr>
              <w:t>3</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/h、4536</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m</w:t>
            </w:r>
            <w:r>
              <w:rPr>
                <w:rFonts w:hint="eastAsia" w:ascii="Times New Roman" w:hAnsi="Times New Roman" w:eastAsia="宋体" w:cs="Times New Roman"/>
                <w:color w:val="000000" w:themeColor="text1"/>
                <w:kern w:val="24"/>
                <w:sz w:val="24"/>
                <w:szCs w:val="20"/>
                <w:vertAlign w:val="superscript"/>
                <w:lang w:val="en-US" w:eastAsia="zh-CN" w:bidi="ar-SA"/>
                <w14:textFill>
                  <w14:solidFill>
                    <w14:schemeClr w14:val="tx1"/>
                  </w14:solidFill>
                </w14:textFill>
              </w:rPr>
              <w:t>3</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/h、4536</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m</w:t>
            </w:r>
            <w:r>
              <w:rPr>
                <w:rFonts w:hint="eastAsia" w:ascii="Times New Roman" w:hAnsi="Times New Roman" w:eastAsia="宋体" w:cs="Times New Roman"/>
                <w:color w:val="000000" w:themeColor="text1"/>
                <w:kern w:val="24"/>
                <w:sz w:val="24"/>
                <w:szCs w:val="20"/>
                <w:vertAlign w:val="superscript"/>
                <w:lang w:val="en-US" w:eastAsia="zh-CN" w:bidi="ar-SA"/>
                <w14:textFill>
                  <w14:solidFill>
                    <w14:schemeClr w14:val="tx1"/>
                  </w14:solidFill>
                </w14:textFill>
              </w:rPr>
              <w:t>3</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/h、5670</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m</w:t>
            </w:r>
            <w:r>
              <w:rPr>
                <w:rFonts w:hint="eastAsia" w:ascii="Times New Roman" w:hAnsi="Times New Roman" w:eastAsia="宋体" w:cs="Times New Roman"/>
                <w:color w:val="000000" w:themeColor="text1"/>
                <w:kern w:val="24"/>
                <w:sz w:val="24"/>
                <w:szCs w:val="20"/>
                <w:vertAlign w:val="superscript"/>
                <w:lang w:val="en-US" w:eastAsia="zh-CN" w:bidi="ar-SA"/>
                <w14:textFill>
                  <w14:solidFill>
                    <w14:schemeClr w14:val="tx1"/>
                  </w14:solidFill>
                </w14:textFill>
              </w:rPr>
              <w:t>3</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/h、5670</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m</w:t>
            </w:r>
            <w:r>
              <w:rPr>
                <w:rFonts w:hint="eastAsia" w:ascii="Times New Roman" w:hAnsi="Times New Roman" w:eastAsia="宋体" w:cs="Times New Roman"/>
                <w:color w:val="000000" w:themeColor="text1"/>
                <w:kern w:val="24"/>
                <w:sz w:val="24"/>
                <w:szCs w:val="20"/>
                <w:vertAlign w:val="superscript"/>
                <w:lang w:val="en-US" w:eastAsia="zh-CN" w:bidi="ar-SA"/>
                <w14:textFill>
                  <w14:solidFill>
                    <w14:schemeClr w14:val="tx1"/>
                  </w14:solidFill>
                </w14:textFill>
              </w:rPr>
              <w:t>3</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/h。本项目</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最多2个喷粉柜同时操作，考虑最大操作口合计开启面积为9.9m</w:t>
            </w:r>
            <w:r>
              <w:rPr>
                <w:rFonts w:hint="eastAsia" w:ascii="Times New Roman" w:hAnsi="Times New Roman" w:eastAsia="宋体" w:cs="Times New Roman"/>
                <w:color w:val="000000" w:themeColor="text1"/>
                <w:kern w:val="24"/>
                <w:sz w:val="24"/>
                <w:szCs w:val="20"/>
                <w:vertAlign w:val="superscript"/>
                <w:lang w:val="en-US" w:eastAsia="zh-CN" w:bidi="ar-SA"/>
                <w14:textFill>
                  <w14:solidFill>
                    <w14:schemeClr w14:val="tx1"/>
                  </w14:solidFill>
                </w14:textFill>
              </w:rPr>
              <w:t>2</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，经计算废气收集管道风量计算值为18711m</w:t>
            </w:r>
            <w:r>
              <w:rPr>
                <w:rFonts w:hint="eastAsia" w:ascii="Times New Roman" w:hAnsi="Times New Roman" w:eastAsia="宋体" w:cs="Times New Roman"/>
                <w:color w:val="000000" w:themeColor="text1"/>
                <w:kern w:val="24"/>
                <w:sz w:val="24"/>
                <w:szCs w:val="20"/>
                <w:vertAlign w:val="superscript"/>
                <w:lang w:val="en-US" w:eastAsia="zh-CN" w:bidi="ar-SA"/>
                <w14:textFill>
                  <w14:solidFill>
                    <w14:schemeClr w14:val="tx1"/>
                  </w14:solidFill>
                </w14:textFill>
              </w:rPr>
              <w:t>3</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/h</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，考虑风量损失，本次取21000m</w:t>
            </w:r>
            <w:r>
              <w:rPr>
                <w:rFonts w:hint="eastAsia" w:ascii="Times New Roman" w:hAnsi="Times New Roman" w:eastAsia="宋体" w:cs="Times New Roman"/>
                <w:color w:val="000000" w:themeColor="text1"/>
                <w:kern w:val="24"/>
                <w:sz w:val="24"/>
                <w:szCs w:val="20"/>
                <w:vertAlign w:val="superscript"/>
                <w:lang w:val="en-US" w:eastAsia="zh-CN" w:bidi="ar-SA"/>
                <w14:textFill>
                  <w14:solidFill>
                    <w14:schemeClr w14:val="tx1"/>
                  </w14:solidFill>
                </w14:textFill>
              </w:rPr>
              <w:t>3</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/h</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w:t>
            </w:r>
          </w:p>
          <w:p w14:paraId="6D089F0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项目</w:t>
            </w:r>
            <w:r>
              <w:rPr>
                <w:rFonts w:hint="eastAsia" w:ascii="Times New Roman" w:hAnsi="Times New Roman" w:eastAsia="宋体" w:cs="Times New Roman"/>
                <w:color w:val="000000" w:themeColor="text1"/>
                <w:kern w:val="24"/>
                <w:sz w:val="24"/>
                <w:szCs w:val="20"/>
                <w:lang w:val="en-US" w:eastAsia="zh-CN"/>
                <w14:textFill>
                  <w14:solidFill>
                    <w14:schemeClr w14:val="tx1"/>
                  </w14:solidFill>
                </w14:textFill>
              </w:rPr>
              <w:t>喷塑</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年工作时间为1200h，即</w:t>
            </w:r>
            <w:r>
              <w:rPr>
                <w:rFonts w:hint="eastAsia" w:ascii="Times New Roman" w:hAnsi="Times New Roman" w:eastAsia="宋体" w:cs="Times New Roman"/>
                <w:color w:val="000000" w:themeColor="text1"/>
                <w:kern w:val="24"/>
                <w:sz w:val="24"/>
                <w:szCs w:val="20"/>
                <w:lang w:val="en-US" w:eastAsia="zh-CN"/>
                <w14:textFill>
                  <w14:solidFill>
                    <w14:schemeClr w14:val="tx1"/>
                  </w14:solidFill>
                </w14:textFill>
              </w:rPr>
              <w:t>喷塑</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粉尘</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有组织排放量为</w:t>
            </w:r>
            <w:r>
              <w:rPr>
                <w:rFonts w:hint="eastAsia" w:ascii="Times New Roman" w:hAnsi="Times New Roman" w:eastAsia="宋体" w:cs="Times New Roman"/>
                <w:color w:val="000000" w:themeColor="text1"/>
                <w:kern w:val="24"/>
                <w:sz w:val="24"/>
                <w:szCs w:val="20"/>
                <w:lang w:val="en-US" w:eastAsia="zh-CN"/>
                <w14:textFill>
                  <w14:solidFill>
                    <w14:schemeClr w14:val="tx1"/>
                  </w14:solidFill>
                </w14:textFill>
              </w:rPr>
              <w:t>0.004</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t/a，排放速率为0.0033kg/h，排放浓度为0.16mg/m³。</w:t>
            </w:r>
          </w:p>
          <w:p w14:paraId="44A25FD8">
            <w:pPr>
              <w:pStyle w:val="2"/>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0" w:leftChars="0" w:firstLine="482" w:firstLineChars="200"/>
              <w:jc w:val="left"/>
              <w:textAlignment w:val="baseline"/>
              <w:rPr>
                <w:rFonts w:hint="default" w:ascii="Times New Roman" w:hAnsi="Times New Roman" w:eastAsia="宋体" w:cs="Times New Roman"/>
                <w:color w:val="000000" w:themeColor="text1"/>
                <w14:textFill>
                  <w14:solidFill>
                    <w14:schemeClr w14:val="tx1"/>
                  </w14:solidFill>
                </w14:textFill>
              </w:rPr>
            </w:pPr>
            <w:r>
              <w:rPr>
                <w:rFonts w:hint="default" w:ascii="Times New Roman" w:hAnsi="Times New Roman" w:eastAsia="宋体" w:cs="Times New Roman"/>
                <w:b/>
                <w:bCs/>
                <w:snapToGrid w:val="0"/>
                <w:color w:val="000000" w:themeColor="text1"/>
                <w:sz w:val="24"/>
                <w:szCs w:val="24"/>
                <w:lang w:val="zh-CN" w:eastAsia="en-US" w:bidi="ar-SA"/>
                <w14:textFill>
                  <w14:solidFill>
                    <w14:schemeClr w14:val="tx1"/>
                  </w14:solidFill>
                </w14:textFill>
              </w:rPr>
              <w:t>（</w:t>
            </w:r>
            <w:r>
              <w:rPr>
                <w:rFonts w:hint="eastAsia" w:ascii="Times New Roman" w:hAnsi="Times New Roman" w:cs="Times New Roman"/>
                <w:b/>
                <w:bCs/>
                <w:snapToGrid w:val="0"/>
                <w:color w:val="000000" w:themeColor="text1"/>
                <w:sz w:val="24"/>
                <w:szCs w:val="24"/>
                <w:lang w:val="en-US" w:eastAsia="zh-CN" w:bidi="ar-SA"/>
                <w14:textFill>
                  <w14:solidFill>
                    <w14:schemeClr w14:val="tx1"/>
                  </w14:solidFill>
                </w14:textFill>
              </w:rPr>
              <w:t>7</w:t>
            </w:r>
            <w:r>
              <w:rPr>
                <w:rFonts w:hint="default" w:ascii="Times New Roman" w:hAnsi="Times New Roman" w:eastAsia="宋体" w:cs="Times New Roman"/>
                <w:b/>
                <w:bCs/>
                <w:snapToGrid w:val="0"/>
                <w:color w:val="000000" w:themeColor="text1"/>
                <w:sz w:val="24"/>
                <w:szCs w:val="24"/>
                <w:lang w:val="zh-CN" w:eastAsia="en-US" w:bidi="ar-SA"/>
                <w14:textFill>
                  <w14:solidFill>
                    <w14:schemeClr w14:val="tx1"/>
                  </w14:solidFill>
                </w14:textFill>
              </w:rPr>
              <w:t>）</w:t>
            </w:r>
            <w:r>
              <w:rPr>
                <w:rFonts w:hint="eastAsia" w:ascii="Times New Roman" w:hAnsi="Times New Roman" w:eastAsia="宋体" w:cs="Times New Roman"/>
                <w:b/>
                <w:bCs/>
                <w:color w:val="000000" w:themeColor="text1"/>
                <w:kern w:val="24"/>
                <w:sz w:val="24"/>
                <w:szCs w:val="20"/>
                <w:lang w:val="en-US" w:eastAsia="zh-CN" w:bidi="ar-SA"/>
                <w14:textFill>
                  <w14:solidFill>
                    <w14:schemeClr w14:val="tx1"/>
                  </w14:solidFill>
                </w14:textFill>
              </w:rPr>
              <w:t>固化废气（非甲烷总烃）</w:t>
            </w:r>
            <w:r>
              <w:rPr>
                <w:rFonts w:hint="eastAsia" w:ascii="Times New Roman" w:hAnsi="Times New Roman" w:eastAsia="宋体" w:cs="Times New Roman"/>
                <w:b/>
                <w:bCs/>
                <w:color w:val="000000" w:themeColor="text1"/>
                <w:kern w:val="24"/>
                <w:sz w:val="24"/>
                <w:szCs w:val="20"/>
                <w:lang w:val="en-US" w:eastAsia="zh-CN" w:bidi="ar-SA"/>
                <w14:textFill>
                  <w14:solidFill>
                    <w14:schemeClr w14:val="tx1"/>
                  </w14:solidFill>
                </w14:textFill>
              </w:rPr>
              <w:br w:type="textWrapping"/>
            </w:r>
            <w:r>
              <w:rPr>
                <w:rFonts w:hint="eastAsia" w:ascii="Times New Roman" w:hAnsi="Times New Roman" w:cs="Times New Roman"/>
                <w:b/>
                <w:bCs/>
                <w:color w:val="000000" w:themeColor="text1"/>
                <w:kern w:val="24"/>
                <w:sz w:val="24"/>
                <w:szCs w:val="20"/>
                <w:lang w:val="en-US" w:eastAsia="zh-CN" w:bidi="ar-SA"/>
                <w14:textFill>
                  <w14:solidFill>
                    <w14:schemeClr w14:val="tx1"/>
                  </w14:solidFill>
                </w14:textFill>
              </w:rPr>
              <w:t xml:space="preserve">    </w:t>
            </w:r>
            <w:r>
              <w:rPr>
                <w:rFonts w:hint="default" w:ascii="Times New Roman" w:hAnsi="Times New Roman" w:cs="Times New Roman"/>
                <w:color w:val="000000" w:themeColor="text1"/>
                <w:lang w:val="en-US" w:eastAsia="zh-CN"/>
                <w14:textFill>
                  <w14:solidFill>
                    <w14:schemeClr w14:val="tx1"/>
                  </w14:solidFill>
                </w14:textFill>
              </w:rPr>
              <w:t>本项目</w:t>
            </w:r>
            <w:r>
              <w:rPr>
                <w:rFonts w:hint="default" w:ascii="Times New Roman" w:hAnsi="Times New Roman" w:cs="Times New Roman"/>
                <w:color w:val="000000" w:themeColor="text1"/>
                <w14:textFill>
                  <w14:solidFill>
                    <w14:schemeClr w14:val="tx1"/>
                  </w14:solidFill>
                </w14:textFill>
              </w:rPr>
              <w:t>喷粉后的工件送入固化烘</w:t>
            </w:r>
            <w:r>
              <w:rPr>
                <w:rFonts w:hint="eastAsia" w:ascii="Times New Roman" w:hAnsi="Times New Roman" w:cs="Times New Roman"/>
                <w:color w:val="000000" w:themeColor="text1"/>
                <w:lang w:val="en-US" w:eastAsia="zh-CN"/>
                <w14:textFill>
                  <w14:solidFill>
                    <w14:schemeClr w14:val="tx1"/>
                  </w14:solidFill>
                </w14:textFill>
              </w:rPr>
              <w:t>箱</w:t>
            </w:r>
            <w:r>
              <w:rPr>
                <w:rFonts w:hint="default" w:ascii="Times New Roman" w:hAnsi="Times New Roman" w:cs="Times New Roman"/>
                <w:color w:val="000000" w:themeColor="text1"/>
                <w14:textFill>
                  <w14:solidFill>
                    <w14:schemeClr w14:val="tx1"/>
                  </w14:solidFill>
                </w14:textFill>
              </w:rPr>
              <w:t>内固化，烘道内温度为180～200℃</w:t>
            </w:r>
            <w:r>
              <w:rPr>
                <w:rFonts w:hint="eastAsia" w:ascii="Times New Roman" w:hAnsi="Times New Roman" w:cs="Times New Roman"/>
                <w:color w:val="000000" w:themeColor="text1"/>
                <w:lang w:eastAsia="zh-CN"/>
                <w14:textFill>
                  <w14:solidFill>
                    <w14:schemeClr w14:val="tx1"/>
                  </w14:solidFill>
                </w14:textFill>
              </w:rPr>
              <w:t>，</w:t>
            </w:r>
            <w:r>
              <w:rPr>
                <w:rFonts w:hint="default" w:ascii="Times New Roman" w:hAnsi="Times New Roman" w:cs="Times New Roman"/>
                <w:color w:val="000000" w:themeColor="text1"/>
                <w14:textFill>
                  <w14:solidFill>
                    <w14:schemeClr w14:val="tx1"/>
                  </w14:solidFill>
                </w14:textFill>
              </w:rPr>
              <w:t>本项目所使用的</w:t>
            </w:r>
            <w:r>
              <w:rPr>
                <w:rFonts w:hint="eastAsia" w:ascii="Times New Roman" w:hAnsi="Times New Roman" w:eastAsia="宋体" w:cs="Times New Roman"/>
                <w:color w:val="000000" w:themeColor="text1"/>
                <w:lang w:val="en-US" w:eastAsia="zh-CN"/>
                <w14:textFill>
                  <w14:solidFill>
                    <w14:schemeClr w14:val="tx1"/>
                  </w14:solidFill>
                </w14:textFill>
              </w:rPr>
              <w:t>环氧/聚酯型粉末涂料</w:t>
            </w:r>
            <w:r>
              <w:rPr>
                <w:rFonts w:hint="default" w:ascii="Times New Roman" w:hAnsi="Times New Roman" w:cs="Times New Roman"/>
                <w:color w:val="000000" w:themeColor="text1"/>
                <w14:textFill>
                  <w14:solidFill>
                    <w14:schemeClr w14:val="tx1"/>
                  </w14:solidFill>
                </w14:textFill>
              </w:rPr>
              <w:t>热分解温度在300℃以上，因此烘干固化过程中不会产生树脂的分解物，固化废气主要为粉末中分子量较小、短链的醇酯类树脂受热而挥发，</w:t>
            </w:r>
            <w:r>
              <w:rPr>
                <w:rFonts w:hint="default" w:ascii="Times New Roman" w:hAnsi="Times New Roman" w:eastAsia="宋体" w:cs="Times New Roman"/>
                <w:color w:val="000000" w:themeColor="text1"/>
                <w14:textFill>
                  <w14:solidFill>
                    <w14:schemeClr w14:val="tx1"/>
                  </w14:solidFill>
                </w14:textFill>
              </w:rPr>
              <w:t>以</w:t>
            </w:r>
            <w:r>
              <w:rPr>
                <w:rFonts w:hint="eastAsia" w:ascii="Times New Roman" w:hAnsi="Times New Roman" w:eastAsia="宋体" w:cs="Times New Roman"/>
                <w:color w:val="000000" w:themeColor="text1"/>
                <w:lang w:val="en-US" w:eastAsia="zh-CN"/>
                <w14:textFill>
                  <w14:solidFill>
                    <w14:schemeClr w14:val="tx1"/>
                  </w14:solidFill>
                </w14:textFill>
              </w:rPr>
              <w:t>非甲烷总烃</w:t>
            </w:r>
            <w:r>
              <w:rPr>
                <w:rFonts w:hint="default" w:ascii="Times New Roman" w:hAnsi="Times New Roman" w:eastAsia="宋体" w:cs="Times New Roman"/>
                <w:color w:val="000000" w:themeColor="text1"/>
                <w14:textFill>
                  <w14:solidFill>
                    <w14:schemeClr w14:val="tx1"/>
                  </w14:solidFill>
                </w14:textFill>
              </w:rPr>
              <w:t>计。</w:t>
            </w:r>
          </w:p>
          <w:p w14:paraId="183E123B">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pPr>
            <w:r>
              <w:rPr>
                <w:rFonts w:hint="default" w:ascii="Times New Roman" w:hAnsi="Times New Roman" w:cs="Times New Roman"/>
                <w:color w:val="000000" w:themeColor="text1"/>
                <w:kern w:val="24"/>
                <w:sz w:val="24"/>
                <w:szCs w:val="20"/>
                <w14:textFill>
                  <w14:solidFill>
                    <w14:schemeClr w14:val="tx1"/>
                  </w14:solidFill>
                </w14:textFill>
              </w:rPr>
              <w:t>根据</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《排放源统计调查产排污核算方法和系数手册》中“33-37，431~434机械行业系数手册”中“14涂装核算环节”：“涂装件-粉末涂料——喷塑后烘干”工艺挥发性有机物产污系数为1.2kg/t-原料。</w:t>
            </w:r>
          </w:p>
          <w:p w14:paraId="61CA10F6">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rPr>
                <w:rFonts w:hint="default"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本项目</w:t>
            </w:r>
            <w: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t>塑粉</w:t>
            </w:r>
            <w:r>
              <w:rPr>
                <w:rFonts w:hint="default" w:ascii="Times New Roman" w:hAnsi="Times New Roman" w:eastAsia="宋体" w:cs="Times New Roman"/>
                <w:color w:val="000000" w:themeColor="text1"/>
                <w:kern w:val="2"/>
                <w:sz w:val="24"/>
                <w:szCs w:val="24"/>
                <w:lang w:val="en-US" w:eastAsia="zh-CN" w:bidi="ar-SA"/>
                <w14:textFill>
                  <w14:solidFill>
                    <w14:schemeClr w14:val="tx1"/>
                  </w14:solidFill>
                </w14:textFill>
              </w:rPr>
              <w:t>使用量为</w:t>
            </w:r>
            <w:r>
              <w:rPr>
                <w:rFonts w:hint="eastAsia" w:ascii="Times New Roman" w:hAnsi="Times New Roman" w:cs="Times New Roman"/>
                <w:color w:val="000000" w:themeColor="text1"/>
                <w:sz w:val="24"/>
                <w:lang w:val="en-US" w:eastAsia="zh-CN"/>
                <w14:textFill>
                  <w14:solidFill>
                    <w14:schemeClr w14:val="tx1"/>
                  </w14:solidFill>
                </w14:textFill>
              </w:rPr>
              <w:t>2.812</w:t>
            </w:r>
            <w:r>
              <w:rPr>
                <w:rFonts w:hint="default" w:ascii="Times New Roman" w:hAnsi="Times New Roman" w:eastAsia="宋体" w:cs="Times New Roman"/>
                <w:color w:val="000000" w:themeColor="text1"/>
                <w:kern w:val="2"/>
                <w:sz w:val="24"/>
                <w:szCs w:val="24"/>
                <w:lang w:val="en-US" w:eastAsia="zh-CN" w:bidi="ar-SA"/>
                <w14:textFill>
                  <w14:solidFill>
                    <w14:schemeClr w14:val="tx1"/>
                  </w14:solidFill>
                </w14:textFill>
              </w:rPr>
              <w:t>t/a，</w:t>
            </w:r>
            <w:r>
              <w:rPr>
                <w:rFonts w:hint="eastAsia" w:ascii="Times New Roman" w:hAnsi="Times New Roman" w:eastAsia="宋体" w:cs="Times New Roman"/>
                <w:color w:val="000000" w:themeColor="text1"/>
                <w:sz w:val="24"/>
                <w:szCs w:val="24"/>
                <w:lang w:val="en-US" w:eastAsia="zh-CN" w:bidi="ar-SA"/>
                <w14:textFill>
                  <w14:solidFill>
                    <w14:schemeClr w14:val="tx1"/>
                  </w14:solidFill>
                </w14:textFill>
              </w:rPr>
              <w:t>根据物料平衡可知，进入固化工序塑粉量为1.9684</w:t>
            </w:r>
            <w:r>
              <w:rPr>
                <w:rFonts w:hint="default" w:ascii="Times New Roman" w:hAnsi="Times New Roman" w:eastAsia="宋体" w:cs="Times New Roman"/>
                <w:color w:val="000000" w:themeColor="text1"/>
                <w:sz w:val="24"/>
                <w:szCs w:val="24"/>
                <w:lang w:val="en-US" w:eastAsia="zh-CN" w:bidi="ar-SA"/>
                <w14:textFill>
                  <w14:solidFill>
                    <w14:schemeClr w14:val="tx1"/>
                  </w14:solidFill>
                </w14:textFill>
              </w:rPr>
              <w:t>t/a</w:t>
            </w:r>
            <w:r>
              <w:rPr>
                <w:rFonts w:hint="eastAsia" w:ascii="Times New Roman" w:hAnsi="Times New Roman" w:eastAsia="宋体" w:cs="Times New Roman"/>
                <w:color w:val="000000" w:themeColor="text1"/>
                <w:sz w:val="24"/>
                <w:szCs w:val="24"/>
                <w:lang w:val="en-US" w:eastAsia="zh-CN" w:bidi="ar-SA"/>
                <w14:textFill>
                  <w14:solidFill>
                    <w14:schemeClr w14:val="tx1"/>
                  </w14:solidFill>
                </w14:textFill>
              </w:rPr>
              <w:t>，</w:t>
            </w:r>
            <w:r>
              <w:rPr>
                <w:rFonts w:hint="default" w:ascii="Times New Roman" w:hAnsi="Times New Roman" w:eastAsia="宋体" w:cs="Times New Roman"/>
                <w:color w:val="000000" w:themeColor="text1"/>
                <w:kern w:val="2"/>
                <w:sz w:val="24"/>
                <w:szCs w:val="24"/>
                <w:lang w:val="en-US" w:eastAsia="zh-CN" w:bidi="ar-SA"/>
                <w14:textFill>
                  <w14:solidFill>
                    <w14:schemeClr w14:val="tx1"/>
                  </w14:solidFill>
                </w14:textFill>
              </w:rPr>
              <w:t>则固化</w:t>
            </w:r>
            <w: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t>烘干过程</w:t>
            </w:r>
            <w:r>
              <w:rPr>
                <w:rFonts w:hint="default" w:ascii="Times New Roman" w:hAnsi="Times New Roman" w:eastAsia="宋体" w:cs="Times New Roman"/>
                <w:color w:val="000000" w:themeColor="text1"/>
                <w:kern w:val="2"/>
                <w:sz w:val="24"/>
                <w:szCs w:val="24"/>
                <w:lang w:val="en-US" w:eastAsia="zh-CN" w:bidi="ar-SA"/>
                <w14:textFill>
                  <w14:solidFill>
                    <w14:schemeClr w14:val="tx1"/>
                  </w14:solidFill>
                </w14:textFill>
              </w:rPr>
              <w:t>非甲烷总烃产生量</w:t>
            </w:r>
            <w: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t>约</w:t>
            </w:r>
            <w:r>
              <w:rPr>
                <w:rFonts w:hint="default" w:ascii="Times New Roman" w:hAnsi="Times New Roman" w:eastAsia="宋体" w:cs="Times New Roman"/>
                <w:color w:val="000000" w:themeColor="text1"/>
                <w:kern w:val="2"/>
                <w:sz w:val="24"/>
                <w:szCs w:val="24"/>
                <w:lang w:val="en-US" w:eastAsia="zh-CN" w:bidi="ar-SA"/>
                <w14:textFill>
                  <w14:solidFill>
                    <w14:schemeClr w14:val="tx1"/>
                  </w14:solidFill>
                </w14:textFill>
              </w:rPr>
              <w:t>0.</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0</w:t>
            </w:r>
            <w:r>
              <w:rPr>
                <w:rFonts w:hint="eastAsia" w:ascii="Times New Roman" w:hAnsi="Times New Roman" w:cs="Times New Roman"/>
                <w:color w:val="000000" w:themeColor="text1"/>
                <w:kern w:val="2"/>
                <w:sz w:val="24"/>
                <w:szCs w:val="24"/>
                <w:lang w:val="en-US" w:eastAsia="zh-CN" w:bidi="ar-SA"/>
                <w14:textFill>
                  <w14:solidFill>
                    <w14:schemeClr w14:val="tx1"/>
                  </w14:solidFill>
                </w14:textFill>
              </w:rPr>
              <w:t>024</w:t>
            </w:r>
            <w:r>
              <w:rPr>
                <w:rFonts w:hint="default" w:ascii="Times New Roman" w:hAnsi="Times New Roman" w:eastAsia="宋体" w:cs="Times New Roman"/>
                <w:color w:val="000000" w:themeColor="text1"/>
                <w:kern w:val="2"/>
                <w:sz w:val="24"/>
                <w:szCs w:val="24"/>
                <w:lang w:val="en-US" w:eastAsia="zh-CN" w:bidi="ar-SA"/>
                <w14:textFill>
                  <w14:solidFill>
                    <w14:schemeClr w14:val="tx1"/>
                  </w14:solidFill>
                </w14:textFill>
              </w:rPr>
              <w:t>t/a。</w:t>
            </w:r>
          </w:p>
          <w:p w14:paraId="78399FBD">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t>塑粉</w:t>
            </w:r>
            <w:r>
              <w:rPr>
                <w:rFonts w:hint="default" w:ascii="Times New Roman" w:hAnsi="Times New Roman" w:cs="Times New Roman"/>
                <w:color w:val="000000" w:themeColor="text1"/>
                <w:sz w:val="24"/>
                <w:szCs w:val="24"/>
                <w:lang w:eastAsia="zh-CN"/>
                <w14:textFill>
                  <w14:solidFill>
                    <w14:schemeClr w14:val="tx1"/>
                  </w14:solidFill>
                </w14:textFill>
              </w:rPr>
              <w:t>固化</w:t>
            </w:r>
            <w:r>
              <w:rPr>
                <w:rFonts w:hint="default" w:ascii="Times New Roman" w:hAnsi="Times New Roman" w:cs="Times New Roman"/>
                <w:color w:val="000000" w:themeColor="text1"/>
                <w:sz w:val="24"/>
                <w:szCs w:val="24"/>
                <w14:textFill>
                  <w14:solidFill>
                    <w14:schemeClr w14:val="tx1"/>
                  </w14:solidFill>
                </w14:textFill>
              </w:rPr>
              <w:t>过程是在固化烘箱</w:t>
            </w:r>
            <w:r>
              <w:rPr>
                <w:rFonts w:hint="default" w:ascii="Times New Roman" w:hAnsi="Times New Roman" w:cs="Times New Roman"/>
                <w:color w:val="000000" w:themeColor="text1"/>
                <w:sz w:val="24"/>
                <w:szCs w:val="24"/>
                <w:lang w:eastAsia="zh-CN"/>
                <w14:textFill>
                  <w14:solidFill>
                    <w14:schemeClr w14:val="tx1"/>
                  </w14:solidFill>
                </w14:textFill>
              </w:rPr>
              <w:t>中</w:t>
            </w:r>
            <w:r>
              <w:rPr>
                <w:rFonts w:hint="default" w:ascii="Times New Roman" w:hAnsi="Times New Roman" w:cs="Times New Roman"/>
                <w:color w:val="000000" w:themeColor="text1"/>
                <w:sz w:val="24"/>
                <w:szCs w:val="24"/>
                <w14:textFill>
                  <w14:solidFill>
                    <w14:schemeClr w14:val="tx1"/>
                  </w14:solidFill>
                </w14:textFill>
              </w:rPr>
              <w:t>进行，</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共2个烘箱，</w:t>
            </w:r>
            <w:r>
              <w:rPr>
                <w:rFonts w:hint="default" w:ascii="Times New Roman" w:hAnsi="Times New Roman" w:cs="Times New Roman"/>
                <w:color w:val="000000" w:themeColor="text1"/>
                <w:sz w:val="24"/>
                <w:szCs w:val="24"/>
                <w14:textFill>
                  <w14:solidFill>
                    <w14:schemeClr w14:val="tx1"/>
                  </w14:solidFill>
                </w14:textFill>
              </w:rPr>
              <w:t>烘箱密闭</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pacing w:val="-5"/>
                <w:sz w:val="24"/>
                <w:szCs w:val="24"/>
                <w:lang w:eastAsia="zh-CN"/>
                <w14:textFill>
                  <w14:solidFill>
                    <w14:schemeClr w14:val="tx1"/>
                  </w14:solidFill>
                </w14:textFill>
              </w:rPr>
              <w:t>尺寸</w:t>
            </w:r>
            <w:r>
              <w:rPr>
                <w:rFonts w:hint="eastAsia" w:ascii="Times New Roman" w:hAnsi="Times New Roman" w:cs="Times New Roman"/>
                <w:color w:val="000000" w:themeColor="text1"/>
                <w:spacing w:val="-5"/>
                <w:sz w:val="24"/>
                <w:szCs w:val="24"/>
                <w:lang w:val="en-US" w:eastAsia="zh-CN"/>
                <w14:textFill>
                  <w14:solidFill>
                    <w14:schemeClr w14:val="tx1"/>
                  </w14:solidFill>
                </w14:textFill>
              </w:rPr>
              <w:t>均</w:t>
            </w:r>
            <w:r>
              <w:rPr>
                <w:rFonts w:hint="default" w:ascii="Times New Roman" w:hAnsi="Times New Roman" w:cs="Times New Roman"/>
                <w:color w:val="000000" w:themeColor="text1"/>
                <w:spacing w:val="-5"/>
                <w:sz w:val="24"/>
                <w:szCs w:val="24"/>
                <w:lang w:eastAsia="zh-CN"/>
                <w14:textFill>
                  <w14:solidFill>
                    <w14:schemeClr w14:val="tx1"/>
                  </w14:solidFill>
                </w14:textFill>
              </w:rPr>
              <w:t>为</w:t>
            </w:r>
            <w:r>
              <w:rPr>
                <w:rFonts w:hint="default" w:ascii="Times New Roman" w:hAnsi="Times New Roman" w:eastAsia="宋体" w:cs="Times New Roman"/>
                <w:color w:val="000000" w:themeColor="text1"/>
                <w:kern w:val="24"/>
                <w:sz w:val="24"/>
                <w:szCs w:val="20"/>
                <w:lang w:val="en-US" w:eastAsia="zh-CN" w:bidi="ar-SA"/>
                <w14:textFill>
                  <w14:solidFill>
                    <w14:schemeClr w14:val="tx1"/>
                  </w14:solidFill>
                </w14:textFill>
              </w:rPr>
              <w:t>L</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4</w:t>
            </w:r>
            <w:r>
              <w:rPr>
                <w:rFonts w:hint="default" w:ascii="Times New Roman" w:hAnsi="Times New Roman" w:eastAsia="宋体" w:cs="Times New Roman"/>
                <w:color w:val="000000" w:themeColor="text1"/>
                <w:kern w:val="24"/>
                <w:sz w:val="24"/>
                <w:szCs w:val="20"/>
                <w:lang w:val="en-US" w:eastAsia="zh-CN" w:bidi="ar-SA"/>
                <w14:textFill>
                  <w14:solidFill>
                    <w14:schemeClr w14:val="tx1"/>
                  </w14:solidFill>
                </w14:textFill>
              </w:rPr>
              <w:t>m×W</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2.5</w:t>
            </w:r>
            <w:r>
              <w:rPr>
                <w:rFonts w:hint="default" w:ascii="Times New Roman" w:hAnsi="Times New Roman" w:eastAsia="宋体" w:cs="Times New Roman"/>
                <w:color w:val="000000" w:themeColor="text1"/>
                <w:kern w:val="24"/>
                <w:sz w:val="24"/>
                <w:szCs w:val="20"/>
                <w:lang w:val="en-US" w:eastAsia="zh-CN" w:bidi="ar-SA"/>
                <w14:textFill>
                  <w14:solidFill>
                    <w14:schemeClr w14:val="tx1"/>
                  </w14:solidFill>
                </w14:textFill>
              </w:rPr>
              <w:t>m×H</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2.3</w:t>
            </w:r>
            <w:r>
              <w:rPr>
                <w:rFonts w:hint="default" w:ascii="Times New Roman" w:hAnsi="Times New Roman" w:eastAsia="宋体" w:cs="Times New Roman"/>
                <w:color w:val="000000" w:themeColor="text1"/>
                <w:kern w:val="24"/>
                <w:sz w:val="24"/>
                <w:szCs w:val="20"/>
                <w:lang w:val="en-US" w:eastAsia="zh-CN" w:bidi="ar-SA"/>
                <w14:textFill>
                  <w14:solidFill>
                    <w14:schemeClr w14:val="tx1"/>
                  </w14:solidFill>
                </w14:textFill>
              </w:rPr>
              <w:t>m</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w:t>
            </w:r>
            <w:r>
              <w:rPr>
                <w:rFonts w:hint="default" w:ascii="Times New Roman" w:hAnsi="Times New Roman" w:cs="Times New Roman"/>
                <w:color w:val="000000" w:themeColor="text1"/>
                <w:sz w:val="24"/>
                <w:szCs w:val="24"/>
                <w14:textFill>
                  <w14:solidFill>
                    <w14:schemeClr w14:val="tx1"/>
                  </w14:solidFill>
                </w14:textFill>
              </w:rPr>
              <w:t>在固化过程为了满足工艺温度要求，整个烘箱密闭，每一批次固化后，打开烘箱，废气通过烘箱进出口上方集气罩</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负压</w:t>
            </w:r>
            <w:r>
              <w:rPr>
                <w:rFonts w:hint="default" w:ascii="Times New Roman" w:hAnsi="Times New Roman" w:cs="Times New Roman"/>
                <w:color w:val="000000" w:themeColor="text1"/>
                <w:sz w:val="24"/>
                <w:szCs w:val="24"/>
                <w14:textFill>
                  <w14:solidFill>
                    <w14:schemeClr w14:val="tx1"/>
                  </w14:solidFill>
                </w14:textFill>
              </w:rPr>
              <w:t>收集</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在每个</w:t>
            </w:r>
            <w:r>
              <w:rPr>
                <w:rFonts w:hint="default" w:ascii="Times New Roman" w:hAnsi="Times New Roman" w:cs="Times New Roman"/>
                <w:color w:val="000000" w:themeColor="text1"/>
                <w:sz w:val="24"/>
                <w:szCs w:val="24"/>
                <w14:textFill>
                  <w14:solidFill>
                    <w14:schemeClr w14:val="tx1"/>
                  </w14:solidFill>
                </w14:textFill>
              </w:rPr>
              <w:t>烘箱</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进</w:t>
            </w:r>
            <w:r>
              <w:rPr>
                <w:rFonts w:hint="eastAsia" w:ascii="Times New Roman" w:hAnsi="Times New Roman" w:cs="Times New Roman"/>
                <w:color w:val="000000" w:themeColor="text1"/>
                <w:sz w:val="24"/>
                <w:szCs w:val="24"/>
                <w:lang w:eastAsia="zh-CN"/>
                <w14:textFill>
                  <w14:solidFill>
                    <w14:schemeClr w14:val="tx1"/>
                  </w14:solidFill>
                </w14:textFill>
              </w:rPr>
              <w:t>出口</w:t>
            </w:r>
            <w:r>
              <w:rPr>
                <w:rFonts w:hint="eastAsia" w:ascii="Times New Roman" w:hAnsi="Times New Roman" w:cs="Times New Roman"/>
                <w:color w:val="000000" w:themeColor="text1"/>
                <w:sz w:val="24"/>
                <w:szCs w:val="24"/>
                <w:lang w:val="en-US" w:eastAsia="zh-CN"/>
                <w14:textFill>
                  <w14:solidFill>
                    <w14:schemeClr w14:val="tx1"/>
                  </w14:solidFill>
                </w14:textFill>
              </w:rPr>
              <w:t>上方分别</w:t>
            </w:r>
            <w:r>
              <w:rPr>
                <w:rFonts w:hint="eastAsia" w:ascii="Times New Roman" w:hAnsi="Times New Roman" w:cs="Times New Roman"/>
                <w:color w:val="000000" w:themeColor="text1"/>
                <w:sz w:val="24"/>
                <w:szCs w:val="24"/>
                <w:lang w:eastAsia="zh-CN"/>
                <w14:textFill>
                  <w14:solidFill>
                    <w14:schemeClr w14:val="tx1"/>
                  </w14:solidFill>
                </w14:textFill>
              </w:rPr>
              <w:t>设置一个集气罩</w:t>
            </w:r>
            <w:r>
              <w:rPr>
                <w:rFonts w:hint="default" w:ascii="Times New Roman" w:hAnsi="Times New Roman" w:cs="Times New Roman"/>
                <w:color w:val="000000" w:themeColor="text1"/>
                <w:spacing w:val="-1"/>
                <w:sz w:val="24"/>
                <w:szCs w:val="24"/>
                <w14:textFill>
                  <w14:solidFill>
                    <w14:schemeClr w14:val="tx1"/>
                  </w14:solidFill>
                </w14:textFill>
              </w:rPr>
              <w:t>，</w:t>
            </w:r>
            <w:r>
              <w:rPr>
                <w:rFonts w:hint="eastAsia" w:ascii="Times New Roman" w:hAnsi="Times New Roman" w:eastAsia="宋体" w:cs="Times New Roman"/>
                <w:color w:val="000000" w:themeColor="text1"/>
                <w:spacing w:val="-1"/>
                <w:sz w:val="24"/>
                <w:szCs w:val="24"/>
                <w:lang w:val="en-US" w:eastAsia="zh-CN"/>
                <w14:textFill>
                  <w14:solidFill>
                    <w14:schemeClr w14:val="tx1"/>
                  </w14:solidFill>
                </w14:textFill>
              </w:rPr>
              <w:t>每个</w:t>
            </w:r>
            <w:r>
              <w:rPr>
                <w:rFonts w:hint="default" w:ascii="Times New Roman" w:hAnsi="Times New Roman" w:eastAsia="宋体" w:cs="Times New Roman"/>
                <w:color w:val="000000" w:themeColor="text1"/>
                <w:spacing w:val="-1"/>
                <w:sz w:val="24"/>
                <w:szCs w:val="24"/>
                <w:lang w:val="en-US" w:eastAsia="zh-CN"/>
                <w14:textFill>
                  <w14:solidFill>
                    <w14:schemeClr w14:val="tx1"/>
                  </w14:solidFill>
                </w14:textFill>
              </w:rPr>
              <w:t>集气罩设计尺寸</w:t>
            </w:r>
            <w:r>
              <w:rPr>
                <w:rFonts w:hint="eastAsia" w:ascii="Times New Roman" w:hAnsi="Times New Roman" w:eastAsia="宋体" w:cs="Times New Roman"/>
                <w:color w:val="000000" w:themeColor="text1"/>
                <w:spacing w:val="-1"/>
                <w:sz w:val="24"/>
                <w:szCs w:val="24"/>
                <w:lang w:val="en-US" w:eastAsia="zh-CN"/>
                <w14:textFill>
                  <w14:solidFill>
                    <w14:schemeClr w14:val="tx1"/>
                  </w14:solidFill>
                </w14:textFill>
              </w:rPr>
              <w:t>2.5</w:t>
            </w:r>
            <w:r>
              <w:rPr>
                <w:rFonts w:hint="default" w:ascii="Times New Roman" w:hAnsi="Times New Roman" w:eastAsia="宋体" w:cs="Times New Roman"/>
                <w:color w:val="000000" w:themeColor="text1"/>
                <w:spacing w:val="-1"/>
                <w:sz w:val="24"/>
                <w:szCs w:val="24"/>
                <w:lang w:val="en-US" w:eastAsia="zh-CN"/>
                <w14:textFill>
                  <w14:solidFill>
                    <w14:schemeClr w14:val="tx1"/>
                  </w14:solidFill>
                </w14:textFill>
              </w:rPr>
              <w:t>m*0.</w:t>
            </w:r>
            <w:r>
              <w:rPr>
                <w:rFonts w:hint="eastAsia" w:ascii="Times New Roman" w:hAnsi="Times New Roman" w:eastAsia="宋体" w:cs="Times New Roman"/>
                <w:color w:val="000000" w:themeColor="text1"/>
                <w:spacing w:val="-1"/>
                <w:sz w:val="24"/>
                <w:szCs w:val="24"/>
                <w:lang w:val="en-US" w:eastAsia="zh-CN"/>
                <w14:textFill>
                  <w14:solidFill>
                    <w14:schemeClr w14:val="tx1"/>
                  </w14:solidFill>
                </w14:textFill>
              </w:rPr>
              <w:t>7</w:t>
            </w:r>
            <w:r>
              <w:rPr>
                <w:rFonts w:hint="default" w:ascii="Times New Roman" w:hAnsi="Times New Roman" w:eastAsia="宋体" w:cs="Times New Roman"/>
                <w:color w:val="000000" w:themeColor="text1"/>
                <w:spacing w:val="-1"/>
                <w:sz w:val="24"/>
                <w:szCs w:val="24"/>
                <w:lang w:val="en-US" w:eastAsia="zh-CN"/>
                <w14:textFill>
                  <w14:solidFill>
                    <w14:schemeClr w14:val="tx1"/>
                  </w14:solidFill>
                </w14:textFill>
              </w:rPr>
              <w:t>m</w:t>
            </w:r>
            <w:r>
              <w:rPr>
                <w:rFonts w:hint="eastAsia" w:ascii="Times New Roman" w:hAnsi="Times New Roman" w:cs="Times New Roman"/>
                <w:color w:val="000000" w:themeColor="text1"/>
                <w:spacing w:val="-1"/>
                <w:sz w:val="24"/>
                <w:szCs w:val="24"/>
                <w:lang w:val="en-US" w:eastAsia="zh-CN"/>
                <w14:textFill>
                  <w14:solidFill>
                    <w14:schemeClr w14:val="tx1"/>
                  </w14:solidFill>
                </w14:textFill>
              </w:rPr>
              <w:t>，</w:t>
            </w:r>
            <w:r>
              <w:rPr>
                <w:rFonts w:hint="default" w:ascii="Times New Roman" w:hAnsi="Times New Roman" w:cs="Times New Roman"/>
                <w:color w:val="000000" w:themeColor="text1"/>
                <w:spacing w:val="-1"/>
                <w:sz w:val="24"/>
                <w:szCs w:val="24"/>
                <w14:textFill>
                  <w14:solidFill>
                    <w14:schemeClr w14:val="tx1"/>
                  </w14:solidFill>
                </w14:textFill>
              </w:rPr>
              <w:t>固化</w:t>
            </w:r>
            <w:r>
              <w:rPr>
                <w:rFonts w:hint="default" w:ascii="Times New Roman" w:hAnsi="Times New Roman" w:eastAsia="宋体" w:cs="Times New Roman"/>
                <w:color w:val="000000" w:themeColor="text1"/>
                <w:spacing w:val="-1"/>
                <w:sz w:val="24"/>
                <w:szCs w:val="24"/>
                <w:lang w:eastAsia="zh-CN"/>
                <w14:textFill>
                  <w14:solidFill>
                    <w14:schemeClr w14:val="tx1"/>
                  </w14:solidFill>
                </w14:textFill>
              </w:rPr>
              <w:t>废气</w:t>
            </w:r>
            <w:r>
              <w:rPr>
                <w:rFonts w:hint="eastAsia" w:ascii="Times New Roman" w:hAnsi="Times New Roman" w:eastAsia="宋体" w:cs="Times New Roman"/>
                <w:color w:val="000000" w:themeColor="text1"/>
                <w:spacing w:val="-1"/>
                <w:sz w:val="24"/>
                <w:szCs w:val="24"/>
                <w:lang w:val="en-US" w:eastAsia="zh-CN"/>
                <w14:textFill>
                  <w14:solidFill>
                    <w14:schemeClr w14:val="tx1"/>
                  </w14:solidFill>
                </w14:textFill>
              </w:rPr>
              <w:t>通过</w:t>
            </w:r>
            <w:r>
              <w:rPr>
                <w:rFonts w:hint="default" w:ascii="Times New Roman" w:hAnsi="Times New Roman" w:cs="Times New Roman"/>
                <w:color w:val="000000" w:themeColor="text1"/>
                <w:sz w:val="24"/>
                <w:szCs w:val="24"/>
                <w14:textFill>
                  <w14:solidFill>
                    <w14:schemeClr w14:val="tx1"/>
                  </w14:solidFill>
                </w14:textFill>
              </w:rPr>
              <w:t>烘箱</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进</w:t>
            </w:r>
            <w:r>
              <w:rPr>
                <w:rFonts w:hint="eastAsia" w:ascii="Times New Roman" w:hAnsi="Times New Roman" w:cs="Times New Roman"/>
                <w:color w:val="000000" w:themeColor="text1"/>
                <w:sz w:val="24"/>
                <w:szCs w:val="24"/>
                <w:lang w:eastAsia="zh-CN"/>
                <w14:textFill>
                  <w14:solidFill>
                    <w14:schemeClr w14:val="tx1"/>
                  </w14:solidFill>
                </w14:textFill>
              </w:rPr>
              <w:t>出口</w:t>
            </w:r>
            <w:r>
              <w:rPr>
                <w:rFonts w:hint="eastAsia" w:ascii="Times New Roman" w:hAnsi="Times New Roman" w:cs="Times New Roman"/>
                <w:color w:val="000000" w:themeColor="text1"/>
                <w:sz w:val="24"/>
                <w:szCs w:val="24"/>
                <w:lang w:val="en-US" w:eastAsia="zh-CN"/>
                <w14:textFill>
                  <w14:solidFill>
                    <w14:schemeClr w14:val="tx1"/>
                  </w14:solidFill>
                </w14:textFill>
              </w:rPr>
              <w:t>两侧</w:t>
            </w:r>
            <w:r>
              <w:rPr>
                <w:rFonts w:hint="eastAsia" w:ascii="Times New Roman" w:hAnsi="Times New Roman" w:eastAsia="宋体" w:cs="Times New Roman"/>
                <w:color w:val="000000" w:themeColor="text1"/>
                <w:spacing w:val="-1"/>
                <w:sz w:val="24"/>
                <w:szCs w:val="24"/>
                <w:lang w:val="en-US" w:eastAsia="zh-CN"/>
                <w14:textFill>
                  <w14:solidFill>
                    <w14:schemeClr w14:val="tx1"/>
                  </w14:solidFill>
                </w14:textFill>
              </w:rPr>
              <w:t>集气罩经管道负压收集（</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收集效率9</w:t>
            </w:r>
            <w:r>
              <w:rPr>
                <w:rFonts w:hint="eastAsia" w:ascii="Times New Roman" w:hAnsi="Times New Roman" w:cs="Times New Roman"/>
                <w:color w:val="000000" w:themeColor="text1"/>
                <w:kern w:val="2"/>
                <w:sz w:val="24"/>
                <w:szCs w:val="24"/>
                <w:lang w:val="en-US" w:eastAsia="zh-CN" w:bidi="ar-SA"/>
                <w14:textFill>
                  <w14:solidFill>
                    <w14:schemeClr w14:val="tx1"/>
                  </w14:solidFill>
                </w14:textFill>
              </w:rPr>
              <w:t>0%</w:t>
            </w:r>
            <w:r>
              <w:rPr>
                <w:rFonts w:hint="eastAsia" w:ascii="Times New Roman" w:hAnsi="Times New Roman" w:eastAsia="宋体" w:cs="Times New Roman"/>
                <w:color w:val="000000" w:themeColor="text1"/>
                <w:spacing w:val="-1"/>
                <w:sz w:val="24"/>
                <w:szCs w:val="24"/>
                <w:lang w:val="en-US" w:eastAsia="zh-CN"/>
                <w14:textFill>
                  <w14:solidFill>
                    <w14:schemeClr w14:val="tx1"/>
                  </w14:solidFill>
                </w14:textFill>
              </w:rPr>
              <w:t>）后，经一套“</w:t>
            </w:r>
            <w:r>
              <w:rPr>
                <w:rFonts w:hint="default" w:ascii="Times New Roman" w:hAnsi="Times New Roman" w:cs="Times New Roman"/>
                <w:color w:val="000000" w:themeColor="text1"/>
                <w:sz w:val="24"/>
                <w:szCs w:val="24"/>
                <w:lang w:eastAsia="zh-CN"/>
                <w14:textFill>
                  <w14:solidFill>
                    <w14:schemeClr w14:val="tx1"/>
                  </w14:solidFill>
                </w14:textFill>
              </w:rPr>
              <w:t>二级活性炭吸附</w:t>
            </w:r>
            <w:r>
              <w:rPr>
                <w:rFonts w:hint="eastAsia" w:ascii="Times New Roman" w:hAnsi="Times New Roman" w:eastAsia="宋体" w:cs="Times New Roman"/>
                <w:color w:val="000000" w:themeColor="text1"/>
                <w:spacing w:val="-1"/>
                <w:sz w:val="24"/>
                <w:szCs w:val="24"/>
                <w:lang w:val="en-US" w:eastAsia="zh-CN"/>
                <w14:textFill>
                  <w14:solidFill>
                    <w14:schemeClr w14:val="tx1"/>
                  </w14:solidFill>
                </w14:textFill>
              </w:rPr>
              <w:t>”装置</w:t>
            </w:r>
            <w:r>
              <w:rPr>
                <w:rFonts w:hint="default" w:ascii="Times New Roman" w:hAnsi="Times New Roman" w:cs="Times New Roman"/>
                <w:color w:val="000000" w:themeColor="text1"/>
                <w:sz w:val="24"/>
                <w:szCs w:val="24"/>
                <w:lang w:eastAsia="zh-CN"/>
                <w14:textFill>
                  <w14:solidFill>
                    <w14:schemeClr w14:val="tx1"/>
                  </w14:solidFill>
                </w14:textFill>
              </w:rPr>
              <w:t>处理</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lang w:eastAsia="zh-CN"/>
                <w14:textFill>
                  <w14:solidFill>
                    <w14:schemeClr w14:val="tx1"/>
                  </w14:solidFill>
                </w14:textFill>
              </w:rPr>
              <w:t>处理</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效率9</w:t>
            </w:r>
            <w:r>
              <w:rPr>
                <w:rFonts w:hint="eastAsia" w:ascii="Times New Roman" w:hAnsi="Times New Roman" w:cs="Times New Roman"/>
                <w:color w:val="000000" w:themeColor="text1"/>
                <w:kern w:val="2"/>
                <w:sz w:val="24"/>
                <w:szCs w:val="24"/>
                <w:lang w:val="en-US" w:eastAsia="zh-CN" w:bidi="ar-SA"/>
                <w14:textFill>
                  <w14:solidFill>
                    <w14:schemeClr w14:val="tx1"/>
                  </w14:solidFill>
                </w14:textFill>
              </w:rPr>
              <w:t>0%</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lang w:eastAsia="zh-CN"/>
                <w14:textFill>
                  <w14:solidFill>
                    <w14:schemeClr w14:val="tx1"/>
                  </w14:solidFill>
                </w14:textFill>
              </w:rPr>
              <w:t>后</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通过一根</w:t>
            </w:r>
            <w:r>
              <w:rPr>
                <w:rFonts w:hint="eastAsia" w:ascii="Times New Roman" w:hAnsi="Times New Roman" w:cs="Times New Roman"/>
                <w:color w:val="000000" w:themeColor="text1"/>
                <w:kern w:val="2"/>
                <w:sz w:val="24"/>
                <w:szCs w:val="24"/>
                <w:lang w:val="en-US" w:eastAsia="zh-CN" w:bidi="ar-SA"/>
                <w14:textFill>
                  <w14:solidFill>
                    <w14:schemeClr w14:val="tx1"/>
                  </w14:solidFill>
                </w14:textFill>
              </w:rPr>
              <w:t>20</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m高排气筒</w:t>
            </w:r>
            <w:r>
              <w:rPr>
                <w:rFonts w:hint="default" w:ascii="Times New Roman" w:hAnsi="Times New Roman" w:cs="Times New Roman"/>
                <w:color w:val="000000" w:themeColor="text1"/>
                <w:kern w:val="2"/>
                <w:sz w:val="24"/>
                <w:szCs w:val="24"/>
                <w:highlight w:val="none"/>
                <w:lang w:val="en-US" w:eastAsia="zh-CN" w:bidi="ar-SA"/>
                <w14:textFill>
                  <w14:solidFill>
                    <w14:schemeClr w14:val="tx1"/>
                  </w14:solidFill>
                </w14:textFill>
              </w:rPr>
              <w:t>（DA00</w:t>
            </w:r>
            <w:r>
              <w:rPr>
                <w:rFonts w:hint="eastAsia" w:ascii="Times New Roman" w:hAnsi="Times New Roman" w:cs="Times New Roman"/>
                <w:color w:val="000000" w:themeColor="text1"/>
                <w:kern w:val="2"/>
                <w:sz w:val="24"/>
                <w:szCs w:val="24"/>
                <w:highlight w:val="none"/>
                <w:lang w:val="en-US" w:eastAsia="zh-CN" w:bidi="ar-SA"/>
                <w14:textFill>
                  <w14:solidFill>
                    <w14:schemeClr w14:val="tx1"/>
                  </w14:solidFill>
                </w14:textFill>
              </w:rPr>
              <w:t>3</w:t>
            </w:r>
            <w:r>
              <w:rPr>
                <w:rFonts w:hint="default" w:ascii="Times New Roman" w:hAnsi="Times New Roman" w:cs="Times New Roman"/>
                <w:color w:val="000000" w:themeColor="text1"/>
                <w:kern w:val="2"/>
                <w:sz w:val="24"/>
                <w:szCs w:val="24"/>
                <w:highlight w:val="none"/>
                <w:lang w:val="en-US" w:eastAsia="zh-CN" w:bidi="ar-SA"/>
                <w14:textFill>
                  <w14:solidFill>
                    <w14:schemeClr w14:val="tx1"/>
                  </w14:solidFill>
                </w14:textFill>
              </w:rPr>
              <w:t>）</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排放，则</w:t>
            </w:r>
            <w:r>
              <w:rPr>
                <w:rFonts w:hint="default" w:ascii="Times New Roman" w:hAnsi="Times New Roman" w:cs="Times New Roman"/>
                <w:color w:val="000000" w:themeColor="text1"/>
                <w:sz w:val="24"/>
                <w:szCs w:val="24"/>
                <w:lang w:eastAsia="zh-CN"/>
                <w14:textFill>
                  <w14:solidFill>
                    <w14:schemeClr w14:val="tx1"/>
                  </w14:solidFill>
                </w14:textFill>
              </w:rPr>
              <w:t>固化</w:t>
            </w:r>
            <w:r>
              <w:rPr>
                <w:rFonts w:hint="default" w:ascii="Times New Roman" w:hAnsi="Times New Roman" w:cs="Times New Roman"/>
                <w:color w:val="000000" w:themeColor="text1"/>
                <w:sz w:val="24"/>
                <w:szCs w:val="24"/>
                <w14:textFill>
                  <w14:solidFill>
                    <w14:schemeClr w14:val="tx1"/>
                  </w14:solidFill>
                </w14:textFill>
              </w:rPr>
              <w:t>过程</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非甲烷总烃有组织</w:t>
            </w:r>
            <w:r>
              <w:rPr>
                <w:rFonts w:hint="eastAsia" w:ascii="Times New Roman" w:hAnsi="Times New Roman" w:cs="Times New Roman"/>
                <w:color w:val="000000" w:themeColor="text1"/>
                <w:kern w:val="2"/>
                <w:sz w:val="24"/>
                <w:szCs w:val="24"/>
                <w:lang w:val="en-US" w:eastAsia="zh-CN" w:bidi="ar-SA"/>
                <w14:textFill>
                  <w14:solidFill>
                    <w14:schemeClr w14:val="tx1"/>
                  </w14:solidFill>
                </w14:textFill>
              </w:rPr>
              <w:t>产生</w:t>
            </w:r>
            <w:r>
              <w:rPr>
                <w:rFonts w:hint="default" w:ascii="Times New Roman" w:hAnsi="Times New Roman" w:eastAsia="宋体" w:cs="Times New Roman"/>
                <w:color w:val="000000" w:themeColor="text1"/>
                <w:kern w:val="2"/>
                <w:sz w:val="24"/>
                <w:szCs w:val="24"/>
                <w:lang w:val="en-US" w:eastAsia="zh-CN" w:bidi="ar-SA"/>
                <w14:textFill>
                  <w14:solidFill>
                    <w14:schemeClr w14:val="tx1"/>
                  </w14:solidFill>
                </w14:textFill>
              </w:rPr>
              <w:t>量</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约</w:t>
            </w:r>
            <w:r>
              <w:rPr>
                <w:rFonts w:hint="eastAsia" w:ascii="Times New Roman" w:hAnsi="Times New Roman" w:cs="Times New Roman"/>
                <w:color w:val="000000" w:themeColor="text1"/>
                <w:kern w:val="2"/>
                <w:sz w:val="24"/>
                <w:szCs w:val="24"/>
                <w:lang w:val="en-US" w:eastAsia="zh-CN" w:bidi="ar-SA"/>
                <w14:textFill>
                  <w14:solidFill>
                    <w14:schemeClr w14:val="tx1"/>
                  </w14:solidFill>
                </w14:textFill>
              </w:rPr>
              <w:t>0.00216</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t/a</w:t>
            </w:r>
            <w:r>
              <w:rPr>
                <w:rFonts w:hint="eastAsia" w:ascii="Times New Roman" w:hAnsi="Times New Roman" w:cs="Times New Roman"/>
                <w:color w:val="000000" w:themeColor="text1"/>
                <w:kern w:val="2"/>
                <w:sz w:val="24"/>
                <w:szCs w:val="24"/>
                <w:lang w:val="en-US" w:eastAsia="zh-CN" w:bidi="ar-SA"/>
                <w14:textFill>
                  <w14:solidFill>
                    <w14:schemeClr w14:val="tx1"/>
                  </w14:solidFill>
                </w14:textFill>
              </w:rPr>
              <w:t>，</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有组织</w:t>
            </w:r>
            <w:r>
              <w:rPr>
                <w:rFonts w:hint="eastAsia" w:ascii="Times New Roman" w:hAnsi="Times New Roman" w:cs="Times New Roman"/>
                <w:color w:val="000000" w:themeColor="text1"/>
                <w:kern w:val="2"/>
                <w:sz w:val="24"/>
                <w:szCs w:val="24"/>
                <w:lang w:val="en-US" w:eastAsia="zh-CN" w:bidi="ar-SA"/>
                <w14:textFill>
                  <w14:solidFill>
                    <w14:schemeClr w14:val="tx1"/>
                  </w14:solidFill>
                </w14:textFill>
              </w:rPr>
              <w:t>排放量约0.00022</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t/a</w:t>
            </w:r>
            <w:r>
              <w:rPr>
                <w:rFonts w:hint="eastAsia" w:ascii="Times New Roman" w:hAnsi="Times New Roman" w:cs="Times New Roman"/>
                <w:color w:val="000000" w:themeColor="text1"/>
                <w:kern w:val="2"/>
                <w:sz w:val="24"/>
                <w:szCs w:val="24"/>
                <w:lang w:val="en-US" w:eastAsia="zh-CN" w:bidi="ar-SA"/>
                <w14:textFill>
                  <w14:solidFill>
                    <w14:schemeClr w14:val="tx1"/>
                  </w14:solidFill>
                </w14:textFill>
              </w:rPr>
              <w:t>，</w:t>
            </w:r>
            <w:r>
              <w:rPr>
                <w:rFonts w:hint="default" w:ascii="Times New Roman" w:hAnsi="Times New Roman" w:cs="Times New Roman"/>
                <w:color w:val="000000" w:themeColor="text1"/>
                <w:kern w:val="24"/>
                <w:sz w:val="24"/>
                <w:szCs w:val="20"/>
                <w14:textFill>
                  <w14:solidFill>
                    <w14:schemeClr w14:val="tx1"/>
                  </w14:solidFill>
                </w14:textFill>
              </w:rPr>
              <w:t>无组织排放量</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约</w:t>
            </w:r>
            <w:r>
              <w:rPr>
                <w:rFonts w:hint="eastAsia" w:ascii="Times New Roman" w:hAnsi="Times New Roman" w:cs="Times New Roman"/>
                <w:color w:val="000000" w:themeColor="text1"/>
                <w:kern w:val="24"/>
                <w:sz w:val="24"/>
                <w:szCs w:val="20"/>
                <w:lang w:val="en-US" w:eastAsia="zh-CN"/>
                <w14:textFill>
                  <w14:solidFill>
                    <w14:schemeClr w14:val="tx1"/>
                  </w14:solidFill>
                </w14:textFill>
              </w:rPr>
              <w:t>0.00024</w:t>
            </w:r>
            <w:r>
              <w:rPr>
                <w:rFonts w:hint="default" w:ascii="Times New Roman" w:hAnsi="Times New Roman" w:cs="Times New Roman"/>
                <w:color w:val="000000" w:themeColor="text1"/>
                <w:kern w:val="24"/>
                <w:sz w:val="24"/>
                <w:szCs w:val="20"/>
                <w14:textFill>
                  <w14:solidFill>
                    <w14:schemeClr w14:val="tx1"/>
                  </w14:solidFill>
                </w14:textFill>
              </w:rPr>
              <w:t>t/a</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w:t>
            </w:r>
          </w:p>
          <w:p w14:paraId="023BF4DC">
            <w:pPr>
              <w:pStyle w:val="50"/>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2" w:firstLineChars="200"/>
              <w:textAlignment w:val="auto"/>
              <w:rPr>
                <w:rFonts w:hint="default" w:ascii="Times New Roman" w:hAnsi="Times New Roman" w:eastAsia="宋体" w:cs="Times New Roman"/>
                <w:b/>
                <w:bCs/>
                <w:color w:val="000000" w:themeColor="text1"/>
                <w:lang w:val="en-US" w:eastAsia="zh-CN"/>
                <w14:textFill>
                  <w14:solidFill>
                    <w14:schemeClr w14:val="tx1"/>
                  </w14:solidFill>
                </w14:textFill>
              </w:rPr>
            </w:pPr>
            <w:r>
              <w:rPr>
                <w:rFonts w:hint="default" w:ascii="Times New Roman" w:hAnsi="Times New Roman" w:eastAsia="宋体" w:cs="Times New Roman"/>
                <w:b/>
                <w:bCs/>
                <w:color w:val="000000" w:themeColor="text1"/>
                <w:lang w:val="en-US" w:eastAsia="zh-CN"/>
                <w14:textFill>
                  <w14:solidFill>
                    <w14:schemeClr w14:val="tx1"/>
                  </w14:solidFill>
                </w14:textFill>
              </w:rPr>
              <w:t>风量计算：</w:t>
            </w:r>
          </w:p>
          <w:p w14:paraId="31CA557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kern w:val="24"/>
                <w:sz w:val="24"/>
                <w:szCs w:val="20"/>
                <w:lang w:val="en-US" w:eastAsia="zh-CN" w:bidi="ar-SA"/>
                <w14:textFill>
                  <w14:solidFill>
                    <w14:schemeClr w14:val="tx1"/>
                  </w14:solidFill>
                </w14:textFill>
              </w:rPr>
            </w:pPr>
            <w:r>
              <w:rPr>
                <w:rFonts w:hint="eastAsia"/>
                <w:color w:val="000000" w:themeColor="text1"/>
                <w:sz w:val="24"/>
                <w:lang w:val="en-US" w:eastAsia="zh-CN"/>
                <w14:textFill>
                  <w14:solidFill>
                    <w14:schemeClr w14:val="tx1"/>
                  </w14:solidFill>
                </w14:textFill>
              </w:rPr>
              <w:t>本项目</w:t>
            </w:r>
            <w:r>
              <w:rPr>
                <w:rFonts w:hint="default" w:ascii="Times New Roman" w:hAnsi="Times New Roman" w:cs="Times New Roman"/>
                <w:color w:val="000000" w:themeColor="text1"/>
                <w:sz w:val="24"/>
                <w:szCs w:val="24"/>
                <w14:textFill>
                  <w14:solidFill>
                    <w14:schemeClr w14:val="tx1"/>
                  </w14:solidFill>
                </w14:textFill>
              </w:rPr>
              <w:t>固化烘箱</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密闭，</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在每个</w:t>
            </w:r>
            <w:r>
              <w:rPr>
                <w:rFonts w:hint="default" w:ascii="Times New Roman" w:hAnsi="Times New Roman" w:cs="Times New Roman"/>
                <w:color w:val="000000" w:themeColor="text1"/>
                <w:sz w:val="24"/>
                <w:szCs w:val="24"/>
                <w14:textFill>
                  <w14:solidFill>
                    <w14:schemeClr w14:val="tx1"/>
                  </w14:solidFill>
                </w14:textFill>
              </w:rPr>
              <w:t>烘箱</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进</w:t>
            </w:r>
            <w:r>
              <w:rPr>
                <w:rFonts w:hint="eastAsia" w:ascii="Times New Roman" w:hAnsi="Times New Roman" w:cs="Times New Roman"/>
                <w:color w:val="000000" w:themeColor="text1"/>
                <w:sz w:val="24"/>
                <w:szCs w:val="24"/>
                <w:lang w:eastAsia="zh-CN"/>
                <w14:textFill>
                  <w14:solidFill>
                    <w14:schemeClr w14:val="tx1"/>
                  </w14:solidFill>
                </w14:textFill>
              </w:rPr>
              <w:t>出口</w:t>
            </w:r>
            <w:r>
              <w:rPr>
                <w:rFonts w:hint="eastAsia" w:ascii="Times New Roman" w:hAnsi="Times New Roman" w:cs="Times New Roman"/>
                <w:color w:val="000000" w:themeColor="text1"/>
                <w:sz w:val="24"/>
                <w:szCs w:val="24"/>
                <w:lang w:val="en-US" w:eastAsia="zh-CN"/>
                <w14:textFill>
                  <w14:solidFill>
                    <w14:schemeClr w14:val="tx1"/>
                  </w14:solidFill>
                </w14:textFill>
              </w:rPr>
              <w:t>上方分别</w:t>
            </w:r>
            <w:r>
              <w:rPr>
                <w:rFonts w:hint="eastAsia" w:ascii="Times New Roman" w:hAnsi="Times New Roman" w:cs="Times New Roman"/>
                <w:color w:val="000000" w:themeColor="text1"/>
                <w:sz w:val="24"/>
                <w:szCs w:val="24"/>
                <w:lang w:eastAsia="zh-CN"/>
                <w14:textFill>
                  <w14:solidFill>
                    <w14:schemeClr w14:val="tx1"/>
                  </w14:solidFill>
                </w14:textFill>
              </w:rPr>
              <w:t>设置一个集气罩，</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废气预留出气口，采用负压管道收集方式，参考《三废处理工程技术手册一废气卷》中“第十七章·净化系统的设计-第三节·管道系统的设计”：“表17-9 工业通风管道内的风速/(m/s)-支管(钢板和塑料风道)2~8m”，本次取8m/s，管道直径为20cm，经计算废气收集管道风量计算值为904m</w:t>
            </w:r>
            <w:r>
              <w:rPr>
                <w:rFonts w:hint="eastAsia" w:ascii="Times New Roman" w:hAnsi="Times New Roman" w:eastAsia="宋体" w:cs="Times New Roman"/>
                <w:color w:val="000000" w:themeColor="text1"/>
                <w:kern w:val="24"/>
                <w:sz w:val="24"/>
                <w:szCs w:val="20"/>
                <w:vertAlign w:val="superscript"/>
                <w:lang w:val="en-US" w:eastAsia="zh-CN" w:bidi="ar-SA"/>
                <w14:textFill>
                  <w14:solidFill>
                    <w14:schemeClr w14:val="tx1"/>
                  </w14:solidFill>
                </w14:textFill>
              </w:rPr>
              <w:t>3</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/h</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，考虑风量损失，本次取1500m</w:t>
            </w:r>
            <w:r>
              <w:rPr>
                <w:rFonts w:hint="eastAsia" w:ascii="Times New Roman" w:hAnsi="Times New Roman" w:eastAsia="宋体" w:cs="Times New Roman"/>
                <w:color w:val="000000" w:themeColor="text1"/>
                <w:kern w:val="24"/>
                <w:sz w:val="24"/>
                <w:szCs w:val="20"/>
                <w:vertAlign w:val="superscript"/>
                <w:lang w:val="en-US" w:eastAsia="zh-CN" w:bidi="ar-SA"/>
                <w14:textFill>
                  <w14:solidFill>
                    <w14:schemeClr w14:val="tx1"/>
                  </w14:solidFill>
                </w14:textFill>
              </w:rPr>
              <w:t>3</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/h</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。项目共2个</w:t>
            </w:r>
            <w:r>
              <w:rPr>
                <w:rFonts w:hint="default" w:ascii="Times New Roman" w:hAnsi="Times New Roman" w:cs="Times New Roman"/>
                <w:color w:val="000000" w:themeColor="text1"/>
                <w:sz w:val="24"/>
                <w:szCs w:val="24"/>
                <w14:textFill>
                  <w14:solidFill>
                    <w14:schemeClr w14:val="tx1"/>
                  </w14:solidFill>
                </w14:textFill>
              </w:rPr>
              <w:t>固化烘箱</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进出口均设置集气装置和收集管道，则</w:t>
            </w:r>
            <w:r>
              <w:rPr>
                <w:rFonts w:hint="default" w:ascii="Times New Roman" w:hAnsi="Times New Roman" w:cs="Times New Roman"/>
                <w:color w:val="000000" w:themeColor="text1"/>
                <w:sz w:val="24"/>
                <w:szCs w:val="24"/>
                <w14:textFill>
                  <w14:solidFill>
                    <w14:schemeClr w14:val="tx1"/>
                  </w14:solidFill>
                </w14:textFill>
              </w:rPr>
              <w:t>固化</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工序废气收集总风量为6000</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m</w:t>
            </w:r>
            <w:r>
              <w:rPr>
                <w:rFonts w:hint="eastAsia" w:ascii="Times New Roman" w:hAnsi="Times New Roman" w:eastAsia="宋体" w:cs="Times New Roman"/>
                <w:color w:val="000000" w:themeColor="text1"/>
                <w:kern w:val="24"/>
                <w:sz w:val="24"/>
                <w:szCs w:val="20"/>
                <w:vertAlign w:val="superscript"/>
                <w:lang w:val="en-US" w:eastAsia="zh-CN" w:bidi="ar-SA"/>
                <w14:textFill>
                  <w14:solidFill>
                    <w14:schemeClr w14:val="tx1"/>
                  </w14:solidFill>
                </w14:textFill>
              </w:rPr>
              <w:t>3</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/h。</w:t>
            </w:r>
          </w:p>
          <w:p w14:paraId="7E8B3FA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项目</w:t>
            </w:r>
            <w:r>
              <w:rPr>
                <w:rFonts w:hint="default" w:ascii="Times New Roman" w:hAnsi="Times New Roman" w:cs="Times New Roman"/>
                <w:color w:val="000000" w:themeColor="text1"/>
                <w:sz w:val="24"/>
                <w:szCs w:val="24"/>
                <w14:textFill>
                  <w14:solidFill>
                    <w14:schemeClr w14:val="tx1"/>
                  </w14:solidFill>
                </w14:textFill>
              </w:rPr>
              <w:t>固化</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工序</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年工作时间为600h，即</w:t>
            </w:r>
            <w:r>
              <w:rPr>
                <w:rFonts w:hint="default" w:ascii="Times New Roman" w:hAnsi="Times New Roman" w:cs="Times New Roman"/>
                <w:color w:val="000000" w:themeColor="text1"/>
                <w:sz w:val="24"/>
                <w:szCs w:val="24"/>
                <w14:textFill>
                  <w14:solidFill>
                    <w14:schemeClr w14:val="tx1"/>
                  </w14:solidFill>
                </w14:textFill>
              </w:rPr>
              <w:t>固化</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过程</w:t>
            </w:r>
            <w:r>
              <w:rPr>
                <w:rFonts w:hint="default" w:ascii="Times New Roman" w:hAnsi="Times New Roman" w:eastAsia="宋体" w:cs="Times New Roman"/>
                <w:color w:val="000000" w:themeColor="text1"/>
                <w:kern w:val="2"/>
                <w:sz w:val="24"/>
                <w:szCs w:val="24"/>
                <w:lang w:val="en-US" w:eastAsia="zh-CN" w:bidi="ar-SA"/>
                <w14:textFill>
                  <w14:solidFill>
                    <w14:schemeClr w14:val="tx1"/>
                  </w14:solidFill>
                </w14:textFill>
              </w:rPr>
              <w:t>非甲烷总烃</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有组织排放量为</w:t>
            </w:r>
            <w:r>
              <w:rPr>
                <w:rFonts w:hint="eastAsia" w:ascii="Times New Roman" w:hAnsi="Times New Roman" w:cs="Times New Roman"/>
                <w:color w:val="000000" w:themeColor="text1"/>
                <w:kern w:val="2"/>
                <w:sz w:val="24"/>
                <w:szCs w:val="24"/>
                <w:lang w:val="en-US" w:eastAsia="zh-CN" w:bidi="ar-SA"/>
                <w14:textFill>
                  <w14:solidFill>
                    <w14:schemeClr w14:val="tx1"/>
                  </w14:solidFill>
                </w14:textFill>
              </w:rPr>
              <w:t>0.00022</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t/a，排放速率为0.00037kg/h，排放浓度为0.06mg/m³。</w:t>
            </w:r>
          </w:p>
          <w:p w14:paraId="7E45F487">
            <w:pPr>
              <w:pStyle w:val="50"/>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2" w:firstLineChars="200"/>
              <w:textAlignment w:val="auto"/>
              <w:rPr>
                <w:rFonts w:hint="eastAsia" w:ascii="Times New Roman" w:hAnsi="Times New Roman" w:eastAsia="宋体" w:cs="Times New Roman"/>
                <w:b/>
                <w:bCs/>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b/>
                <w:bCs/>
                <w:color w:val="000000" w:themeColor="text1"/>
                <w:kern w:val="2"/>
                <w:sz w:val="24"/>
                <w:szCs w:val="24"/>
                <w:lang w:val="en-US" w:eastAsia="zh-CN" w:bidi="ar-SA"/>
                <w14:textFill>
                  <w14:solidFill>
                    <w14:schemeClr w14:val="tx1"/>
                  </w14:solidFill>
                </w14:textFill>
              </w:rPr>
              <w:t>（</w:t>
            </w:r>
            <w:r>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t>8</w:t>
            </w:r>
            <w:r>
              <w:rPr>
                <w:rFonts w:hint="default" w:ascii="Times New Roman" w:hAnsi="Times New Roman" w:eastAsia="宋体" w:cs="Times New Roman"/>
                <w:b/>
                <w:bCs/>
                <w:color w:val="000000" w:themeColor="text1"/>
                <w:kern w:val="2"/>
                <w:sz w:val="24"/>
                <w:szCs w:val="24"/>
                <w:lang w:val="en-US" w:eastAsia="zh-CN" w:bidi="ar-SA"/>
                <w14:textFill>
                  <w14:solidFill>
                    <w14:schemeClr w14:val="tx1"/>
                  </w14:solidFill>
                </w14:textFill>
              </w:rPr>
              <w:t>）</w:t>
            </w:r>
            <w:r>
              <w:rPr>
                <w:rFonts w:hint="eastAsia" w:ascii="Times New Roman" w:hAnsi="Times New Roman" w:eastAsia="宋体" w:cs="Times New Roman"/>
                <w:b/>
                <w:bCs/>
                <w:color w:val="000000" w:themeColor="text1"/>
                <w:sz w:val="24"/>
                <w:szCs w:val="24"/>
                <w:lang w:val="en-US" w:eastAsia="zh-CN"/>
                <w14:textFill>
                  <w14:solidFill>
                    <w14:schemeClr w14:val="tx1"/>
                  </w14:solidFill>
                </w14:textFill>
              </w:rPr>
              <w:t>丙烷</w:t>
            </w:r>
            <w:r>
              <w:rPr>
                <w:rFonts w:hint="default" w:ascii="Times New Roman" w:hAnsi="Times New Roman" w:eastAsia="宋体" w:cs="Times New Roman"/>
                <w:b/>
                <w:bCs/>
                <w:color w:val="000000" w:themeColor="text1"/>
                <w:sz w:val="24"/>
                <w:szCs w:val="24"/>
                <w:lang w:val="en-US" w:eastAsia="zh-CN"/>
                <w14:textFill>
                  <w14:solidFill>
                    <w14:schemeClr w14:val="tx1"/>
                  </w14:solidFill>
                </w14:textFill>
              </w:rPr>
              <w:t>燃烧废气</w:t>
            </w:r>
            <w:r>
              <w:rPr>
                <w:rFonts w:hint="default" w:ascii="Times New Roman" w:hAnsi="Times New Roman" w:eastAsia="宋体" w:cs="Times New Roman"/>
                <w:b/>
                <w:bCs/>
                <w:color w:val="000000" w:themeColor="text1"/>
                <w:sz w:val="24"/>
                <w:lang w:val="en-US" w:eastAsia="zh-CN"/>
                <w14:textFill>
                  <w14:solidFill>
                    <w14:schemeClr w14:val="tx1"/>
                  </w14:solidFill>
                </w14:textFill>
              </w:rPr>
              <w:t>（</w:t>
            </w:r>
            <w:r>
              <w:rPr>
                <w:rFonts w:hint="eastAsia" w:ascii="Times New Roman" w:hAnsi="Times New Roman" w:eastAsia="宋体" w:cs="Times New Roman"/>
                <w:b/>
                <w:bCs/>
                <w:color w:val="000000" w:themeColor="text1"/>
                <w:sz w:val="24"/>
                <w:lang w:val="en-US" w:eastAsia="zh-CN"/>
                <w14:textFill>
                  <w14:solidFill>
                    <w14:schemeClr w14:val="tx1"/>
                  </w14:solidFill>
                </w14:textFill>
              </w:rPr>
              <w:t>颗粒物、二氧化硫、氮氧化物、非甲烷总烃</w:t>
            </w:r>
            <w:r>
              <w:rPr>
                <w:rFonts w:hint="eastAsia" w:ascii="宋体" w:hAnsi="宋体" w:eastAsia="宋体" w:cs="宋体"/>
                <w:b/>
                <w:bCs/>
                <w:color w:val="000000" w:themeColor="text1"/>
                <w:sz w:val="24"/>
                <w:lang w:val="en-US" w:eastAsia="zh-CN"/>
                <w14:textFill>
                  <w14:solidFill>
                    <w14:schemeClr w14:val="tx1"/>
                  </w14:solidFill>
                </w14:textFill>
              </w:rPr>
              <w:t>）</w:t>
            </w:r>
          </w:p>
          <w:p w14:paraId="0B36CBA7">
            <w:pPr>
              <w:pStyle w:val="2"/>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right="0" w:rightChars="0" w:firstLine="480" w:firstLineChars="200"/>
              <w:jc w:val="left"/>
              <w:textAlignment w:val="auto"/>
              <w:outlineLvl w:val="9"/>
              <w:rPr>
                <w:rFonts w:hint="default" w:ascii="Times New Roman" w:hAnsi="Times New Roman" w:cs="Times New Roman"/>
                <w:color w:val="000000" w:themeColor="text1"/>
                <w:lang w:eastAsia="zh-CN"/>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本项目</w:t>
            </w:r>
            <w:r>
              <w:rPr>
                <w:rFonts w:hint="default" w:ascii="Times New Roman" w:hAnsi="Times New Roman" w:cs="Times New Roman"/>
                <w:color w:val="000000" w:themeColor="text1"/>
                <w:lang w:val="en-US" w:eastAsia="zh-CN"/>
                <w14:textFill>
                  <w14:solidFill>
                    <w14:schemeClr w14:val="tx1"/>
                  </w14:solidFill>
                </w14:textFill>
              </w:rPr>
              <w:t>固化</w:t>
            </w:r>
            <w:r>
              <w:rPr>
                <w:rFonts w:hint="eastAsia" w:ascii="Times New Roman" w:hAnsi="Times New Roman" w:cs="Times New Roman"/>
                <w:color w:val="000000" w:themeColor="text1"/>
                <w:lang w:val="en-US" w:eastAsia="zh-CN"/>
                <w14:textFill>
                  <w14:solidFill>
                    <w14:schemeClr w14:val="tx1"/>
                  </w14:solidFill>
                </w14:textFill>
              </w:rPr>
              <w:t>工序</w:t>
            </w:r>
            <w:r>
              <w:rPr>
                <w:rFonts w:hint="default" w:ascii="Times New Roman" w:hAnsi="Times New Roman" w:cs="Times New Roman"/>
                <w:color w:val="000000" w:themeColor="text1"/>
                <w14:textFill>
                  <w14:solidFill>
                    <w14:schemeClr w14:val="tx1"/>
                  </w14:solidFill>
                </w14:textFill>
              </w:rPr>
              <w:t>加热方式</w:t>
            </w:r>
            <w:r>
              <w:rPr>
                <w:rFonts w:hint="eastAsia" w:ascii="Times New Roman" w:hAnsi="Times New Roman" w:cs="Times New Roman"/>
                <w:color w:val="000000" w:themeColor="text1"/>
                <w:lang w:val="en-US" w:eastAsia="zh-CN"/>
                <w14:textFill>
                  <w14:solidFill>
                    <w14:schemeClr w14:val="tx1"/>
                  </w14:solidFill>
                </w14:textFill>
              </w:rPr>
              <w:t>采用丙烷燃烧加热</w:t>
            </w:r>
            <w:r>
              <w:rPr>
                <w:rFonts w:hint="default" w:ascii="Times New Roman" w:hAnsi="Times New Roman" w:cs="Times New Roman"/>
                <w:color w:val="000000" w:themeColor="text1"/>
                <w14:textFill>
                  <w14:solidFill>
                    <w14:schemeClr w14:val="tx1"/>
                  </w14:solidFill>
                </w14:textFill>
              </w:rPr>
              <w:t>，</w:t>
            </w:r>
            <w:r>
              <w:rPr>
                <w:rFonts w:hint="eastAsia" w:ascii="Times New Roman" w:hAnsi="Times New Roman" w:cs="Times New Roman"/>
                <w:color w:val="000000" w:themeColor="text1"/>
                <w:lang w:val="en-US" w:eastAsia="zh-CN"/>
                <w14:textFill>
                  <w14:solidFill>
                    <w14:schemeClr w14:val="tx1"/>
                  </w14:solidFill>
                </w14:textFill>
              </w:rPr>
              <w:t>共2台丙烷燃烧器（8m</w:t>
            </w:r>
            <w:r>
              <w:rPr>
                <w:rFonts w:hint="eastAsia" w:ascii="Times New Roman" w:hAnsi="Times New Roman" w:cs="Times New Roman"/>
                <w:color w:val="000000" w:themeColor="text1"/>
                <w:vertAlign w:val="superscript"/>
                <w:lang w:val="en-US" w:eastAsia="zh-CN"/>
                <w14:textFill>
                  <w14:solidFill>
                    <w14:schemeClr w14:val="tx1"/>
                  </w14:solidFill>
                </w14:textFill>
              </w:rPr>
              <w:t>3</w:t>
            </w:r>
            <w:r>
              <w:rPr>
                <w:rFonts w:hint="eastAsia" w:ascii="Times New Roman" w:hAnsi="Times New Roman" w:cs="Times New Roman"/>
                <w:color w:val="000000" w:themeColor="text1"/>
                <w:lang w:val="en-US" w:eastAsia="zh-CN"/>
                <w14:textFill>
                  <w14:solidFill>
                    <w14:schemeClr w14:val="tx1"/>
                  </w14:solidFill>
                </w14:textFill>
              </w:rPr>
              <w:t>/h），丙烷最大用量为16m</w:t>
            </w:r>
            <w:r>
              <w:rPr>
                <w:rFonts w:hint="eastAsia" w:ascii="Times New Roman" w:hAnsi="Times New Roman" w:cs="Times New Roman"/>
                <w:color w:val="000000" w:themeColor="text1"/>
                <w:vertAlign w:val="superscript"/>
                <w:lang w:val="en-US" w:eastAsia="zh-CN"/>
                <w14:textFill>
                  <w14:solidFill>
                    <w14:schemeClr w14:val="tx1"/>
                  </w14:solidFill>
                </w14:textFill>
              </w:rPr>
              <w:t>3</w:t>
            </w:r>
            <w:r>
              <w:rPr>
                <w:rFonts w:hint="eastAsia" w:ascii="Times New Roman" w:hAnsi="Times New Roman" w:cs="Times New Roman"/>
                <w:color w:val="000000" w:themeColor="text1"/>
                <w:lang w:val="en-US" w:eastAsia="zh-CN"/>
                <w14:textFill>
                  <w14:solidFill>
                    <w14:schemeClr w14:val="tx1"/>
                  </w14:solidFill>
                </w14:textFill>
              </w:rPr>
              <w:t>/h，配套固化工序，年运行时间为600h，</w:t>
            </w:r>
            <w:r>
              <w:rPr>
                <w:rFonts w:hint="default" w:ascii="Times New Roman" w:hAnsi="Times New Roman" w:cs="Times New Roman"/>
                <w:color w:val="000000" w:themeColor="text1"/>
                <w14:textFill>
                  <w14:solidFill>
                    <w14:schemeClr w14:val="tx1"/>
                  </w14:solidFill>
                </w14:textFill>
              </w:rPr>
              <w:t>项目</w:t>
            </w:r>
            <w:r>
              <w:rPr>
                <w:rFonts w:hint="eastAsia" w:ascii="Times New Roman" w:hAnsi="Times New Roman" w:cs="Times New Roman"/>
                <w:color w:val="000000" w:themeColor="text1"/>
                <w:lang w:val="en-US" w:eastAsia="zh-CN"/>
                <w14:textFill>
                  <w14:solidFill>
                    <w14:schemeClr w14:val="tx1"/>
                  </w14:solidFill>
                </w14:textFill>
              </w:rPr>
              <w:t>丙烷使用量为9600m</w:t>
            </w:r>
            <w:r>
              <w:rPr>
                <w:rFonts w:hint="eastAsia" w:ascii="Times New Roman" w:hAnsi="Times New Roman" w:cs="Times New Roman"/>
                <w:color w:val="000000" w:themeColor="text1"/>
                <w:vertAlign w:val="superscript"/>
                <w:lang w:val="en-US" w:eastAsia="zh-CN"/>
                <w14:textFill>
                  <w14:solidFill>
                    <w14:schemeClr w14:val="tx1"/>
                  </w14:solidFill>
                </w14:textFill>
              </w:rPr>
              <w:t>3</w:t>
            </w:r>
            <w:r>
              <w:rPr>
                <w:rFonts w:hint="eastAsia" w:ascii="Times New Roman" w:hAnsi="Times New Roman" w:cs="Times New Roman"/>
                <w:color w:val="000000" w:themeColor="text1"/>
                <w:lang w:val="en-US" w:eastAsia="zh-CN"/>
                <w14:textFill>
                  <w14:solidFill>
                    <w14:schemeClr w14:val="tx1"/>
                  </w14:solidFill>
                </w14:textFill>
              </w:rPr>
              <w:t>/a，约17.933t/a</w:t>
            </w:r>
            <w:r>
              <w:rPr>
                <w:rFonts w:hint="default" w:ascii="Times New Roman" w:hAnsi="Times New Roman" w:cs="Times New Roman"/>
                <w:color w:val="000000" w:themeColor="text1"/>
                <w14:textFill>
                  <w14:solidFill>
                    <w14:schemeClr w14:val="tx1"/>
                  </w14:solidFill>
                </w14:textFill>
              </w:rPr>
              <w:t>，</w:t>
            </w:r>
            <w:r>
              <w:rPr>
                <w:rFonts w:hint="eastAsia" w:ascii="Times New Roman" w:hAnsi="Times New Roman" w:cs="Times New Roman"/>
                <w:color w:val="000000" w:themeColor="text1"/>
                <w:lang w:val="en-US" w:eastAsia="zh-CN"/>
                <w14:textFill>
                  <w14:solidFill>
                    <w14:schemeClr w14:val="tx1"/>
                  </w14:solidFill>
                </w14:textFill>
              </w:rPr>
              <w:t>丙烷</w:t>
            </w:r>
            <w:r>
              <w:rPr>
                <w:rFonts w:hint="default" w:ascii="Times New Roman" w:hAnsi="Times New Roman" w:cs="Times New Roman"/>
                <w:color w:val="000000" w:themeColor="text1"/>
                <w14:textFill>
                  <w14:solidFill>
                    <w14:schemeClr w14:val="tx1"/>
                  </w14:solidFill>
                </w14:textFill>
              </w:rPr>
              <w:t>燃烧</w:t>
            </w:r>
            <w:r>
              <w:rPr>
                <w:rFonts w:hint="eastAsia" w:ascii="Times New Roman" w:hAnsi="Times New Roman" w:cs="Times New Roman"/>
                <w:color w:val="000000" w:themeColor="text1"/>
                <w:lang w:val="en-US" w:eastAsia="zh-CN"/>
                <w14:textFill>
                  <w14:solidFill>
                    <w14:schemeClr w14:val="tx1"/>
                  </w14:solidFill>
                </w14:textFill>
              </w:rPr>
              <w:t>废气主要污染因子为：</w:t>
            </w:r>
            <w:r>
              <w:rPr>
                <w:rFonts w:hint="default" w:ascii="Times New Roman" w:hAnsi="Times New Roman" w:cs="Times New Roman"/>
                <w:color w:val="000000" w:themeColor="text1"/>
                <w14:textFill>
                  <w14:solidFill>
                    <w14:schemeClr w14:val="tx1"/>
                  </w14:solidFill>
                </w14:textFill>
              </w:rPr>
              <w:t>颗粒物、SO</w:t>
            </w:r>
            <w:r>
              <w:rPr>
                <w:rFonts w:hint="default" w:ascii="Times New Roman" w:hAnsi="Times New Roman" w:cs="Times New Roman"/>
                <w:color w:val="000000" w:themeColor="text1"/>
                <w:vertAlign w:val="subscript"/>
                <w14:textFill>
                  <w14:solidFill>
                    <w14:schemeClr w14:val="tx1"/>
                  </w14:solidFill>
                </w14:textFill>
              </w:rPr>
              <w:t>2</w:t>
            </w:r>
            <w:r>
              <w:rPr>
                <w:rFonts w:hint="default" w:ascii="Times New Roman" w:hAnsi="Times New Roman" w:cs="Times New Roman"/>
                <w:color w:val="000000" w:themeColor="text1"/>
                <w14:textFill>
                  <w14:solidFill>
                    <w14:schemeClr w14:val="tx1"/>
                  </w14:solidFill>
                </w14:textFill>
              </w:rPr>
              <w:t>、NOx</w:t>
            </w:r>
            <w:r>
              <w:rPr>
                <w:rFonts w:hint="default" w:ascii="Times New Roman" w:hAnsi="Times New Roman" w:cs="Times New Roman"/>
                <w:color w:val="000000" w:themeColor="text1"/>
                <w:lang w:eastAsia="zh-CN"/>
                <w14:textFill>
                  <w14:solidFill>
                    <w14:schemeClr w14:val="tx1"/>
                  </w14:solidFill>
                </w14:textFill>
              </w:rPr>
              <w:t>。</w:t>
            </w:r>
          </w:p>
          <w:p w14:paraId="014F131E">
            <w:pPr>
              <w:pStyle w:val="2"/>
              <w:keepNext w:val="0"/>
              <w:keepLines w:val="0"/>
              <w:pageBreakBefore w:val="0"/>
              <w:widowControl w:val="0"/>
              <w:kinsoku/>
              <w:wordWrap/>
              <w:overflowPunct/>
              <w:topLinePunct w:val="0"/>
              <w:autoSpaceDE w:val="0"/>
              <w:autoSpaceDN w:val="0"/>
              <w:bidi w:val="0"/>
              <w:adjustRightInd w:val="0"/>
              <w:snapToGrid/>
              <w:spacing w:line="360" w:lineRule="auto"/>
              <w:ind w:left="0" w:leftChars="0" w:right="0" w:rightChars="0" w:firstLine="480" w:firstLineChars="200"/>
              <w:jc w:val="left"/>
              <w:textAlignment w:val="auto"/>
              <w:outlineLvl w:val="9"/>
              <w:rPr>
                <w:rFonts w:hint="default" w:ascii="Times New Roman" w:hAnsi="Times New Roman" w:cs="Times New Roman"/>
                <w:b w:val="0"/>
                <w:bCs w:val="0"/>
                <w:color w:val="000000" w:themeColor="text1"/>
                <w:sz w:val="24"/>
                <w:szCs w:val="24"/>
                <w:lang w:val="en-US" w:eastAsia="zh-CN"/>
                <w14:textFill>
                  <w14:solidFill>
                    <w14:schemeClr w14:val="tx1"/>
                  </w14:solidFill>
                </w14:textFill>
              </w:rPr>
            </w:pP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根据</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《排放源统计调查产排污核算方法和系数手册》中“33-37，431~434机械行业系数手册”中“14涂装核算环节”：“涂装件-</w:t>
            </w: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液化石油气</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w:t>
            </w: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液化石油气工业炉窑</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”工艺产污系数</w:t>
            </w: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：工业废气量——33.4m</w:t>
            </w:r>
            <w:r>
              <w:rPr>
                <w:rFonts w:hint="eastAsia" w:ascii="Times New Roman" w:hAnsi="Times New Roman" w:cs="Times New Roman"/>
                <w:b w:val="0"/>
                <w:bCs w:val="0"/>
                <w:color w:val="000000" w:themeColor="text1"/>
                <w:sz w:val="24"/>
                <w:szCs w:val="24"/>
                <w:vertAlign w:val="superscript"/>
                <w:lang w:val="en-US" w:eastAsia="zh-CN"/>
                <w14:textFill>
                  <w14:solidFill>
                    <w14:schemeClr w14:val="tx1"/>
                  </w14:solidFill>
                </w14:textFill>
              </w:rPr>
              <w:t>3</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w:t>
            </w: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m</w:t>
            </w:r>
            <w:r>
              <w:rPr>
                <w:rFonts w:hint="eastAsia" w:ascii="Times New Roman" w:hAnsi="Times New Roman" w:cs="Times New Roman"/>
                <w:b w:val="0"/>
                <w:bCs w:val="0"/>
                <w:color w:val="000000" w:themeColor="text1"/>
                <w:sz w:val="24"/>
                <w:szCs w:val="24"/>
                <w:vertAlign w:val="superscript"/>
                <w:lang w:val="en-US" w:eastAsia="zh-CN"/>
                <w14:textFill>
                  <w14:solidFill>
                    <w14:schemeClr w14:val="tx1"/>
                  </w14:solidFill>
                </w14:textFill>
              </w:rPr>
              <w:t>3</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-原料</w:t>
            </w: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；颗粒物——0.00022</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kg/</w:t>
            </w: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m</w:t>
            </w:r>
            <w:r>
              <w:rPr>
                <w:rFonts w:hint="eastAsia" w:ascii="Times New Roman" w:hAnsi="Times New Roman" w:cs="Times New Roman"/>
                <w:b w:val="0"/>
                <w:bCs w:val="0"/>
                <w:color w:val="000000" w:themeColor="text1"/>
                <w:sz w:val="24"/>
                <w:szCs w:val="24"/>
                <w:vertAlign w:val="superscript"/>
                <w:lang w:val="en-US" w:eastAsia="zh-CN"/>
                <w14:textFill>
                  <w14:solidFill>
                    <w14:schemeClr w14:val="tx1"/>
                  </w14:solidFill>
                </w14:textFill>
              </w:rPr>
              <w:t>3</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-原料</w:t>
            </w: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 xml:space="preserve">；二氧化硫——0.000002S </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kg/</w:t>
            </w: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m</w:t>
            </w:r>
            <w:r>
              <w:rPr>
                <w:rFonts w:hint="eastAsia" w:ascii="Times New Roman" w:hAnsi="Times New Roman" w:cs="Times New Roman"/>
                <w:b w:val="0"/>
                <w:bCs w:val="0"/>
                <w:color w:val="000000" w:themeColor="text1"/>
                <w:sz w:val="24"/>
                <w:szCs w:val="24"/>
                <w:vertAlign w:val="superscript"/>
                <w:lang w:val="en-US" w:eastAsia="zh-CN"/>
                <w14:textFill>
                  <w14:solidFill>
                    <w14:schemeClr w14:val="tx1"/>
                  </w14:solidFill>
                </w14:textFill>
              </w:rPr>
              <w:t>3</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-原料</w:t>
            </w:r>
            <w:r>
              <w:rPr>
                <w:rFonts w:hint="eastAsia" w:ascii="Times New Roman" w:hAnsi="宋体" w:eastAsia="宋体" w:cs="宋体"/>
                <w:color w:val="000000" w:themeColor="text1"/>
                <w:kern w:val="2"/>
                <w:sz w:val="24"/>
                <w:szCs w:val="24"/>
                <w:lang w:val="en-US" w:eastAsia="zh-CN" w:bidi="ar-SA"/>
                <w14:textFill>
                  <w14:solidFill>
                    <w14:schemeClr w14:val="tx1"/>
                  </w14:solidFill>
                </w14:textFill>
              </w:rPr>
              <w:t>（根据《液化石油气》（GB 11174-2011），商品丙烷总硫含量≤343mg/</w:t>
            </w: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m</w:t>
            </w:r>
            <w:r>
              <w:rPr>
                <w:rFonts w:hint="eastAsia" w:ascii="Times New Roman" w:hAnsi="Times New Roman" w:cs="Times New Roman"/>
                <w:b w:val="0"/>
                <w:bCs w:val="0"/>
                <w:color w:val="000000" w:themeColor="text1"/>
                <w:sz w:val="24"/>
                <w:szCs w:val="24"/>
                <w:vertAlign w:val="superscript"/>
                <w:lang w:val="en-US" w:eastAsia="zh-CN"/>
                <w14:textFill>
                  <w14:solidFill>
                    <w14:schemeClr w14:val="tx1"/>
                  </w14:solidFill>
                </w14:textFill>
              </w:rPr>
              <w:t>3</w:t>
            </w:r>
            <w:r>
              <w:rPr>
                <w:rFonts w:hint="eastAsia" w:ascii="Times New Roman" w:hAnsi="宋体" w:eastAsia="宋体" w:cs="宋体"/>
                <w:color w:val="000000" w:themeColor="text1"/>
                <w:kern w:val="2"/>
                <w:sz w:val="24"/>
                <w:szCs w:val="24"/>
                <w:lang w:val="en-US" w:eastAsia="zh-CN" w:bidi="ar-SA"/>
                <w14:textFill>
                  <w14:solidFill>
                    <w14:schemeClr w14:val="tx1"/>
                  </w14:solidFill>
                </w14:textFill>
              </w:rPr>
              <w:t>，本项目取343）</w:t>
            </w: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；氮氧化物——0.00596</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kg/</w:t>
            </w: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m</w:t>
            </w:r>
            <w:r>
              <w:rPr>
                <w:rFonts w:hint="eastAsia" w:ascii="Times New Roman" w:hAnsi="Times New Roman" w:cs="Times New Roman"/>
                <w:b w:val="0"/>
                <w:bCs w:val="0"/>
                <w:color w:val="000000" w:themeColor="text1"/>
                <w:sz w:val="24"/>
                <w:szCs w:val="24"/>
                <w:vertAlign w:val="superscript"/>
                <w:lang w:val="en-US" w:eastAsia="zh-CN"/>
                <w14:textFill>
                  <w14:solidFill>
                    <w14:schemeClr w14:val="tx1"/>
                  </w14:solidFill>
                </w14:textFill>
              </w:rPr>
              <w:t>3</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-原料。</w:t>
            </w:r>
          </w:p>
          <w:p w14:paraId="62EE3C6D">
            <w:pPr>
              <w:pStyle w:val="2"/>
              <w:keepNext w:val="0"/>
              <w:keepLines w:val="0"/>
              <w:pageBreakBefore w:val="0"/>
              <w:widowControl w:val="0"/>
              <w:kinsoku/>
              <w:wordWrap/>
              <w:overflowPunct/>
              <w:topLinePunct w:val="0"/>
              <w:autoSpaceDE w:val="0"/>
              <w:autoSpaceDN w:val="0"/>
              <w:bidi w:val="0"/>
              <w:adjustRightInd w:val="0"/>
              <w:snapToGrid/>
              <w:spacing w:line="360" w:lineRule="auto"/>
              <w:ind w:left="0" w:leftChars="0" w:right="0" w:rightChars="0" w:firstLine="480" w:firstLineChars="200"/>
              <w:jc w:val="left"/>
              <w:textAlignment w:val="auto"/>
              <w:outlineLvl w:val="9"/>
              <w:rPr>
                <w:rFonts w:hint="default" w:ascii="Times New Roman" w:hAnsi="Times New Roman" w:eastAsia="宋体" w:cs="Times New Roman"/>
                <w:color w:val="000000" w:themeColor="text1"/>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本项目</w:t>
            </w:r>
            <w:r>
              <w:rPr>
                <w:rFonts w:hint="default" w:ascii="Times New Roman" w:hAnsi="Times New Roman" w:eastAsia="宋体" w:cs="Times New Roman"/>
                <w:color w:val="000000" w:themeColor="text1"/>
                <w14:textFill>
                  <w14:solidFill>
                    <w14:schemeClr w14:val="tx1"/>
                  </w14:solidFill>
                </w14:textFill>
              </w:rPr>
              <w:t>未完全燃烧的丙烷组分以非甲烷总烃计，参考文献《高效低污染燃气燃烧器燃烧特性的数值模拟》（欧俭平，吴青娇，赵迪等），燃料燃烧后烟气中的可燃成分比例不超过0.06%，本项目按0.06%计。</w:t>
            </w:r>
          </w:p>
          <w:p w14:paraId="7D97C9BD">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rPr>
                <w:rFonts w:hint="default" w:ascii="Times New Roman" w:hAnsi="Times New Roman" w:cs="Times New Roman"/>
                <w:color w:val="000000" w:themeColor="text1"/>
                <w:sz w:val="24"/>
                <w:szCs w:val="24"/>
                <w:lang w:eastAsia="zh-CN"/>
                <w14:textFill>
                  <w14:solidFill>
                    <w14:schemeClr w14:val="tx1"/>
                  </w14:solidFill>
                </w14:textFill>
              </w:rPr>
            </w:pPr>
            <w:r>
              <w:rPr>
                <w:rFonts w:hint="default" w:ascii="Times New Roman" w:hAnsi="Times New Roman" w:cs="Times New Roman"/>
                <w:color w:val="000000" w:themeColor="text1"/>
                <w:sz w:val="24"/>
                <w:szCs w:val="24"/>
                <w:lang w:eastAsia="zh-CN"/>
                <w14:textFill>
                  <w14:solidFill>
                    <w14:schemeClr w14:val="tx1"/>
                  </w14:solidFill>
                </w14:textFill>
              </w:rPr>
              <w:t>燃烧废气通过</w:t>
            </w:r>
            <w:r>
              <w:rPr>
                <w:rFonts w:hint="eastAsia" w:ascii="Times New Roman" w:hAnsi="Times New Roman" w:cs="Times New Roman"/>
                <w:color w:val="000000" w:themeColor="text1"/>
                <w:sz w:val="24"/>
                <w:szCs w:val="24"/>
                <w:lang w:val="en-US" w:eastAsia="zh-CN"/>
                <w14:textFill>
                  <w14:solidFill>
                    <w14:schemeClr w14:val="tx1"/>
                  </w14:solidFill>
                </w14:textFill>
              </w:rPr>
              <w:t>管道负压收集（收集效率100%），</w:t>
            </w:r>
            <w:r>
              <w:rPr>
                <w:rFonts w:hint="eastAsia" w:ascii="Times New Roman" w:hAnsi="Times New Roman" w:cs="Times New Roman"/>
                <w:color w:val="000000" w:themeColor="text1"/>
                <w:sz w:val="24"/>
                <w:szCs w:val="24"/>
                <w:lang w:val="en-US" w:eastAsia="zh-CN"/>
                <w14:textFill>
                  <w14:solidFill>
                    <w14:schemeClr w14:val="tx1"/>
                  </w14:solidFill>
                </w14:textFill>
              </w:rPr>
              <w:t>固化废气通过集气罩+管道负压收集（收集效率90%），</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共同</w:t>
            </w:r>
            <w:r>
              <w:rPr>
                <w:rFonts w:hint="eastAsia" w:ascii="Times New Roman" w:hAnsi="Times New Roman" w:eastAsia="宋体" w:cs="Times New Roman"/>
                <w:color w:val="000000" w:themeColor="text1"/>
                <w:spacing w:val="-1"/>
                <w:sz w:val="24"/>
                <w:szCs w:val="24"/>
                <w:lang w:val="en-US" w:eastAsia="zh-CN"/>
                <w14:textFill>
                  <w14:solidFill>
                    <w14:schemeClr w14:val="tx1"/>
                  </w14:solidFill>
                </w14:textFill>
              </w:rPr>
              <w:t>经一套“</w:t>
            </w:r>
            <w:r>
              <w:rPr>
                <w:rFonts w:hint="default" w:ascii="Times New Roman" w:hAnsi="Times New Roman" w:cs="Times New Roman"/>
                <w:color w:val="000000" w:themeColor="text1"/>
                <w:sz w:val="24"/>
                <w:szCs w:val="24"/>
                <w:lang w:eastAsia="zh-CN"/>
                <w14:textFill>
                  <w14:solidFill>
                    <w14:schemeClr w14:val="tx1"/>
                  </w14:solidFill>
                </w14:textFill>
              </w:rPr>
              <w:t>二级活性炭吸附</w:t>
            </w:r>
            <w:r>
              <w:rPr>
                <w:rFonts w:hint="eastAsia" w:ascii="Times New Roman" w:hAnsi="Times New Roman" w:eastAsia="宋体" w:cs="Times New Roman"/>
                <w:color w:val="000000" w:themeColor="text1"/>
                <w:spacing w:val="-1"/>
                <w:sz w:val="24"/>
                <w:szCs w:val="24"/>
                <w:lang w:val="en-US" w:eastAsia="zh-CN"/>
                <w14:textFill>
                  <w14:solidFill>
                    <w14:schemeClr w14:val="tx1"/>
                  </w14:solidFill>
                </w14:textFill>
              </w:rPr>
              <w:t>”装置</w:t>
            </w:r>
            <w:r>
              <w:rPr>
                <w:rFonts w:hint="default" w:ascii="Times New Roman" w:hAnsi="Times New Roman" w:cs="Times New Roman"/>
                <w:color w:val="000000" w:themeColor="text1"/>
                <w:sz w:val="24"/>
                <w:szCs w:val="24"/>
                <w:lang w:eastAsia="zh-CN"/>
                <w14:textFill>
                  <w14:solidFill>
                    <w14:schemeClr w14:val="tx1"/>
                  </w14:solidFill>
                </w14:textFill>
              </w:rPr>
              <w:t>处理</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lang w:eastAsia="zh-CN"/>
                <w14:textFill>
                  <w14:solidFill>
                    <w14:schemeClr w14:val="tx1"/>
                  </w14:solidFill>
                </w14:textFill>
              </w:rPr>
              <w:t>处理</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效率9</w:t>
            </w:r>
            <w:r>
              <w:rPr>
                <w:rFonts w:hint="eastAsia" w:ascii="Times New Roman" w:hAnsi="Times New Roman" w:cs="Times New Roman"/>
                <w:color w:val="000000" w:themeColor="text1"/>
                <w:kern w:val="2"/>
                <w:sz w:val="24"/>
                <w:szCs w:val="24"/>
                <w:lang w:val="en-US" w:eastAsia="zh-CN" w:bidi="ar-SA"/>
                <w14:textFill>
                  <w14:solidFill>
                    <w14:schemeClr w14:val="tx1"/>
                  </w14:solidFill>
                </w14:textFill>
              </w:rPr>
              <w:t>0%</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lang w:eastAsia="zh-CN"/>
                <w14:textFill>
                  <w14:solidFill>
                    <w14:schemeClr w14:val="tx1"/>
                  </w14:solidFill>
                </w14:textFill>
              </w:rPr>
              <w:t>后</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通过</w:t>
            </w:r>
            <w:r>
              <w:rPr>
                <w:rFonts w:hint="eastAsia" w:ascii="Times New Roman" w:hAnsi="Times New Roman" w:cs="Times New Roman"/>
                <w:color w:val="000000" w:themeColor="text1"/>
                <w:kern w:val="2"/>
                <w:sz w:val="24"/>
                <w:szCs w:val="24"/>
                <w:lang w:val="en-US" w:eastAsia="zh-CN" w:bidi="ar-SA"/>
                <w14:textFill>
                  <w14:solidFill>
                    <w14:schemeClr w14:val="tx1"/>
                  </w14:solidFill>
                </w14:textFill>
              </w:rPr>
              <w:t>1</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根</w:t>
            </w:r>
            <w:r>
              <w:rPr>
                <w:rFonts w:hint="eastAsia" w:ascii="Times New Roman" w:hAnsi="Times New Roman" w:cs="Times New Roman"/>
                <w:color w:val="000000" w:themeColor="text1"/>
                <w:kern w:val="2"/>
                <w:sz w:val="24"/>
                <w:szCs w:val="24"/>
                <w:lang w:val="en-US" w:eastAsia="zh-CN" w:bidi="ar-SA"/>
                <w14:textFill>
                  <w14:solidFill>
                    <w14:schemeClr w14:val="tx1"/>
                  </w14:solidFill>
                </w14:textFill>
              </w:rPr>
              <w:t>20</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m高排气筒</w:t>
            </w:r>
            <w:r>
              <w:rPr>
                <w:rFonts w:hint="default" w:ascii="Times New Roman" w:hAnsi="Times New Roman" w:cs="Times New Roman"/>
                <w:color w:val="000000" w:themeColor="text1"/>
                <w:kern w:val="2"/>
                <w:sz w:val="24"/>
                <w:szCs w:val="24"/>
                <w:highlight w:val="none"/>
                <w:lang w:val="en-US" w:eastAsia="zh-CN" w:bidi="ar-SA"/>
                <w14:textFill>
                  <w14:solidFill>
                    <w14:schemeClr w14:val="tx1"/>
                  </w14:solidFill>
                </w14:textFill>
              </w:rPr>
              <w:t>（DA00</w:t>
            </w:r>
            <w:r>
              <w:rPr>
                <w:rFonts w:hint="eastAsia" w:ascii="Times New Roman" w:hAnsi="Times New Roman" w:cs="Times New Roman"/>
                <w:color w:val="000000" w:themeColor="text1"/>
                <w:kern w:val="2"/>
                <w:sz w:val="24"/>
                <w:szCs w:val="24"/>
                <w:highlight w:val="none"/>
                <w:lang w:val="en-US" w:eastAsia="zh-CN" w:bidi="ar-SA"/>
                <w14:textFill>
                  <w14:solidFill>
                    <w14:schemeClr w14:val="tx1"/>
                  </w14:solidFill>
                </w14:textFill>
              </w:rPr>
              <w:t>3</w:t>
            </w:r>
            <w:r>
              <w:rPr>
                <w:rFonts w:hint="default" w:ascii="Times New Roman" w:hAnsi="Times New Roman" w:cs="Times New Roman"/>
                <w:color w:val="000000" w:themeColor="text1"/>
                <w:kern w:val="2"/>
                <w:sz w:val="24"/>
                <w:szCs w:val="24"/>
                <w:highlight w:val="none"/>
                <w:lang w:val="en-US" w:eastAsia="zh-CN" w:bidi="ar-SA"/>
                <w14:textFill>
                  <w14:solidFill>
                    <w14:schemeClr w14:val="tx1"/>
                  </w14:solidFill>
                </w14:textFill>
              </w:rPr>
              <w:t>）</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排放</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，风机总风量为6000</w:t>
            </w:r>
            <w:r>
              <w:rPr>
                <w:rFonts w:hint="eastAsia" w:ascii="Times New Roman" w:hAnsi="Times New Roman" w:eastAsia="宋体" w:cs="Times New Roman"/>
                <w:color w:val="000000" w:themeColor="text1"/>
                <w:kern w:val="24"/>
                <w:sz w:val="24"/>
                <w:szCs w:val="20"/>
                <w:lang w:val="en-US" w:eastAsia="zh-CN" w:bidi="ar-SA"/>
                <w14:textFill>
                  <w14:solidFill>
                    <w14:schemeClr w14:val="tx1"/>
                  </w14:solidFill>
                </w14:textFill>
              </w:rPr>
              <w:t>m</w:t>
            </w:r>
            <w:r>
              <w:rPr>
                <w:rFonts w:hint="eastAsia" w:ascii="Times New Roman" w:hAnsi="Times New Roman" w:eastAsia="宋体" w:cs="Times New Roman"/>
                <w:color w:val="000000" w:themeColor="text1"/>
                <w:kern w:val="24"/>
                <w:sz w:val="24"/>
                <w:szCs w:val="20"/>
                <w:vertAlign w:val="superscript"/>
                <w:lang w:val="en-US" w:eastAsia="zh-CN" w:bidi="ar-SA"/>
                <w14:textFill>
                  <w14:solidFill>
                    <w14:schemeClr w14:val="tx1"/>
                  </w14:solidFill>
                </w14:textFill>
              </w:rPr>
              <w:t>3</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/h</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w:t>
            </w:r>
            <w:r>
              <w:rPr>
                <w:rFonts w:hint="default" w:ascii="Times New Roman" w:hAnsi="Times New Roman" w:cs="Times New Roman"/>
                <w:color w:val="000000" w:themeColor="text1"/>
                <w:sz w:val="24"/>
                <w:szCs w:val="24"/>
                <w:lang w:eastAsia="zh-CN"/>
                <w14:textFill>
                  <w14:solidFill>
                    <w14:schemeClr w14:val="tx1"/>
                  </w14:solidFill>
                </w14:textFill>
              </w:rPr>
              <w:t>经计算燃烧废气中污染物产生及排放情况见下表。</w:t>
            </w:r>
          </w:p>
          <w:p w14:paraId="78649FFF">
            <w:pPr>
              <w:pStyle w:val="53"/>
              <w:keepNext w:val="0"/>
              <w:keepLines w:val="0"/>
              <w:pageBreakBefore w:val="0"/>
              <w:widowControl/>
              <w:kinsoku w:val="0"/>
              <w:wordWrap/>
              <w:overflowPunct/>
              <w:topLinePunct w:val="0"/>
              <w:autoSpaceDE w:val="0"/>
              <w:autoSpaceDN w:val="0"/>
              <w:bidi w:val="0"/>
              <w:adjustRightInd w:val="0"/>
              <w:snapToGrid w:val="0"/>
              <w:spacing w:before="157" w:beforeLines="50" w:line="240" w:lineRule="auto"/>
              <w:ind w:left="0" w:leftChars="0" w:firstLine="0" w:firstLineChars="0"/>
              <w:jc w:val="center"/>
              <w:textAlignment w:val="baseline"/>
              <w:rPr>
                <w:rFonts w:hint="default" w:ascii="Times New Roman" w:hAnsi="Times New Roman" w:eastAsia="黑体" w:cs="Times New Roman"/>
                <w:b w:val="0"/>
                <w:bCs w:val="0"/>
                <w:snapToGrid w:val="0"/>
                <w:color w:val="000000" w:themeColor="text1"/>
                <w:sz w:val="24"/>
                <w:szCs w:val="24"/>
                <w:lang w:val="en-US" w:eastAsia="zh-CN" w:bidi="ar-SA"/>
                <w14:textFill>
                  <w14:solidFill>
                    <w14:schemeClr w14:val="tx1"/>
                  </w14:solidFill>
                </w14:textFill>
              </w:rPr>
            </w:pPr>
            <w:r>
              <w:rPr>
                <w:rFonts w:hint="eastAsia" w:ascii="Times New Roman" w:hAnsi="Times New Roman" w:eastAsia="黑体" w:cs="Times New Roman"/>
                <w:b w:val="0"/>
                <w:bCs w:val="0"/>
                <w:snapToGrid w:val="0"/>
                <w:color w:val="000000" w:themeColor="text1"/>
                <w:sz w:val="24"/>
                <w:szCs w:val="24"/>
                <w:lang w:val="en-US" w:eastAsia="zh-CN" w:bidi="ar-SA"/>
                <w14:textFill>
                  <w14:solidFill>
                    <w14:schemeClr w14:val="tx1"/>
                  </w14:solidFill>
                </w14:textFill>
              </w:rPr>
              <w:t>表4-1  燃烧废气产生与排放情况一览表</w:t>
            </w:r>
          </w:p>
          <w:tbl>
            <w:tblPr>
              <w:tblStyle w:val="30"/>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61"/>
              <w:gridCol w:w="678"/>
              <w:gridCol w:w="1277"/>
              <w:gridCol w:w="808"/>
              <w:gridCol w:w="794"/>
              <w:gridCol w:w="827"/>
              <w:gridCol w:w="798"/>
              <w:gridCol w:w="794"/>
              <w:gridCol w:w="823"/>
              <w:gridCol w:w="713"/>
              <w:gridCol w:w="1109"/>
            </w:tblGrid>
            <w:tr w14:paraId="121410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66" w:type="pct"/>
                  <w:vMerge w:val="restart"/>
                  <w:vAlign w:val="center"/>
                </w:tcPr>
                <w:p w14:paraId="0F3668F9">
                  <w:pPr>
                    <w:pStyle w:val="75"/>
                    <w:keepNext w:val="0"/>
                    <w:keepLines w:val="0"/>
                    <w:pageBreakBefore w:val="0"/>
                    <w:widowControl w:val="0"/>
                    <w:kinsoku/>
                    <w:wordWrap/>
                    <w:overflowPunct/>
                    <w:topLinePunct w:val="0"/>
                    <w:bidi w:val="0"/>
                    <w:spacing w:line="240" w:lineRule="auto"/>
                    <w:ind w:left="0" w:leftChars="0" w:right="0" w:rightChars="0" w:firstLine="0"/>
                    <w:jc w:val="center"/>
                    <w:textAlignment w:val="baseline"/>
                    <w:rPr>
                      <w:rFonts w:hint="eastAsia" w:ascii="黑体" w:hAnsi="黑体" w:eastAsia="黑体" w:cs="黑体"/>
                      <w:b w:val="0"/>
                      <w:bCs w:val="0"/>
                      <w:color w:val="000000" w:themeColor="text1"/>
                      <w:sz w:val="21"/>
                      <w:szCs w:val="21"/>
                      <w:lang w:val="en-US" w:eastAsia="zh-CN"/>
                      <w14:textFill>
                        <w14:solidFill>
                          <w14:schemeClr w14:val="tx1"/>
                        </w14:solidFill>
                      </w14:textFill>
                    </w:rPr>
                  </w:pPr>
                  <w:r>
                    <w:rPr>
                      <w:rFonts w:hint="eastAsia" w:ascii="黑体" w:hAnsi="黑体" w:eastAsia="黑体" w:cs="黑体"/>
                      <w:b w:val="0"/>
                      <w:bCs w:val="0"/>
                      <w:color w:val="000000" w:themeColor="text1"/>
                      <w:sz w:val="21"/>
                      <w:szCs w:val="21"/>
                      <w:lang w:val="en-US" w:eastAsia="zh-CN"/>
                      <w14:textFill>
                        <w14:solidFill>
                          <w14:schemeClr w14:val="tx1"/>
                        </w14:solidFill>
                      </w14:textFill>
                    </w:rPr>
                    <w:t>类别</w:t>
                  </w:r>
                </w:p>
              </w:tc>
              <w:tc>
                <w:tcPr>
                  <w:tcW w:w="385" w:type="pct"/>
                  <w:vMerge w:val="restart"/>
                  <w:vAlign w:val="center"/>
                </w:tcPr>
                <w:p w14:paraId="4CEBA7B5">
                  <w:pPr>
                    <w:pStyle w:val="75"/>
                    <w:keepNext w:val="0"/>
                    <w:keepLines w:val="0"/>
                    <w:pageBreakBefore w:val="0"/>
                    <w:widowControl w:val="0"/>
                    <w:kinsoku/>
                    <w:wordWrap/>
                    <w:overflowPunct/>
                    <w:topLinePunct w:val="0"/>
                    <w:bidi w:val="0"/>
                    <w:spacing w:line="240" w:lineRule="auto"/>
                    <w:ind w:left="0" w:leftChars="0" w:right="0" w:rightChars="0" w:firstLine="0"/>
                    <w:jc w:val="center"/>
                    <w:textAlignment w:val="baseline"/>
                    <w:rPr>
                      <w:rFonts w:hint="default" w:ascii="黑体" w:hAnsi="黑体" w:eastAsia="黑体" w:cs="黑体"/>
                      <w:b w:val="0"/>
                      <w:bCs w:val="0"/>
                      <w:color w:val="000000" w:themeColor="text1"/>
                      <w:sz w:val="21"/>
                      <w:szCs w:val="21"/>
                      <w:lang w:val="en-US" w:eastAsia="zh-CN"/>
                      <w14:textFill>
                        <w14:solidFill>
                          <w14:schemeClr w14:val="tx1"/>
                        </w14:solidFill>
                      </w14:textFill>
                    </w:rPr>
                  </w:pPr>
                  <w:r>
                    <w:rPr>
                      <w:rFonts w:hint="eastAsia" w:ascii="黑体" w:hAnsi="黑体" w:eastAsia="黑体" w:cs="黑体"/>
                      <w:b w:val="0"/>
                      <w:bCs w:val="0"/>
                      <w:color w:val="000000" w:themeColor="text1"/>
                      <w:sz w:val="21"/>
                      <w:szCs w:val="21"/>
                      <w:lang w:val="en-US" w:eastAsia="zh-CN"/>
                      <w14:textFill>
                        <w14:solidFill>
                          <w14:schemeClr w14:val="tx1"/>
                        </w14:solidFill>
                      </w14:textFill>
                    </w:rPr>
                    <w:t>排气量</w:t>
                  </w:r>
                  <w:r>
                    <w:rPr>
                      <w:rFonts w:hint="default" w:ascii="Times New Roman" w:hAnsi="Times New Roman" w:eastAsia="黑体" w:cs="Times New Roman"/>
                      <w:b w:val="0"/>
                      <w:bCs w:val="0"/>
                      <w:color w:val="000000" w:themeColor="text1"/>
                      <w:sz w:val="21"/>
                      <w:szCs w:val="21"/>
                      <w:lang w:val="en-US" w:eastAsia="zh-CN"/>
                      <w14:textFill>
                        <w14:solidFill>
                          <w14:schemeClr w14:val="tx1"/>
                        </w14:solidFill>
                      </w14:textFill>
                    </w:rPr>
                    <w:t>m</w:t>
                  </w:r>
                  <w:r>
                    <w:rPr>
                      <w:rFonts w:hint="default" w:ascii="Times New Roman" w:hAnsi="Times New Roman" w:eastAsia="黑体" w:cs="Times New Roman"/>
                      <w:b w:val="0"/>
                      <w:bCs w:val="0"/>
                      <w:color w:val="000000" w:themeColor="text1"/>
                      <w:sz w:val="21"/>
                      <w:szCs w:val="21"/>
                      <w:vertAlign w:val="superscript"/>
                      <w:lang w:val="en-US" w:eastAsia="zh-CN"/>
                      <w14:textFill>
                        <w14:solidFill>
                          <w14:schemeClr w14:val="tx1"/>
                        </w14:solidFill>
                      </w14:textFill>
                    </w:rPr>
                    <w:t>3</w:t>
                  </w:r>
                  <w:r>
                    <w:rPr>
                      <w:rFonts w:hint="default" w:ascii="Times New Roman" w:hAnsi="Times New Roman" w:eastAsia="黑体" w:cs="Times New Roman"/>
                      <w:b w:val="0"/>
                      <w:bCs w:val="0"/>
                      <w:color w:val="000000" w:themeColor="text1"/>
                      <w:sz w:val="21"/>
                      <w:szCs w:val="21"/>
                      <w:lang w:val="en-US" w:eastAsia="zh-CN"/>
                      <w14:textFill>
                        <w14:solidFill>
                          <w14:schemeClr w14:val="tx1"/>
                        </w14:solidFill>
                      </w14:textFill>
                    </w:rPr>
                    <w:t>/h</w:t>
                  </w:r>
                </w:p>
              </w:tc>
              <w:tc>
                <w:tcPr>
                  <w:tcW w:w="715" w:type="pct"/>
                  <w:vMerge w:val="restart"/>
                  <w:vAlign w:val="center"/>
                </w:tcPr>
                <w:p w14:paraId="08E37EA8">
                  <w:pPr>
                    <w:pStyle w:val="75"/>
                    <w:keepNext w:val="0"/>
                    <w:keepLines w:val="0"/>
                    <w:pageBreakBefore w:val="0"/>
                    <w:widowControl w:val="0"/>
                    <w:kinsoku/>
                    <w:wordWrap/>
                    <w:overflowPunct/>
                    <w:topLinePunct w:val="0"/>
                    <w:bidi w:val="0"/>
                    <w:spacing w:line="240" w:lineRule="auto"/>
                    <w:ind w:left="0" w:leftChars="0" w:right="0" w:rightChars="0" w:firstLine="0"/>
                    <w:jc w:val="center"/>
                    <w:textAlignment w:val="baseline"/>
                    <w:rPr>
                      <w:rFonts w:hint="default" w:ascii="黑体" w:hAnsi="黑体" w:eastAsia="黑体" w:cs="黑体"/>
                      <w:b w:val="0"/>
                      <w:bCs w:val="0"/>
                      <w:color w:val="000000" w:themeColor="text1"/>
                      <w:sz w:val="21"/>
                      <w:szCs w:val="21"/>
                      <w:lang w:val="en-US" w:eastAsia="zh-CN"/>
                      <w14:textFill>
                        <w14:solidFill>
                          <w14:schemeClr w14:val="tx1"/>
                        </w14:solidFill>
                      </w14:textFill>
                    </w:rPr>
                  </w:pPr>
                  <w:r>
                    <w:rPr>
                      <w:rFonts w:hint="eastAsia" w:ascii="黑体" w:hAnsi="黑体" w:eastAsia="黑体" w:cs="黑体"/>
                      <w:b w:val="0"/>
                      <w:bCs w:val="0"/>
                      <w:color w:val="000000" w:themeColor="text1"/>
                      <w:sz w:val="21"/>
                      <w:szCs w:val="21"/>
                      <w:lang w:val="en-US" w:eastAsia="zh-CN"/>
                      <w14:textFill>
                        <w14:solidFill>
                          <w14:schemeClr w14:val="tx1"/>
                        </w14:solidFill>
                      </w14:textFill>
                    </w:rPr>
                    <w:t>污染物</w:t>
                  </w:r>
                </w:p>
              </w:tc>
              <w:tc>
                <w:tcPr>
                  <w:tcW w:w="1314" w:type="pct"/>
                  <w:gridSpan w:val="3"/>
                  <w:shd w:val="clear" w:color="auto" w:fill="auto"/>
                  <w:vAlign w:val="center"/>
                </w:tcPr>
                <w:p w14:paraId="727F68D3">
                  <w:pPr>
                    <w:pStyle w:val="75"/>
                    <w:keepNext w:val="0"/>
                    <w:keepLines w:val="0"/>
                    <w:pageBreakBefore w:val="0"/>
                    <w:widowControl w:val="0"/>
                    <w:kinsoku/>
                    <w:wordWrap/>
                    <w:overflowPunct/>
                    <w:topLinePunct w:val="0"/>
                    <w:bidi w:val="0"/>
                    <w:spacing w:line="240" w:lineRule="auto"/>
                    <w:ind w:left="0" w:leftChars="0" w:right="0" w:rightChars="0" w:firstLine="0"/>
                    <w:jc w:val="center"/>
                    <w:textAlignment w:val="baseline"/>
                    <w:rPr>
                      <w:rFonts w:hint="default" w:ascii="Times New Roman" w:hAnsi="Times New Roman" w:eastAsia="黑体" w:cs="Times New Roman"/>
                      <w:b w:val="0"/>
                      <w:bCs w:val="0"/>
                      <w:color w:val="000000" w:themeColor="text1"/>
                      <w:sz w:val="21"/>
                      <w:szCs w:val="21"/>
                      <w:lang w:val="en-US" w:eastAsia="zh-CN"/>
                      <w14:textFill>
                        <w14:solidFill>
                          <w14:schemeClr w14:val="tx1"/>
                        </w14:solidFill>
                      </w14:textFill>
                    </w:rPr>
                  </w:pPr>
                  <w:r>
                    <w:rPr>
                      <w:rFonts w:hint="eastAsia" w:ascii="Times New Roman" w:hAnsi="Times New Roman" w:eastAsia="黑体" w:cs="Times New Roman"/>
                      <w:b w:val="0"/>
                      <w:bCs w:val="0"/>
                      <w:color w:val="000000" w:themeColor="text1"/>
                      <w:sz w:val="21"/>
                      <w:szCs w:val="21"/>
                      <w:lang w:val="en-US" w:eastAsia="zh-CN"/>
                      <w14:textFill>
                        <w14:solidFill>
                          <w14:schemeClr w14:val="tx1"/>
                        </w14:solidFill>
                      </w14:textFill>
                    </w:rPr>
                    <w:t>产生</w:t>
                  </w:r>
                  <w:r>
                    <w:rPr>
                      <w:rFonts w:hint="default" w:ascii="Times New Roman" w:hAnsi="Times New Roman" w:eastAsia="黑体" w:cs="Times New Roman"/>
                      <w:b w:val="0"/>
                      <w:bCs w:val="0"/>
                      <w:color w:val="000000" w:themeColor="text1"/>
                      <w:sz w:val="21"/>
                      <w:szCs w:val="21"/>
                      <w:lang w:val="en-US" w:eastAsia="zh-CN"/>
                      <w14:textFill>
                        <w14:solidFill>
                          <w14:schemeClr w14:val="tx1"/>
                        </w14:solidFill>
                      </w14:textFill>
                    </w:rPr>
                    <w:t>情况</w:t>
                  </w:r>
                </w:p>
              </w:tc>
              <w:tc>
                <w:tcPr>
                  <w:tcW w:w="1292" w:type="pct"/>
                  <w:gridSpan w:val="3"/>
                  <w:shd w:val="clear" w:color="auto" w:fill="auto"/>
                  <w:vAlign w:val="center"/>
                </w:tcPr>
                <w:p w14:paraId="4A1B7813">
                  <w:pPr>
                    <w:pStyle w:val="75"/>
                    <w:keepNext w:val="0"/>
                    <w:keepLines w:val="0"/>
                    <w:pageBreakBefore w:val="0"/>
                    <w:widowControl w:val="0"/>
                    <w:kinsoku/>
                    <w:wordWrap/>
                    <w:overflowPunct/>
                    <w:topLinePunct w:val="0"/>
                    <w:bidi w:val="0"/>
                    <w:spacing w:line="240" w:lineRule="auto"/>
                    <w:ind w:left="0" w:leftChars="0" w:right="0" w:rightChars="0" w:firstLine="0"/>
                    <w:jc w:val="center"/>
                    <w:textAlignment w:val="baseline"/>
                    <w:rPr>
                      <w:rFonts w:hint="default" w:ascii="Times New Roman" w:hAnsi="Times New Roman" w:eastAsia="黑体" w:cs="Times New Roman"/>
                      <w:b w:val="0"/>
                      <w:bCs w:val="0"/>
                      <w:color w:val="000000" w:themeColor="text1"/>
                      <w:sz w:val="21"/>
                      <w:szCs w:val="21"/>
                      <w:lang w:val="en-US" w:eastAsia="zh-CN"/>
                      <w14:textFill>
                        <w14:solidFill>
                          <w14:schemeClr w14:val="tx1"/>
                        </w14:solidFill>
                      </w14:textFill>
                    </w:rPr>
                  </w:pPr>
                  <w:r>
                    <w:rPr>
                      <w:rFonts w:hint="eastAsia" w:ascii="Times New Roman" w:hAnsi="Times New Roman" w:eastAsia="黑体" w:cs="Times New Roman"/>
                      <w:b w:val="0"/>
                      <w:bCs w:val="0"/>
                      <w:color w:val="000000" w:themeColor="text1"/>
                      <w:sz w:val="21"/>
                      <w:szCs w:val="21"/>
                      <w:lang w:val="en-US" w:eastAsia="zh-CN"/>
                      <w14:textFill>
                        <w14:solidFill>
                          <w14:schemeClr w14:val="tx1"/>
                        </w14:solidFill>
                      </w14:textFill>
                    </w:rPr>
                    <w:t>排放</w:t>
                  </w:r>
                  <w:r>
                    <w:rPr>
                      <w:rFonts w:hint="default" w:ascii="Times New Roman" w:hAnsi="Times New Roman" w:eastAsia="黑体" w:cs="Times New Roman"/>
                      <w:b w:val="0"/>
                      <w:bCs w:val="0"/>
                      <w:color w:val="000000" w:themeColor="text1"/>
                      <w:sz w:val="21"/>
                      <w:szCs w:val="21"/>
                      <w:lang w:val="en-US" w:eastAsia="zh-CN"/>
                      <w14:textFill>
                        <w14:solidFill>
                          <w14:schemeClr w14:val="tx1"/>
                        </w14:solidFill>
                      </w14:textFill>
                    </w:rPr>
                    <w:t>情况</w:t>
                  </w:r>
                </w:p>
              </w:tc>
              <w:tc>
                <w:tcPr>
                  <w:tcW w:w="404" w:type="pct"/>
                  <w:vMerge w:val="restart"/>
                  <w:shd w:val="clear" w:color="auto" w:fill="auto"/>
                  <w:vAlign w:val="center"/>
                </w:tcPr>
                <w:p w14:paraId="3EA1B7C3">
                  <w:pPr>
                    <w:pStyle w:val="75"/>
                    <w:keepNext w:val="0"/>
                    <w:keepLines w:val="0"/>
                    <w:pageBreakBefore w:val="0"/>
                    <w:widowControl w:val="0"/>
                    <w:kinsoku/>
                    <w:wordWrap/>
                    <w:overflowPunct/>
                    <w:topLinePunct w:val="0"/>
                    <w:bidi w:val="0"/>
                    <w:spacing w:line="240" w:lineRule="auto"/>
                    <w:ind w:left="0" w:leftChars="0" w:right="0" w:rightChars="0" w:firstLine="0" w:firstLineChars="0"/>
                    <w:jc w:val="center"/>
                    <w:textAlignment w:val="baseline"/>
                    <w:rPr>
                      <w:rFonts w:hint="default" w:ascii="Times New Roman" w:hAnsi="Times New Roman" w:eastAsia="黑体" w:cs="Times New Roman"/>
                      <w:b w:val="0"/>
                      <w:bCs w:val="0"/>
                      <w:color w:val="000000" w:themeColor="text1"/>
                      <w:sz w:val="21"/>
                      <w:szCs w:val="21"/>
                      <w:lang w:val="en-US" w:eastAsia="zh-CN"/>
                      <w14:textFill>
                        <w14:solidFill>
                          <w14:schemeClr w14:val="tx1"/>
                        </w14:solidFill>
                      </w14:textFill>
                    </w:rPr>
                  </w:pPr>
                  <w:r>
                    <w:rPr>
                      <w:rFonts w:hint="eastAsia" w:ascii="黑体" w:hAnsi="黑体" w:eastAsia="黑体" w:cs="黑体"/>
                      <w:b w:val="0"/>
                      <w:bCs w:val="0"/>
                      <w:color w:val="000000" w:themeColor="text1"/>
                      <w:sz w:val="21"/>
                      <w:szCs w:val="21"/>
                      <w:lang w:val="en-US" w:eastAsia="zh-CN"/>
                      <w14:textFill>
                        <w14:solidFill>
                          <w14:schemeClr w14:val="tx1"/>
                        </w14:solidFill>
                      </w14:textFill>
                    </w:rPr>
                    <w:t>治理措施</w:t>
                  </w:r>
                </w:p>
              </w:tc>
              <w:tc>
                <w:tcPr>
                  <w:tcW w:w="622" w:type="pct"/>
                  <w:shd w:val="clear" w:color="auto" w:fill="auto"/>
                  <w:vAlign w:val="center"/>
                </w:tcPr>
                <w:p w14:paraId="5D67D9A7">
                  <w:pPr>
                    <w:pStyle w:val="75"/>
                    <w:keepNext w:val="0"/>
                    <w:keepLines w:val="0"/>
                    <w:pageBreakBefore w:val="0"/>
                    <w:widowControl w:val="0"/>
                    <w:kinsoku/>
                    <w:wordWrap/>
                    <w:overflowPunct/>
                    <w:topLinePunct w:val="0"/>
                    <w:bidi w:val="0"/>
                    <w:spacing w:line="240" w:lineRule="auto"/>
                    <w:ind w:left="0" w:leftChars="0" w:right="0" w:rightChars="0" w:firstLine="0"/>
                    <w:jc w:val="center"/>
                    <w:textAlignment w:val="baseline"/>
                    <w:rPr>
                      <w:rFonts w:hint="default" w:ascii="Times New Roman" w:hAnsi="Times New Roman" w:eastAsia="黑体" w:cs="Times New Roman"/>
                      <w:b w:val="0"/>
                      <w:bCs w:val="0"/>
                      <w:color w:val="000000" w:themeColor="text1"/>
                      <w:sz w:val="21"/>
                      <w:szCs w:val="21"/>
                      <w:lang w:val="en-US" w:eastAsia="zh-CN"/>
                      <w14:textFill>
                        <w14:solidFill>
                          <w14:schemeClr w14:val="tx1"/>
                        </w14:solidFill>
                      </w14:textFill>
                    </w:rPr>
                  </w:pPr>
                  <w:r>
                    <w:rPr>
                      <w:rFonts w:hint="default" w:ascii="Times New Roman" w:hAnsi="Times New Roman" w:eastAsia="黑体" w:cs="Times New Roman"/>
                      <w:b w:val="0"/>
                      <w:bCs w:val="0"/>
                      <w:color w:val="000000" w:themeColor="text1"/>
                      <w:sz w:val="21"/>
                      <w:szCs w:val="21"/>
                      <w:lang w:val="en-US" w:eastAsia="zh-CN"/>
                      <w14:textFill>
                        <w14:solidFill>
                          <w14:schemeClr w14:val="tx1"/>
                        </w14:solidFill>
                      </w14:textFill>
                    </w:rPr>
                    <w:t>执行标准</w:t>
                  </w:r>
                </w:p>
              </w:tc>
            </w:tr>
            <w:tr w14:paraId="4DFC8E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66" w:type="pct"/>
                  <w:vMerge w:val="continue"/>
                  <w:vAlign w:val="center"/>
                </w:tcPr>
                <w:p w14:paraId="05586706">
                  <w:pPr>
                    <w:pStyle w:val="75"/>
                    <w:keepNext w:val="0"/>
                    <w:keepLines w:val="0"/>
                    <w:pageBreakBefore w:val="0"/>
                    <w:widowControl w:val="0"/>
                    <w:kinsoku/>
                    <w:wordWrap/>
                    <w:overflowPunct/>
                    <w:topLinePunct w:val="0"/>
                    <w:bidi w:val="0"/>
                    <w:spacing w:line="240" w:lineRule="auto"/>
                    <w:ind w:left="0" w:leftChars="0" w:right="0" w:rightChars="0" w:firstLine="0"/>
                    <w:jc w:val="center"/>
                    <w:textAlignment w:val="baseline"/>
                    <w:rPr>
                      <w:rFonts w:hint="eastAsia" w:ascii="黑体" w:hAnsi="黑体" w:eastAsia="黑体" w:cs="黑体"/>
                      <w:b w:val="0"/>
                      <w:bCs w:val="0"/>
                      <w:color w:val="000000" w:themeColor="text1"/>
                      <w:sz w:val="21"/>
                      <w:szCs w:val="21"/>
                      <w:lang w:val="en-US" w:eastAsia="zh-CN"/>
                      <w14:textFill>
                        <w14:solidFill>
                          <w14:schemeClr w14:val="tx1"/>
                        </w14:solidFill>
                      </w14:textFill>
                    </w:rPr>
                  </w:pPr>
                </w:p>
              </w:tc>
              <w:tc>
                <w:tcPr>
                  <w:tcW w:w="385" w:type="pct"/>
                  <w:vMerge w:val="continue"/>
                  <w:vAlign w:val="center"/>
                </w:tcPr>
                <w:p w14:paraId="7FAB6141">
                  <w:pPr>
                    <w:pStyle w:val="75"/>
                    <w:keepNext w:val="0"/>
                    <w:keepLines w:val="0"/>
                    <w:pageBreakBefore w:val="0"/>
                    <w:widowControl w:val="0"/>
                    <w:kinsoku/>
                    <w:wordWrap/>
                    <w:overflowPunct/>
                    <w:topLinePunct w:val="0"/>
                    <w:bidi w:val="0"/>
                    <w:spacing w:line="240" w:lineRule="auto"/>
                    <w:ind w:left="0" w:leftChars="0" w:right="0" w:rightChars="0" w:firstLine="0"/>
                    <w:jc w:val="center"/>
                    <w:textAlignment w:val="baseline"/>
                    <w:rPr>
                      <w:rFonts w:hint="eastAsia" w:ascii="黑体" w:hAnsi="黑体" w:eastAsia="黑体" w:cs="黑体"/>
                      <w:b w:val="0"/>
                      <w:bCs w:val="0"/>
                      <w:color w:val="000000" w:themeColor="text1"/>
                      <w:sz w:val="21"/>
                      <w:szCs w:val="21"/>
                      <w:lang w:val="en-US" w:eastAsia="zh-CN"/>
                      <w14:textFill>
                        <w14:solidFill>
                          <w14:schemeClr w14:val="tx1"/>
                        </w14:solidFill>
                      </w14:textFill>
                    </w:rPr>
                  </w:pPr>
                </w:p>
              </w:tc>
              <w:tc>
                <w:tcPr>
                  <w:tcW w:w="715" w:type="pct"/>
                  <w:vMerge w:val="continue"/>
                  <w:vAlign w:val="center"/>
                </w:tcPr>
                <w:p w14:paraId="6358C3BC">
                  <w:pPr>
                    <w:pStyle w:val="75"/>
                    <w:keepNext w:val="0"/>
                    <w:keepLines w:val="0"/>
                    <w:pageBreakBefore w:val="0"/>
                    <w:widowControl w:val="0"/>
                    <w:kinsoku/>
                    <w:wordWrap/>
                    <w:overflowPunct/>
                    <w:topLinePunct w:val="0"/>
                    <w:bidi w:val="0"/>
                    <w:spacing w:line="240" w:lineRule="auto"/>
                    <w:ind w:left="0" w:leftChars="0" w:right="0" w:rightChars="0" w:firstLine="0"/>
                    <w:jc w:val="center"/>
                    <w:textAlignment w:val="baseline"/>
                    <w:rPr>
                      <w:rFonts w:hint="eastAsia" w:ascii="黑体" w:hAnsi="黑体" w:eastAsia="黑体" w:cs="黑体"/>
                      <w:b w:val="0"/>
                      <w:bCs w:val="0"/>
                      <w:color w:val="000000" w:themeColor="text1"/>
                      <w:sz w:val="21"/>
                      <w:szCs w:val="21"/>
                      <w:lang w:val="en-US" w:eastAsia="zh-CN"/>
                      <w14:textFill>
                        <w14:solidFill>
                          <w14:schemeClr w14:val="tx1"/>
                        </w14:solidFill>
                      </w14:textFill>
                    </w:rPr>
                  </w:pPr>
                </w:p>
              </w:tc>
              <w:tc>
                <w:tcPr>
                  <w:tcW w:w="457" w:type="pct"/>
                  <w:shd w:val="clear" w:color="auto" w:fill="auto"/>
                  <w:vAlign w:val="center"/>
                </w:tcPr>
                <w:p w14:paraId="308BF3F9">
                  <w:pPr>
                    <w:pStyle w:val="75"/>
                    <w:keepNext w:val="0"/>
                    <w:keepLines w:val="0"/>
                    <w:pageBreakBefore w:val="0"/>
                    <w:widowControl w:val="0"/>
                    <w:kinsoku/>
                    <w:wordWrap/>
                    <w:overflowPunct/>
                    <w:topLinePunct w:val="0"/>
                    <w:bidi w:val="0"/>
                    <w:spacing w:line="240" w:lineRule="auto"/>
                    <w:ind w:left="0" w:leftChars="0" w:right="0" w:rightChars="0" w:firstLine="0"/>
                    <w:jc w:val="center"/>
                    <w:textAlignment w:val="baseline"/>
                    <w:rPr>
                      <w:rFonts w:hint="default" w:ascii="Times New Roman" w:hAnsi="Times New Roman" w:eastAsia="黑体" w:cs="Times New Roman"/>
                      <w:b w:val="0"/>
                      <w:bCs w:val="0"/>
                      <w:color w:val="000000" w:themeColor="text1"/>
                      <w:sz w:val="21"/>
                      <w:szCs w:val="21"/>
                      <w:lang w:val="en-US" w:eastAsia="zh-CN"/>
                      <w14:textFill>
                        <w14:solidFill>
                          <w14:schemeClr w14:val="tx1"/>
                        </w14:solidFill>
                      </w14:textFill>
                    </w:rPr>
                  </w:pPr>
                  <w:r>
                    <w:rPr>
                      <w:rFonts w:hint="default" w:ascii="Times New Roman" w:hAnsi="Times New Roman" w:eastAsia="黑体" w:cs="Times New Roman"/>
                      <w:b w:val="0"/>
                      <w:bCs w:val="0"/>
                      <w:color w:val="000000" w:themeColor="text1"/>
                      <w:sz w:val="21"/>
                      <w:szCs w:val="21"/>
                      <w:lang w:val="en-US" w:eastAsia="zh-CN"/>
                      <w14:textFill>
                        <w14:solidFill>
                          <w14:schemeClr w14:val="tx1"/>
                        </w14:solidFill>
                      </w14:textFill>
                    </w:rPr>
                    <w:t>浓度 mg/m</w:t>
                  </w:r>
                  <w:r>
                    <w:rPr>
                      <w:rFonts w:hint="default" w:ascii="Times New Roman" w:hAnsi="Times New Roman" w:eastAsia="黑体" w:cs="Times New Roman"/>
                      <w:b w:val="0"/>
                      <w:bCs w:val="0"/>
                      <w:color w:val="000000" w:themeColor="text1"/>
                      <w:sz w:val="21"/>
                      <w:szCs w:val="21"/>
                      <w:vertAlign w:val="superscript"/>
                      <w:lang w:val="en-US" w:eastAsia="zh-CN"/>
                      <w14:textFill>
                        <w14:solidFill>
                          <w14:schemeClr w14:val="tx1"/>
                        </w14:solidFill>
                      </w14:textFill>
                    </w:rPr>
                    <w:t>3</w:t>
                  </w:r>
                </w:p>
              </w:tc>
              <w:tc>
                <w:tcPr>
                  <w:tcW w:w="390" w:type="pct"/>
                  <w:shd w:val="clear" w:color="auto" w:fill="auto"/>
                  <w:vAlign w:val="center"/>
                </w:tcPr>
                <w:p w14:paraId="0F32720F">
                  <w:pPr>
                    <w:pStyle w:val="75"/>
                    <w:keepNext w:val="0"/>
                    <w:keepLines w:val="0"/>
                    <w:pageBreakBefore w:val="0"/>
                    <w:widowControl w:val="0"/>
                    <w:kinsoku/>
                    <w:wordWrap/>
                    <w:overflowPunct/>
                    <w:topLinePunct w:val="0"/>
                    <w:bidi w:val="0"/>
                    <w:spacing w:line="240" w:lineRule="auto"/>
                    <w:ind w:left="0" w:leftChars="0" w:right="0" w:rightChars="0" w:firstLine="0"/>
                    <w:jc w:val="center"/>
                    <w:textAlignment w:val="baseline"/>
                    <w:rPr>
                      <w:rFonts w:hint="default" w:ascii="Times New Roman" w:hAnsi="Times New Roman" w:eastAsia="黑体" w:cs="Times New Roman"/>
                      <w:b w:val="0"/>
                      <w:bCs w:val="0"/>
                      <w:color w:val="000000" w:themeColor="text1"/>
                      <w:sz w:val="21"/>
                      <w:szCs w:val="21"/>
                      <w:lang w:val="en-US" w:eastAsia="zh-CN"/>
                      <w14:textFill>
                        <w14:solidFill>
                          <w14:schemeClr w14:val="tx1"/>
                        </w14:solidFill>
                      </w14:textFill>
                    </w:rPr>
                  </w:pPr>
                  <w:r>
                    <w:rPr>
                      <w:rFonts w:hint="default" w:ascii="Times New Roman" w:hAnsi="Times New Roman" w:eastAsia="黑体" w:cs="Times New Roman"/>
                      <w:b w:val="0"/>
                      <w:bCs w:val="0"/>
                      <w:color w:val="000000" w:themeColor="text1"/>
                      <w:sz w:val="21"/>
                      <w:szCs w:val="21"/>
                      <w:lang w:val="en-US" w:eastAsia="zh-CN"/>
                      <w14:textFill>
                        <w14:solidFill>
                          <w14:schemeClr w14:val="tx1"/>
                        </w14:solidFill>
                      </w14:textFill>
                    </w:rPr>
                    <w:t>速率 kg/h</w:t>
                  </w:r>
                </w:p>
              </w:tc>
              <w:tc>
                <w:tcPr>
                  <w:tcW w:w="466" w:type="pct"/>
                  <w:shd w:val="clear" w:color="auto" w:fill="auto"/>
                  <w:vAlign w:val="center"/>
                </w:tcPr>
                <w:p w14:paraId="715588AC">
                  <w:pPr>
                    <w:pStyle w:val="75"/>
                    <w:keepNext w:val="0"/>
                    <w:keepLines w:val="0"/>
                    <w:pageBreakBefore w:val="0"/>
                    <w:widowControl w:val="0"/>
                    <w:kinsoku/>
                    <w:wordWrap/>
                    <w:overflowPunct/>
                    <w:topLinePunct w:val="0"/>
                    <w:bidi w:val="0"/>
                    <w:spacing w:line="240" w:lineRule="auto"/>
                    <w:ind w:left="0" w:leftChars="0" w:right="0" w:rightChars="0" w:firstLine="0"/>
                    <w:jc w:val="center"/>
                    <w:textAlignment w:val="baseline"/>
                    <w:rPr>
                      <w:rFonts w:hint="default" w:ascii="Times New Roman" w:hAnsi="Times New Roman" w:eastAsia="黑体" w:cs="Times New Roman"/>
                      <w:b w:val="0"/>
                      <w:bCs w:val="0"/>
                      <w:color w:val="000000" w:themeColor="text1"/>
                      <w:sz w:val="21"/>
                      <w:szCs w:val="21"/>
                      <w:lang w:val="en-US" w:eastAsia="zh-CN"/>
                      <w14:textFill>
                        <w14:solidFill>
                          <w14:schemeClr w14:val="tx1"/>
                        </w14:solidFill>
                      </w14:textFill>
                    </w:rPr>
                  </w:pPr>
                  <w:r>
                    <w:rPr>
                      <w:rFonts w:hint="eastAsia" w:ascii="Times New Roman" w:hAnsi="Times New Roman" w:eastAsia="黑体" w:cs="Times New Roman"/>
                      <w:b w:val="0"/>
                      <w:bCs w:val="0"/>
                      <w:color w:val="000000" w:themeColor="text1"/>
                      <w:sz w:val="21"/>
                      <w:szCs w:val="21"/>
                      <w:lang w:val="en-US" w:eastAsia="zh-CN"/>
                      <w14:textFill>
                        <w14:solidFill>
                          <w14:schemeClr w14:val="tx1"/>
                        </w14:solidFill>
                      </w14:textFill>
                    </w:rPr>
                    <w:t>产生</w:t>
                  </w:r>
                  <w:r>
                    <w:rPr>
                      <w:rFonts w:hint="default" w:ascii="Times New Roman" w:hAnsi="Times New Roman" w:eastAsia="黑体" w:cs="Times New Roman"/>
                      <w:b w:val="0"/>
                      <w:bCs w:val="0"/>
                      <w:color w:val="000000" w:themeColor="text1"/>
                      <w:sz w:val="21"/>
                      <w:szCs w:val="21"/>
                      <w:lang w:val="en-US" w:eastAsia="zh-CN"/>
                      <w14:textFill>
                        <w14:solidFill>
                          <w14:schemeClr w14:val="tx1"/>
                        </w14:solidFill>
                      </w14:textFill>
                    </w:rPr>
                    <w:t>量kg/a</w:t>
                  </w:r>
                </w:p>
              </w:tc>
              <w:tc>
                <w:tcPr>
                  <w:tcW w:w="451" w:type="pct"/>
                  <w:shd w:val="clear" w:color="auto" w:fill="auto"/>
                  <w:vAlign w:val="center"/>
                </w:tcPr>
                <w:p w14:paraId="4B9C1D66">
                  <w:pPr>
                    <w:pStyle w:val="75"/>
                    <w:keepNext w:val="0"/>
                    <w:keepLines w:val="0"/>
                    <w:pageBreakBefore w:val="0"/>
                    <w:widowControl w:val="0"/>
                    <w:kinsoku/>
                    <w:wordWrap/>
                    <w:overflowPunct/>
                    <w:topLinePunct w:val="0"/>
                    <w:bidi w:val="0"/>
                    <w:spacing w:line="240" w:lineRule="auto"/>
                    <w:ind w:left="0" w:leftChars="0" w:right="0" w:rightChars="0" w:firstLine="0" w:firstLineChars="0"/>
                    <w:jc w:val="center"/>
                    <w:textAlignment w:val="baseline"/>
                    <w:rPr>
                      <w:rFonts w:hint="default" w:ascii="Times New Roman" w:hAnsi="Times New Roman" w:eastAsia="黑体" w:cs="Times New Roman"/>
                      <w:b w:val="0"/>
                      <w:bCs w:val="0"/>
                      <w:color w:val="000000" w:themeColor="text1"/>
                      <w:kern w:val="2"/>
                      <w:sz w:val="21"/>
                      <w:szCs w:val="21"/>
                      <w:lang w:val="en-US" w:eastAsia="zh-CN" w:bidi="ar-SA"/>
                      <w14:textFill>
                        <w14:solidFill>
                          <w14:schemeClr w14:val="tx1"/>
                        </w14:solidFill>
                      </w14:textFill>
                    </w:rPr>
                  </w:pPr>
                  <w:r>
                    <w:rPr>
                      <w:rFonts w:hint="default" w:ascii="Times New Roman" w:hAnsi="Times New Roman" w:eastAsia="黑体" w:cs="Times New Roman"/>
                      <w:b w:val="0"/>
                      <w:bCs w:val="0"/>
                      <w:color w:val="000000" w:themeColor="text1"/>
                      <w:sz w:val="21"/>
                      <w:szCs w:val="21"/>
                      <w:lang w:val="en-US" w:eastAsia="zh-CN"/>
                      <w14:textFill>
                        <w14:solidFill>
                          <w14:schemeClr w14:val="tx1"/>
                        </w14:solidFill>
                      </w14:textFill>
                    </w:rPr>
                    <w:t>浓度 mg/m</w:t>
                  </w:r>
                  <w:r>
                    <w:rPr>
                      <w:rFonts w:hint="default" w:ascii="Times New Roman" w:hAnsi="Times New Roman" w:eastAsia="黑体" w:cs="Times New Roman"/>
                      <w:b w:val="0"/>
                      <w:bCs w:val="0"/>
                      <w:color w:val="000000" w:themeColor="text1"/>
                      <w:sz w:val="21"/>
                      <w:szCs w:val="21"/>
                      <w:vertAlign w:val="superscript"/>
                      <w:lang w:val="en-US" w:eastAsia="zh-CN"/>
                      <w14:textFill>
                        <w14:solidFill>
                          <w14:schemeClr w14:val="tx1"/>
                        </w14:solidFill>
                      </w14:textFill>
                    </w:rPr>
                    <w:t>3</w:t>
                  </w:r>
                </w:p>
              </w:tc>
              <w:tc>
                <w:tcPr>
                  <w:tcW w:w="376" w:type="pct"/>
                  <w:shd w:val="clear" w:color="auto" w:fill="auto"/>
                  <w:vAlign w:val="center"/>
                </w:tcPr>
                <w:p w14:paraId="73A8D0B2">
                  <w:pPr>
                    <w:pStyle w:val="75"/>
                    <w:keepNext w:val="0"/>
                    <w:keepLines w:val="0"/>
                    <w:pageBreakBefore w:val="0"/>
                    <w:widowControl w:val="0"/>
                    <w:kinsoku/>
                    <w:wordWrap/>
                    <w:overflowPunct/>
                    <w:topLinePunct w:val="0"/>
                    <w:bidi w:val="0"/>
                    <w:spacing w:line="240" w:lineRule="auto"/>
                    <w:ind w:left="0" w:leftChars="0" w:right="0" w:rightChars="0" w:firstLine="0" w:firstLineChars="0"/>
                    <w:jc w:val="center"/>
                    <w:textAlignment w:val="baseline"/>
                    <w:rPr>
                      <w:rFonts w:hint="default" w:ascii="Times New Roman" w:hAnsi="Times New Roman" w:eastAsia="黑体" w:cs="Times New Roman"/>
                      <w:b w:val="0"/>
                      <w:bCs w:val="0"/>
                      <w:color w:val="000000" w:themeColor="text1"/>
                      <w:kern w:val="2"/>
                      <w:sz w:val="21"/>
                      <w:szCs w:val="21"/>
                      <w:lang w:val="en-US" w:eastAsia="zh-CN" w:bidi="ar-SA"/>
                      <w14:textFill>
                        <w14:solidFill>
                          <w14:schemeClr w14:val="tx1"/>
                        </w14:solidFill>
                      </w14:textFill>
                    </w:rPr>
                  </w:pPr>
                  <w:r>
                    <w:rPr>
                      <w:rFonts w:hint="default" w:ascii="Times New Roman" w:hAnsi="Times New Roman" w:eastAsia="黑体" w:cs="Times New Roman"/>
                      <w:b w:val="0"/>
                      <w:bCs w:val="0"/>
                      <w:color w:val="000000" w:themeColor="text1"/>
                      <w:sz w:val="21"/>
                      <w:szCs w:val="21"/>
                      <w:lang w:val="en-US" w:eastAsia="zh-CN"/>
                      <w14:textFill>
                        <w14:solidFill>
                          <w14:schemeClr w14:val="tx1"/>
                        </w14:solidFill>
                      </w14:textFill>
                    </w:rPr>
                    <w:t>速率 kg/h</w:t>
                  </w:r>
                </w:p>
              </w:tc>
              <w:tc>
                <w:tcPr>
                  <w:tcW w:w="465" w:type="pct"/>
                  <w:shd w:val="clear" w:color="auto" w:fill="auto"/>
                  <w:vAlign w:val="center"/>
                </w:tcPr>
                <w:p w14:paraId="711385FC">
                  <w:pPr>
                    <w:pStyle w:val="75"/>
                    <w:keepNext w:val="0"/>
                    <w:keepLines w:val="0"/>
                    <w:pageBreakBefore w:val="0"/>
                    <w:widowControl w:val="0"/>
                    <w:kinsoku/>
                    <w:wordWrap/>
                    <w:overflowPunct/>
                    <w:topLinePunct w:val="0"/>
                    <w:bidi w:val="0"/>
                    <w:spacing w:line="240" w:lineRule="auto"/>
                    <w:ind w:left="0" w:leftChars="0" w:right="0" w:rightChars="0" w:firstLine="0" w:firstLineChars="0"/>
                    <w:jc w:val="center"/>
                    <w:textAlignment w:val="baseline"/>
                    <w:rPr>
                      <w:rFonts w:hint="default" w:ascii="Times New Roman" w:hAnsi="Times New Roman" w:eastAsia="黑体" w:cs="Times New Roman"/>
                      <w:b w:val="0"/>
                      <w:bCs w:val="0"/>
                      <w:color w:val="000000" w:themeColor="text1"/>
                      <w:kern w:val="2"/>
                      <w:sz w:val="21"/>
                      <w:szCs w:val="21"/>
                      <w:lang w:val="en-US" w:eastAsia="zh-CN" w:bidi="ar-SA"/>
                      <w14:textFill>
                        <w14:solidFill>
                          <w14:schemeClr w14:val="tx1"/>
                        </w14:solidFill>
                      </w14:textFill>
                    </w:rPr>
                  </w:pPr>
                  <w:r>
                    <w:rPr>
                      <w:rFonts w:hint="eastAsia" w:ascii="Times New Roman" w:hAnsi="Times New Roman" w:eastAsia="黑体" w:cs="Times New Roman"/>
                      <w:b w:val="0"/>
                      <w:bCs w:val="0"/>
                      <w:color w:val="000000" w:themeColor="text1"/>
                      <w:sz w:val="21"/>
                      <w:szCs w:val="21"/>
                      <w:lang w:val="en-US" w:eastAsia="zh-CN"/>
                      <w14:textFill>
                        <w14:solidFill>
                          <w14:schemeClr w14:val="tx1"/>
                        </w14:solidFill>
                      </w14:textFill>
                    </w:rPr>
                    <w:t>排放</w:t>
                  </w:r>
                  <w:r>
                    <w:rPr>
                      <w:rFonts w:hint="default" w:ascii="Times New Roman" w:hAnsi="Times New Roman" w:eastAsia="黑体" w:cs="Times New Roman"/>
                      <w:b w:val="0"/>
                      <w:bCs w:val="0"/>
                      <w:color w:val="000000" w:themeColor="text1"/>
                      <w:sz w:val="21"/>
                      <w:szCs w:val="21"/>
                      <w:lang w:val="en-US" w:eastAsia="zh-CN"/>
                      <w14:textFill>
                        <w14:solidFill>
                          <w14:schemeClr w14:val="tx1"/>
                        </w14:solidFill>
                      </w14:textFill>
                    </w:rPr>
                    <w:t>量kg/a</w:t>
                  </w:r>
                </w:p>
              </w:tc>
              <w:tc>
                <w:tcPr>
                  <w:tcW w:w="404" w:type="pct"/>
                  <w:vMerge w:val="continue"/>
                  <w:shd w:val="clear" w:color="auto" w:fill="auto"/>
                  <w:vAlign w:val="center"/>
                </w:tcPr>
                <w:p w14:paraId="5DB0E20B">
                  <w:pPr>
                    <w:pStyle w:val="75"/>
                    <w:keepNext w:val="0"/>
                    <w:keepLines w:val="0"/>
                    <w:pageBreakBefore w:val="0"/>
                    <w:widowControl w:val="0"/>
                    <w:kinsoku/>
                    <w:wordWrap/>
                    <w:overflowPunct/>
                    <w:topLinePunct w:val="0"/>
                    <w:bidi w:val="0"/>
                    <w:spacing w:line="240" w:lineRule="auto"/>
                    <w:ind w:left="0" w:leftChars="0" w:right="0" w:rightChars="0" w:firstLine="0"/>
                    <w:jc w:val="center"/>
                    <w:textAlignment w:val="baseline"/>
                    <w:rPr>
                      <w:rFonts w:hint="default" w:ascii="Times New Roman" w:hAnsi="Times New Roman" w:eastAsia="黑体" w:cs="Times New Roman"/>
                      <w:b w:val="0"/>
                      <w:bCs w:val="0"/>
                      <w:color w:val="000000" w:themeColor="text1"/>
                      <w:sz w:val="21"/>
                      <w:szCs w:val="21"/>
                      <w:lang w:val="en-US" w:eastAsia="zh-CN"/>
                      <w14:textFill>
                        <w14:solidFill>
                          <w14:schemeClr w14:val="tx1"/>
                        </w14:solidFill>
                      </w14:textFill>
                    </w:rPr>
                  </w:pPr>
                </w:p>
              </w:tc>
              <w:tc>
                <w:tcPr>
                  <w:tcW w:w="622" w:type="pct"/>
                  <w:shd w:val="clear" w:color="auto" w:fill="auto"/>
                  <w:vAlign w:val="center"/>
                </w:tcPr>
                <w:p w14:paraId="0E5E7902">
                  <w:pPr>
                    <w:pStyle w:val="75"/>
                    <w:keepNext w:val="0"/>
                    <w:keepLines w:val="0"/>
                    <w:pageBreakBefore w:val="0"/>
                    <w:widowControl w:val="0"/>
                    <w:kinsoku/>
                    <w:wordWrap/>
                    <w:overflowPunct/>
                    <w:topLinePunct w:val="0"/>
                    <w:bidi w:val="0"/>
                    <w:spacing w:line="240" w:lineRule="auto"/>
                    <w:ind w:left="0" w:leftChars="0" w:right="0" w:rightChars="0" w:firstLine="0"/>
                    <w:jc w:val="center"/>
                    <w:textAlignment w:val="baseline"/>
                    <w:rPr>
                      <w:rFonts w:hint="default" w:ascii="Times New Roman" w:hAnsi="Times New Roman" w:eastAsia="黑体" w:cs="Times New Roman"/>
                      <w:b w:val="0"/>
                      <w:bCs w:val="0"/>
                      <w:color w:val="000000" w:themeColor="text1"/>
                      <w:sz w:val="21"/>
                      <w:szCs w:val="21"/>
                      <w:lang w:val="en-US" w:eastAsia="zh-CN"/>
                      <w14:textFill>
                        <w14:solidFill>
                          <w14:schemeClr w14:val="tx1"/>
                        </w14:solidFill>
                      </w14:textFill>
                    </w:rPr>
                  </w:pPr>
                  <w:r>
                    <w:rPr>
                      <w:rFonts w:hint="default" w:ascii="Times New Roman" w:hAnsi="Times New Roman" w:eastAsia="黑体" w:cs="Times New Roman"/>
                      <w:b w:val="0"/>
                      <w:bCs w:val="0"/>
                      <w:color w:val="000000" w:themeColor="text1"/>
                      <w:sz w:val="21"/>
                      <w:szCs w:val="21"/>
                      <w:lang w:val="en-US" w:eastAsia="zh-CN"/>
                      <w14:textFill>
                        <w14:solidFill>
                          <w14:schemeClr w14:val="tx1"/>
                        </w14:solidFill>
                      </w14:textFill>
                    </w:rPr>
                    <w:t>浓度mg/m</w:t>
                  </w:r>
                  <w:r>
                    <w:rPr>
                      <w:rFonts w:hint="default" w:ascii="Times New Roman" w:hAnsi="Times New Roman" w:eastAsia="黑体" w:cs="Times New Roman"/>
                      <w:b w:val="0"/>
                      <w:bCs w:val="0"/>
                      <w:color w:val="000000" w:themeColor="text1"/>
                      <w:sz w:val="21"/>
                      <w:szCs w:val="21"/>
                      <w:vertAlign w:val="superscript"/>
                      <w:lang w:val="en-US" w:eastAsia="zh-CN"/>
                      <w14:textFill>
                        <w14:solidFill>
                          <w14:schemeClr w14:val="tx1"/>
                        </w14:solidFill>
                      </w14:textFill>
                    </w:rPr>
                    <w:t>3</w:t>
                  </w:r>
                </w:p>
              </w:tc>
            </w:tr>
            <w:tr w14:paraId="633738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66" w:type="pct"/>
                  <w:vMerge w:val="restart"/>
                  <w:vAlign w:val="center"/>
                </w:tcPr>
                <w:p w14:paraId="3348AF82">
                  <w:pPr>
                    <w:pStyle w:val="43"/>
                    <w:keepNext w:val="0"/>
                    <w:keepLines w:val="0"/>
                    <w:pageBreakBefore w:val="0"/>
                    <w:kinsoku/>
                    <w:wordWrap/>
                    <w:overflowPunct/>
                    <w:topLinePunct w:val="0"/>
                    <w:bidi w:val="0"/>
                    <w:adjustRightInd/>
                    <w:snapToGrid/>
                    <w:jc w:val="center"/>
                    <w:textAlignment w:val="baseline"/>
                    <w:rPr>
                      <w:rFonts w:hint="default" w:ascii="Times New Roman" w:hAnsi="Times New Roman" w:eastAsia="宋体"/>
                      <w:color w:val="000000" w:themeColor="text1"/>
                      <w:sz w:val="21"/>
                      <w:szCs w:val="21"/>
                      <w:lang w:val="en-US" w:eastAsia="zh-CN"/>
                      <w14:textFill>
                        <w14:solidFill>
                          <w14:schemeClr w14:val="tx1"/>
                        </w14:solidFill>
                      </w14:textFill>
                    </w:rPr>
                  </w:pPr>
                  <w:r>
                    <w:rPr>
                      <w:rFonts w:hint="eastAsia" w:ascii="Times New Roman" w:hAnsi="Times New Roman" w:eastAsia="宋体"/>
                      <w:color w:val="000000" w:themeColor="text1"/>
                      <w:sz w:val="21"/>
                      <w:szCs w:val="21"/>
                      <w:lang w:val="en-US" w:eastAsia="zh-CN"/>
                      <w14:textFill>
                        <w14:solidFill>
                          <w14:schemeClr w14:val="tx1"/>
                        </w14:solidFill>
                      </w14:textFill>
                    </w:rPr>
                    <w:t>丙烷燃烧</w:t>
                  </w:r>
                </w:p>
              </w:tc>
              <w:tc>
                <w:tcPr>
                  <w:tcW w:w="385" w:type="pct"/>
                  <w:vMerge w:val="restart"/>
                  <w:vAlign w:val="center"/>
                </w:tcPr>
                <w:p w14:paraId="4BFF839C">
                  <w:pPr>
                    <w:pStyle w:val="43"/>
                    <w:keepNext w:val="0"/>
                    <w:keepLines w:val="0"/>
                    <w:pageBreakBefore w:val="0"/>
                    <w:kinsoku/>
                    <w:wordWrap/>
                    <w:overflowPunct/>
                    <w:topLinePunct w:val="0"/>
                    <w:bidi w:val="0"/>
                    <w:adjustRightInd/>
                    <w:snapToGrid/>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6000</w:t>
                  </w:r>
                </w:p>
              </w:tc>
              <w:tc>
                <w:tcPr>
                  <w:tcW w:w="715" w:type="pct"/>
                  <w:vAlign w:val="center"/>
                </w:tcPr>
                <w:p w14:paraId="3D013CC0">
                  <w:pPr>
                    <w:keepNext w:val="0"/>
                    <w:keepLines w:val="0"/>
                    <w:pageBreakBefore w:val="0"/>
                    <w:kinsoku/>
                    <w:wordWrap/>
                    <w:overflowPunct/>
                    <w:topLinePunct w:val="0"/>
                    <w:bidi w:val="0"/>
                    <w:adjustRightInd/>
                    <w:snapToGrid/>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颗粒物</w:t>
                  </w:r>
                </w:p>
              </w:tc>
              <w:tc>
                <w:tcPr>
                  <w:tcW w:w="830" w:type="dxa"/>
                  <w:vAlign w:val="center"/>
                </w:tcPr>
                <w:p w14:paraId="7B347120">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0.58 </w:t>
                  </w:r>
                </w:p>
              </w:tc>
              <w:tc>
                <w:tcPr>
                  <w:tcW w:w="709" w:type="dxa"/>
                  <w:vAlign w:val="center"/>
                </w:tcPr>
                <w:p w14:paraId="3ABFD0F1">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0.0035 </w:t>
                  </w:r>
                </w:p>
              </w:tc>
              <w:tc>
                <w:tcPr>
                  <w:tcW w:w="849" w:type="dxa"/>
                  <w:vAlign w:val="center"/>
                </w:tcPr>
                <w:p w14:paraId="55441D9C">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2.112</w:t>
                  </w:r>
                </w:p>
              </w:tc>
              <w:tc>
                <w:tcPr>
                  <w:tcW w:w="820" w:type="dxa"/>
                  <w:vAlign w:val="center"/>
                </w:tcPr>
                <w:p w14:paraId="08076435">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0.58 </w:t>
                  </w:r>
                </w:p>
              </w:tc>
              <w:tc>
                <w:tcPr>
                  <w:tcW w:w="683" w:type="dxa"/>
                  <w:vAlign w:val="center"/>
                </w:tcPr>
                <w:p w14:paraId="576DF7A9">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0.0035</w:t>
                  </w:r>
                </w:p>
              </w:tc>
              <w:tc>
                <w:tcPr>
                  <w:tcW w:w="845" w:type="dxa"/>
                  <w:vAlign w:val="center"/>
                </w:tcPr>
                <w:p w14:paraId="6799B851">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2.112</w:t>
                  </w:r>
                </w:p>
              </w:tc>
              <w:tc>
                <w:tcPr>
                  <w:tcW w:w="404" w:type="pct"/>
                  <w:vMerge w:val="restart"/>
                  <w:vAlign w:val="center"/>
                </w:tcPr>
                <w:p w14:paraId="0CB17261">
                  <w:pPr>
                    <w:pStyle w:val="43"/>
                    <w:keepNext w:val="0"/>
                    <w:keepLines w:val="0"/>
                    <w:pageBreakBefore w:val="0"/>
                    <w:kinsoku/>
                    <w:wordWrap/>
                    <w:overflowPunct/>
                    <w:topLinePunct w:val="0"/>
                    <w:bidi w:val="0"/>
                    <w:adjustRightInd/>
                    <w:snapToGrid/>
                    <w:ind w:firstLine="0" w:firstLineChars="0"/>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二级活性炭吸附</w:t>
                  </w:r>
                </w:p>
              </w:tc>
              <w:tc>
                <w:tcPr>
                  <w:tcW w:w="622" w:type="pct"/>
                  <w:vAlign w:val="center"/>
                </w:tcPr>
                <w:p w14:paraId="5FA10E88">
                  <w:pPr>
                    <w:pStyle w:val="43"/>
                    <w:keepNext w:val="0"/>
                    <w:keepLines w:val="0"/>
                    <w:pageBreakBefore w:val="0"/>
                    <w:kinsoku/>
                    <w:wordWrap/>
                    <w:overflowPunct/>
                    <w:topLinePunct w:val="0"/>
                    <w:bidi w:val="0"/>
                    <w:adjustRightInd/>
                    <w:snapToGrid/>
                    <w:ind w:firstLine="0" w:firstLineChars="0"/>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30</w:t>
                  </w:r>
                </w:p>
              </w:tc>
            </w:tr>
            <w:tr w14:paraId="1087A2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66" w:type="pct"/>
                  <w:vMerge w:val="continue"/>
                  <w:vAlign w:val="center"/>
                </w:tcPr>
                <w:p w14:paraId="51022E7D">
                  <w:pPr>
                    <w:pStyle w:val="43"/>
                    <w:keepNext w:val="0"/>
                    <w:keepLines w:val="0"/>
                    <w:pageBreakBefore w:val="0"/>
                    <w:kinsoku/>
                    <w:wordWrap/>
                    <w:overflowPunct/>
                    <w:topLinePunct w:val="0"/>
                    <w:bidi w:val="0"/>
                    <w:adjustRightInd/>
                    <w:snapToGrid/>
                    <w:jc w:val="center"/>
                    <w:textAlignment w:val="baseline"/>
                    <w:rPr>
                      <w:rFonts w:ascii="Times New Roman" w:hAnsi="Times New Roman" w:eastAsia="宋体"/>
                      <w:color w:val="000000" w:themeColor="text1"/>
                      <w:sz w:val="21"/>
                      <w:szCs w:val="21"/>
                      <w14:textFill>
                        <w14:solidFill>
                          <w14:schemeClr w14:val="tx1"/>
                        </w14:solidFill>
                      </w14:textFill>
                    </w:rPr>
                  </w:pPr>
                </w:p>
              </w:tc>
              <w:tc>
                <w:tcPr>
                  <w:tcW w:w="385" w:type="pct"/>
                  <w:vMerge w:val="continue"/>
                  <w:vAlign w:val="center"/>
                </w:tcPr>
                <w:p w14:paraId="53AA8632">
                  <w:pPr>
                    <w:pStyle w:val="43"/>
                    <w:keepNext w:val="0"/>
                    <w:keepLines w:val="0"/>
                    <w:pageBreakBefore w:val="0"/>
                    <w:kinsoku/>
                    <w:wordWrap/>
                    <w:overflowPunct/>
                    <w:topLinePunct w:val="0"/>
                    <w:bidi w:val="0"/>
                    <w:adjustRightInd/>
                    <w:snapToGrid/>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p>
              </w:tc>
              <w:tc>
                <w:tcPr>
                  <w:tcW w:w="715" w:type="pct"/>
                  <w:vAlign w:val="center"/>
                </w:tcPr>
                <w:p w14:paraId="10D78D5A">
                  <w:pPr>
                    <w:keepNext w:val="0"/>
                    <w:keepLines w:val="0"/>
                    <w:pageBreakBefore w:val="0"/>
                    <w:kinsoku/>
                    <w:wordWrap/>
                    <w:overflowPunct/>
                    <w:topLinePunct w:val="0"/>
                    <w:bidi w:val="0"/>
                    <w:adjustRightInd/>
                    <w:snapToGrid/>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SO</w:t>
                  </w:r>
                  <w:r>
                    <w:rPr>
                      <w:rFonts w:hint="eastAsia" w:ascii="Times New Roman" w:hAnsi="Times New Roman" w:eastAsia="宋体" w:cs="Times New Roman"/>
                      <w:color w:val="000000" w:themeColor="text1"/>
                      <w:sz w:val="21"/>
                      <w:szCs w:val="21"/>
                      <w:vertAlign w:val="subscript"/>
                      <w:lang w:val="en-US" w:eastAsia="zh-CN"/>
                      <w14:textFill>
                        <w14:solidFill>
                          <w14:schemeClr w14:val="tx1"/>
                        </w14:solidFill>
                      </w14:textFill>
                    </w:rPr>
                    <w:t>2</w:t>
                  </w:r>
                </w:p>
              </w:tc>
              <w:tc>
                <w:tcPr>
                  <w:tcW w:w="830" w:type="dxa"/>
                  <w:vAlign w:val="center"/>
                </w:tcPr>
                <w:p w14:paraId="5930042E">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1.83 </w:t>
                  </w:r>
                </w:p>
              </w:tc>
              <w:tc>
                <w:tcPr>
                  <w:tcW w:w="709" w:type="dxa"/>
                  <w:vAlign w:val="center"/>
                </w:tcPr>
                <w:p w14:paraId="0C700B18">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0.011 </w:t>
                  </w:r>
                </w:p>
              </w:tc>
              <w:tc>
                <w:tcPr>
                  <w:tcW w:w="849" w:type="dxa"/>
                  <w:vAlign w:val="center"/>
                </w:tcPr>
                <w:p w14:paraId="04A7989E">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6.586 </w:t>
                  </w:r>
                </w:p>
              </w:tc>
              <w:tc>
                <w:tcPr>
                  <w:tcW w:w="820" w:type="dxa"/>
                  <w:vAlign w:val="center"/>
                </w:tcPr>
                <w:p w14:paraId="426D5CF1">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1.83 </w:t>
                  </w:r>
                </w:p>
              </w:tc>
              <w:tc>
                <w:tcPr>
                  <w:tcW w:w="683" w:type="dxa"/>
                  <w:vAlign w:val="center"/>
                </w:tcPr>
                <w:p w14:paraId="49E86717">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0.011</w:t>
                  </w:r>
                </w:p>
              </w:tc>
              <w:tc>
                <w:tcPr>
                  <w:tcW w:w="845" w:type="dxa"/>
                  <w:vAlign w:val="center"/>
                </w:tcPr>
                <w:p w14:paraId="240ED967">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6.586</w:t>
                  </w:r>
                </w:p>
              </w:tc>
              <w:tc>
                <w:tcPr>
                  <w:tcW w:w="404" w:type="pct"/>
                  <w:vMerge w:val="continue"/>
                  <w:vAlign w:val="center"/>
                </w:tcPr>
                <w:p w14:paraId="041EE92F">
                  <w:pPr>
                    <w:pStyle w:val="43"/>
                    <w:keepNext w:val="0"/>
                    <w:keepLines w:val="0"/>
                    <w:pageBreakBefore w:val="0"/>
                    <w:kinsoku/>
                    <w:wordWrap/>
                    <w:overflowPunct/>
                    <w:topLinePunct w:val="0"/>
                    <w:bidi w:val="0"/>
                    <w:adjustRightInd/>
                    <w:snapToGrid/>
                    <w:ind w:firstLine="0" w:firstLineChars="0"/>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622" w:type="pct"/>
                  <w:vAlign w:val="center"/>
                </w:tcPr>
                <w:p w14:paraId="65730DA5">
                  <w:pPr>
                    <w:pStyle w:val="43"/>
                    <w:keepNext w:val="0"/>
                    <w:keepLines w:val="0"/>
                    <w:pageBreakBefore w:val="0"/>
                    <w:kinsoku/>
                    <w:wordWrap/>
                    <w:overflowPunct/>
                    <w:topLinePunct w:val="0"/>
                    <w:bidi w:val="0"/>
                    <w:adjustRightInd/>
                    <w:snapToGrid/>
                    <w:ind w:firstLine="0" w:firstLineChars="0"/>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200</w:t>
                  </w:r>
                </w:p>
              </w:tc>
            </w:tr>
            <w:tr w14:paraId="26A109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66" w:type="pct"/>
                  <w:vMerge w:val="continue"/>
                  <w:vAlign w:val="center"/>
                </w:tcPr>
                <w:p w14:paraId="15150147">
                  <w:pPr>
                    <w:pStyle w:val="43"/>
                    <w:keepNext w:val="0"/>
                    <w:keepLines w:val="0"/>
                    <w:pageBreakBefore w:val="0"/>
                    <w:kinsoku/>
                    <w:wordWrap/>
                    <w:overflowPunct/>
                    <w:topLinePunct w:val="0"/>
                    <w:bidi w:val="0"/>
                    <w:adjustRightInd/>
                    <w:snapToGrid/>
                    <w:jc w:val="center"/>
                    <w:textAlignment w:val="baseline"/>
                    <w:rPr>
                      <w:rFonts w:ascii="Times New Roman" w:hAnsi="Times New Roman" w:eastAsia="宋体"/>
                      <w:color w:val="000000" w:themeColor="text1"/>
                      <w:sz w:val="21"/>
                      <w:szCs w:val="21"/>
                      <w14:textFill>
                        <w14:solidFill>
                          <w14:schemeClr w14:val="tx1"/>
                        </w14:solidFill>
                      </w14:textFill>
                    </w:rPr>
                  </w:pPr>
                </w:p>
              </w:tc>
              <w:tc>
                <w:tcPr>
                  <w:tcW w:w="385" w:type="pct"/>
                  <w:vMerge w:val="continue"/>
                  <w:vAlign w:val="center"/>
                </w:tcPr>
                <w:p w14:paraId="663EB446">
                  <w:pPr>
                    <w:pStyle w:val="43"/>
                    <w:keepNext w:val="0"/>
                    <w:keepLines w:val="0"/>
                    <w:pageBreakBefore w:val="0"/>
                    <w:kinsoku/>
                    <w:wordWrap/>
                    <w:overflowPunct/>
                    <w:topLinePunct w:val="0"/>
                    <w:bidi w:val="0"/>
                    <w:adjustRightInd/>
                    <w:snapToGrid/>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715" w:type="pct"/>
                  <w:vAlign w:val="center"/>
                </w:tcPr>
                <w:p w14:paraId="4CB30D93">
                  <w:pPr>
                    <w:keepNext w:val="0"/>
                    <w:keepLines w:val="0"/>
                    <w:pageBreakBefore w:val="0"/>
                    <w:kinsoku/>
                    <w:wordWrap/>
                    <w:overflowPunct/>
                    <w:topLinePunct w:val="0"/>
                    <w:bidi w:val="0"/>
                    <w:adjustRightInd/>
                    <w:snapToGrid/>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NO</w:t>
                  </w:r>
                  <w:r>
                    <w:rPr>
                      <w:rFonts w:hint="eastAsia" w:ascii="Times New Roman" w:hAnsi="Times New Roman" w:eastAsia="宋体" w:cs="Times New Roman"/>
                      <w:color w:val="000000" w:themeColor="text1"/>
                      <w:sz w:val="21"/>
                      <w:szCs w:val="21"/>
                      <w:vertAlign w:val="subscript"/>
                      <w:lang w:val="en-US" w:eastAsia="zh-CN"/>
                      <w14:textFill>
                        <w14:solidFill>
                          <w14:schemeClr w14:val="tx1"/>
                        </w14:solidFill>
                      </w14:textFill>
                    </w:rPr>
                    <w:t>X</w:t>
                  </w:r>
                </w:p>
              </w:tc>
              <w:tc>
                <w:tcPr>
                  <w:tcW w:w="830" w:type="dxa"/>
                  <w:vAlign w:val="center"/>
                </w:tcPr>
                <w:p w14:paraId="62405FB6">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15.83 </w:t>
                  </w:r>
                </w:p>
              </w:tc>
              <w:tc>
                <w:tcPr>
                  <w:tcW w:w="709" w:type="dxa"/>
                  <w:vAlign w:val="center"/>
                </w:tcPr>
                <w:p w14:paraId="2E94654D">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0.095 </w:t>
                  </w:r>
                </w:p>
              </w:tc>
              <w:tc>
                <w:tcPr>
                  <w:tcW w:w="849" w:type="dxa"/>
                  <w:vAlign w:val="center"/>
                </w:tcPr>
                <w:p w14:paraId="49654312">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57.216</w:t>
                  </w:r>
                </w:p>
              </w:tc>
              <w:tc>
                <w:tcPr>
                  <w:tcW w:w="820" w:type="dxa"/>
                  <w:vAlign w:val="center"/>
                </w:tcPr>
                <w:p w14:paraId="3006719F">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15.83 </w:t>
                  </w:r>
                </w:p>
              </w:tc>
              <w:tc>
                <w:tcPr>
                  <w:tcW w:w="683" w:type="dxa"/>
                  <w:vAlign w:val="center"/>
                </w:tcPr>
                <w:p w14:paraId="16ADC7F6">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0.095</w:t>
                  </w:r>
                </w:p>
              </w:tc>
              <w:tc>
                <w:tcPr>
                  <w:tcW w:w="845" w:type="dxa"/>
                  <w:vAlign w:val="center"/>
                </w:tcPr>
                <w:p w14:paraId="3599CA56">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57.216</w:t>
                  </w:r>
                </w:p>
              </w:tc>
              <w:tc>
                <w:tcPr>
                  <w:tcW w:w="404" w:type="pct"/>
                  <w:vMerge w:val="continue"/>
                  <w:vAlign w:val="center"/>
                </w:tcPr>
                <w:p w14:paraId="1E3DFE5E">
                  <w:pPr>
                    <w:pStyle w:val="43"/>
                    <w:keepNext w:val="0"/>
                    <w:keepLines w:val="0"/>
                    <w:pageBreakBefore w:val="0"/>
                    <w:kinsoku/>
                    <w:wordWrap/>
                    <w:overflowPunct/>
                    <w:topLinePunct w:val="0"/>
                    <w:bidi w:val="0"/>
                    <w:adjustRightInd/>
                    <w:snapToGrid/>
                    <w:ind w:firstLine="0" w:firstLineChars="0"/>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622" w:type="pct"/>
                  <w:vAlign w:val="center"/>
                </w:tcPr>
                <w:p w14:paraId="23E1D372">
                  <w:pPr>
                    <w:pStyle w:val="43"/>
                    <w:keepNext w:val="0"/>
                    <w:keepLines w:val="0"/>
                    <w:pageBreakBefore w:val="0"/>
                    <w:kinsoku/>
                    <w:wordWrap/>
                    <w:overflowPunct/>
                    <w:topLinePunct w:val="0"/>
                    <w:bidi w:val="0"/>
                    <w:adjustRightInd/>
                    <w:snapToGrid/>
                    <w:ind w:firstLine="0" w:firstLineChars="0"/>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300</w:t>
                  </w:r>
                </w:p>
              </w:tc>
            </w:tr>
            <w:tr w14:paraId="4EF45A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66" w:type="pct"/>
                  <w:vMerge w:val="continue"/>
                  <w:vAlign w:val="center"/>
                </w:tcPr>
                <w:p w14:paraId="1F4AD75C">
                  <w:pPr>
                    <w:pStyle w:val="43"/>
                    <w:keepNext w:val="0"/>
                    <w:keepLines w:val="0"/>
                    <w:pageBreakBefore w:val="0"/>
                    <w:kinsoku/>
                    <w:wordWrap/>
                    <w:overflowPunct/>
                    <w:topLinePunct w:val="0"/>
                    <w:bidi w:val="0"/>
                    <w:adjustRightInd/>
                    <w:snapToGrid/>
                    <w:jc w:val="center"/>
                    <w:textAlignment w:val="baseline"/>
                    <w:rPr>
                      <w:rFonts w:ascii="Times New Roman" w:hAnsi="Times New Roman" w:eastAsia="宋体"/>
                      <w:color w:val="000000" w:themeColor="text1"/>
                      <w:sz w:val="21"/>
                      <w:szCs w:val="21"/>
                      <w:lang w:eastAsia="zh-CN"/>
                      <w14:textFill>
                        <w14:solidFill>
                          <w14:schemeClr w14:val="tx1"/>
                        </w14:solidFill>
                      </w14:textFill>
                    </w:rPr>
                  </w:pPr>
                </w:p>
              </w:tc>
              <w:tc>
                <w:tcPr>
                  <w:tcW w:w="385" w:type="pct"/>
                  <w:vMerge w:val="continue"/>
                  <w:vAlign w:val="center"/>
                </w:tcPr>
                <w:p w14:paraId="5A09906E">
                  <w:pPr>
                    <w:pStyle w:val="43"/>
                    <w:keepNext w:val="0"/>
                    <w:keepLines w:val="0"/>
                    <w:pageBreakBefore w:val="0"/>
                    <w:kinsoku/>
                    <w:wordWrap/>
                    <w:overflowPunct/>
                    <w:topLinePunct w:val="0"/>
                    <w:bidi w:val="0"/>
                    <w:adjustRightInd/>
                    <w:snapToGrid/>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715" w:type="pct"/>
                  <w:vAlign w:val="center"/>
                </w:tcPr>
                <w:p w14:paraId="21575D29">
                  <w:pPr>
                    <w:keepNext w:val="0"/>
                    <w:keepLines w:val="0"/>
                    <w:pageBreakBefore w:val="0"/>
                    <w:kinsoku/>
                    <w:wordWrap/>
                    <w:overflowPunct/>
                    <w:topLinePunct w:val="0"/>
                    <w:bidi w:val="0"/>
                    <w:adjustRightInd/>
                    <w:snapToGrid/>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非甲烷总烃</w:t>
                  </w:r>
                </w:p>
              </w:tc>
              <w:tc>
                <w:tcPr>
                  <w:tcW w:w="830" w:type="dxa"/>
                  <w:vAlign w:val="center"/>
                </w:tcPr>
                <w:p w14:paraId="69405504">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3.00 </w:t>
                  </w:r>
                </w:p>
              </w:tc>
              <w:tc>
                <w:tcPr>
                  <w:tcW w:w="709" w:type="dxa"/>
                  <w:vAlign w:val="center"/>
                </w:tcPr>
                <w:p w14:paraId="6003F0EC">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0.018 </w:t>
                  </w:r>
                </w:p>
              </w:tc>
              <w:tc>
                <w:tcPr>
                  <w:tcW w:w="849" w:type="dxa"/>
                  <w:vAlign w:val="center"/>
                </w:tcPr>
                <w:p w14:paraId="5D2AAF55">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10.760 </w:t>
                  </w:r>
                </w:p>
              </w:tc>
              <w:tc>
                <w:tcPr>
                  <w:tcW w:w="820" w:type="dxa"/>
                  <w:vAlign w:val="center"/>
                </w:tcPr>
                <w:p w14:paraId="29CAA704">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0.30</w:t>
                  </w:r>
                </w:p>
              </w:tc>
              <w:tc>
                <w:tcPr>
                  <w:tcW w:w="683" w:type="dxa"/>
                  <w:vAlign w:val="center"/>
                </w:tcPr>
                <w:p w14:paraId="38CED715">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0.0018 </w:t>
                  </w:r>
                </w:p>
              </w:tc>
              <w:tc>
                <w:tcPr>
                  <w:tcW w:w="845" w:type="dxa"/>
                  <w:vAlign w:val="center"/>
                </w:tcPr>
                <w:p w14:paraId="4090FF74">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1.076</w:t>
                  </w:r>
                </w:p>
              </w:tc>
              <w:tc>
                <w:tcPr>
                  <w:tcW w:w="404" w:type="pct"/>
                  <w:vMerge w:val="continue"/>
                  <w:vAlign w:val="center"/>
                </w:tcPr>
                <w:p w14:paraId="088F06F4">
                  <w:pPr>
                    <w:pStyle w:val="43"/>
                    <w:keepNext w:val="0"/>
                    <w:keepLines w:val="0"/>
                    <w:pageBreakBefore w:val="0"/>
                    <w:kinsoku/>
                    <w:wordWrap/>
                    <w:overflowPunct/>
                    <w:topLinePunct w:val="0"/>
                    <w:bidi w:val="0"/>
                    <w:adjustRightInd/>
                    <w:snapToGrid/>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622" w:type="pct"/>
                  <w:vAlign w:val="center"/>
                </w:tcPr>
                <w:p w14:paraId="68C5776E">
                  <w:pPr>
                    <w:pStyle w:val="43"/>
                    <w:keepNext w:val="0"/>
                    <w:keepLines w:val="0"/>
                    <w:pageBreakBefore w:val="0"/>
                    <w:kinsoku/>
                    <w:wordWrap/>
                    <w:overflowPunct/>
                    <w:topLinePunct w:val="0"/>
                    <w:bidi w:val="0"/>
                    <w:adjustRightInd/>
                    <w:snapToGrid/>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60</w:t>
                  </w:r>
                </w:p>
              </w:tc>
            </w:tr>
          </w:tbl>
          <w:p w14:paraId="2B81056C">
            <w:pPr>
              <w:pStyle w:val="16"/>
              <w:keepNext w:val="0"/>
              <w:keepLines w:val="0"/>
              <w:pageBreakBefore w:val="0"/>
              <w:widowControl/>
              <w:kinsoku/>
              <w:wordWrap/>
              <w:overflowPunct/>
              <w:topLinePunct w:val="0"/>
              <w:autoSpaceDE w:val="0"/>
              <w:autoSpaceDN w:val="0"/>
              <w:bidi w:val="0"/>
              <w:adjustRightInd/>
              <w:snapToGrid/>
              <w:spacing w:before="157" w:beforeLines="50" w:line="360" w:lineRule="auto"/>
              <w:ind w:firstLine="480" w:firstLineChars="200"/>
              <w:jc w:val="both"/>
              <w:textAlignment w:val="baseline"/>
              <w:rPr>
                <w:rFonts w:hint="eastAsia" w:ascii="宋体" w:hAnsi="宋体" w:eastAsia="宋体" w:cs="宋体"/>
                <w:color w:val="000000" w:themeColor="text1"/>
                <w:sz w:val="24"/>
                <w:lang w:eastAsia="zh-CN"/>
                <w14:textFill>
                  <w14:solidFill>
                    <w14:schemeClr w14:val="tx1"/>
                  </w14:solidFill>
                </w14:textFill>
              </w:rPr>
            </w:pPr>
            <w:r>
              <w:rPr>
                <w:rFonts w:hint="eastAsia" w:ascii="宋体" w:hAnsi="宋体" w:eastAsia="宋体" w:cs="宋体"/>
                <w:color w:val="000000" w:themeColor="text1"/>
                <w:sz w:val="24"/>
                <w:lang w:val="en-US" w:eastAsia="zh-CN" w:bidi="ar"/>
                <w14:textFill>
                  <w14:solidFill>
                    <w14:schemeClr w14:val="tx1"/>
                  </w14:solidFill>
                </w14:textFill>
              </w:rPr>
              <w:t>本</w:t>
            </w:r>
            <w:r>
              <w:rPr>
                <w:rFonts w:hint="eastAsia" w:ascii="宋体" w:hAnsi="宋体" w:eastAsia="宋体" w:cs="宋体"/>
                <w:color w:val="000000" w:themeColor="text1"/>
                <w:sz w:val="24"/>
                <w:lang w:bidi="ar"/>
                <w14:textFill>
                  <w14:solidFill>
                    <w14:schemeClr w14:val="tx1"/>
                  </w14:solidFill>
                </w14:textFill>
              </w:rPr>
              <w:t>项目</w:t>
            </w:r>
            <w:r>
              <w:rPr>
                <w:rFonts w:hint="eastAsia" w:ascii="宋体" w:hAnsi="宋体" w:eastAsia="宋体" w:cs="宋体"/>
                <w:color w:val="000000" w:themeColor="text1"/>
                <w:sz w:val="24"/>
                <w:lang w:val="en-US" w:eastAsia="zh-CN" w:bidi="ar"/>
                <w14:textFill>
                  <w14:solidFill>
                    <w14:schemeClr w14:val="tx1"/>
                  </w14:solidFill>
                </w14:textFill>
              </w:rPr>
              <w:t>废气收集管线示意图见图</w:t>
            </w:r>
            <w:r>
              <w:rPr>
                <w:rFonts w:hint="default" w:ascii="Times New Roman" w:hAnsi="Times New Roman" w:eastAsia="宋体" w:cs="Times New Roman"/>
                <w:color w:val="000000" w:themeColor="text1"/>
                <w:sz w:val="24"/>
                <w:lang w:val="en-US" w:eastAsia="zh-CN" w:bidi="ar"/>
                <w14:textFill>
                  <w14:solidFill>
                    <w14:schemeClr w14:val="tx1"/>
                  </w14:solidFill>
                </w14:textFill>
              </w:rPr>
              <w:t>4-1，</w:t>
            </w:r>
            <w:r>
              <w:rPr>
                <w:rFonts w:hint="default" w:ascii="Times New Roman" w:hAnsi="Times New Roman" w:eastAsia="宋体" w:cs="Times New Roman"/>
                <w:color w:val="000000" w:themeColor="text1"/>
                <w:sz w:val="24"/>
                <w:lang w:bidi="ar"/>
                <w14:textFill>
                  <w14:solidFill>
                    <w14:schemeClr w14:val="tx1"/>
                  </w14:solidFill>
                </w14:textFill>
              </w:rPr>
              <w:t>项目有组</w:t>
            </w:r>
            <w:r>
              <w:rPr>
                <w:rFonts w:hint="eastAsia" w:ascii="宋体" w:hAnsi="宋体" w:eastAsia="宋体" w:cs="宋体"/>
                <w:color w:val="000000" w:themeColor="text1"/>
                <w:sz w:val="24"/>
                <w:lang w:bidi="ar"/>
                <w14:textFill>
                  <w14:solidFill>
                    <w14:schemeClr w14:val="tx1"/>
                  </w14:solidFill>
                </w14:textFill>
              </w:rPr>
              <w:t>织</w:t>
            </w:r>
            <w:r>
              <w:rPr>
                <w:rFonts w:hint="eastAsia" w:ascii="宋体" w:hAnsi="宋体" w:eastAsia="宋体" w:cs="宋体"/>
                <w:color w:val="000000" w:themeColor="text1"/>
                <w:sz w:val="24"/>
                <w:lang w:val="en-US" w:eastAsia="zh-CN" w:bidi="ar"/>
                <w14:textFill>
                  <w14:solidFill>
                    <w14:schemeClr w14:val="tx1"/>
                  </w14:solidFill>
                </w14:textFill>
              </w:rPr>
              <w:t>和无组织</w:t>
            </w:r>
            <w:r>
              <w:rPr>
                <w:rFonts w:hint="eastAsia" w:ascii="宋体" w:hAnsi="宋体" w:eastAsia="宋体" w:cs="宋体"/>
                <w:color w:val="000000" w:themeColor="text1"/>
                <w:sz w:val="24"/>
                <w14:textFill>
                  <w14:solidFill>
                    <w14:schemeClr w14:val="tx1"/>
                  </w14:solidFill>
                </w14:textFill>
              </w:rPr>
              <w:t>废气产排情况详</w:t>
            </w:r>
            <w:r>
              <w:rPr>
                <w:rFonts w:hint="default" w:ascii="Times New Roman" w:hAnsi="Times New Roman" w:eastAsia="宋体" w:cs="Times New Roman"/>
                <w:color w:val="000000" w:themeColor="text1"/>
                <w:sz w:val="24"/>
                <w14:textFill>
                  <w14:solidFill>
                    <w14:schemeClr w14:val="tx1"/>
                  </w14:solidFill>
                </w14:textFill>
              </w:rPr>
              <w:t>见表</w:t>
            </w:r>
            <w:r>
              <w:rPr>
                <w:rFonts w:hint="default" w:ascii="Times New Roman" w:hAnsi="Times New Roman" w:eastAsia="宋体" w:cs="Times New Roman"/>
                <w:color w:val="000000" w:themeColor="text1"/>
                <w:sz w:val="24"/>
                <w:lang w:val="en-US" w:eastAsia="zh-CN"/>
                <w14:textFill>
                  <w14:solidFill>
                    <w14:schemeClr w14:val="tx1"/>
                  </w14:solidFill>
                </w14:textFill>
              </w:rPr>
              <w:t>4-2</w:t>
            </w:r>
            <w:r>
              <w:rPr>
                <w:rFonts w:hint="default" w:ascii="Times New Roman" w:hAnsi="Times New Roman" w:eastAsia="宋体" w:cs="Times New Roman"/>
                <w:color w:val="000000" w:themeColor="text1"/>
                <w:sz w:val="24"/>
                <w:lang w:eastAsia="zh-CN"/>
                <w14:textFill>
                  <w14:solidFill>
                    <w14:schemeClr w14:val="tx1"/>
                  </w14:solidFill>
                </w14:textFill>
              </w:rPr>
              <w:t>。</w:t>
            </w:r>
          </w:p>
          <w:p w14:paraId="0CC37B5F">
            <w:pPr>
              <w:pStyle w:val="85"/>
              <w:jc w:val="center"/>
              <w:rPr>
                <w:color w:val="000000" w:themeColor="text1"/>
                <w14:textFill>
                  <w14:solidFill>
                    <w14:schemeClr w14:val="tx1"/>
                  </w14:solidFill>
                </w14:textFill>
              </w:rPr>
            </w:pPr>
            <w:r>
              <w:rPr>
                <w:color w:val="000000" w:themeColor="text1"/>
                <w14:textFill>
                  <w14:solidFill>
                    <w14:schemeClr w14:val="tx1"/>
                  </w14:solidFill>
                </w14:textFill>
              </w:rPr>
              <w:object>
                <v:shape id="_x0000_i1028" o:spt="75" type="#_x0000_t75" style="height:227.85pt;width:429.55pt;" o:ole="t" filled="f" o:preferrelative="t" stroked="f" coordsize="21600,21600">
                  <v:path/>
                  <v:fill on="f" focussize="0,0"/>
                  <v:stroke on="f"/>
                  <v:imagedata r:id="rId23" cropleft="3097f" croptop="5928f" cropright="2167f" cropbottom="10172f" o:title=""/>
                  <o:lock v:ext="edit" aspectratio="t"/>
                  <w10:wrap type="none"/>
                  <w10:anchorlock/>
                </v:shape>
                <o:OLEObject Type="Embed" ProgID="Visio.Drawing.11" ShapeID="_x0000_i1028" DrawAspect="Content" ObjectID="_1468075728" r:id="rId22">
                  <o:LockedField>false</o:LockedField>
                </o:OLEObject>
              </w:object>
            </w:r>
          </w:p>
          <w:p w14:paraId="79FB0156">
            <w:pPr>
              <w:pStyle w:val="53"/>
              <w:keepNext w:val="0"/>
              <w:keepLines w:val="0"/>
              <w:pageBreakBefore w:val="0"/>
              <w:widowControl/>
              <w:kinsoku w:val="0"/>
              <w:wordWrap/>
              <w:overflowPunct/>
              <w:topLinePunct w:val="0"/>
              <w:autoSpaceDE w:val="0"/>
              <w:autoSpaceDN w:val="0"/>
              <w:bidi w:val="0"/>
              <w:adjustRightInd w:val="0"/>
              <w:snapToGrid w:val="0"/>
              <w:spacing w:before="157" w:beforeLines="50" w:line="240" w:lineRule="auto"/>
              <w:ind w:left="0" w:leftChars="0" w:firstLine="0" w:firstLineChars="0"/>
              <w:jc w:val="center"/>
              <w:textAlignment w:val="baseline"/>
              <w:rPr>
                <w:rFonts w:hint="eastAsia" w:ascii="Times New Roman" w:hAnsi="Times New Roman" w:eastAsia="黑体" w:cs="Times New Roman"/>
                <w:b w:val="0"/>
                <w:bCs w:val="0"/>
                <w:snapToGrid w:val="0"/>
                <w:color w:val="000000" w:themeColor="text1"/>
                <w:sz w:val="24"/>
                <w:szCs w:val="24"/>
                <w:lang w:val="en-US" w:eastAsia="zh-CN" w:bidi="ar-SA"/>
                <w14:textFill>
                  <w14:solidFill>
                    <w14:schemeClr w14:val="tx1"/>
                  </w14:solidFill>
                </w14:textFill>
              </w:rPr>
            </w:pPr>
            <w:r>
              <w:rPr>
                <w:rFonts w:hint="eastAsia" w:ascii="Times New Roman" w:hAnsi="Times New Roman" w:eastAsia="黑体" w:cs="Times New Roman"/>
                <w:b w:val="0"/>
                <w:bCs w:val="0"/>
                <w:snapToGrid w:val="0"/>
                <w:color w:val="000000" w:themeColor="text1"/>
                <w:sz w:val="24"/>
                <w:szCs w:val="24"/>
                <w:lang w:val="en-US" w:eastAsia="zh-CN" w:bidi="ar-SA"/>
                <w14:textFill>
                  <w14:solidFill>
                    <w14:schemeClr w14:val="tx1"/>
                  </w14:solidFill>
                </w14:textFill>
              </w:rPr>
              <w:t>图4-1  废气收集管线示意图</w:t>
            </w:r>
          </w:p>
          <w:p w14:paraId="0BFDEE38">
            <w:pPr>
              <w:rPr>
                <w:rFonts w:hint="default"/>
                <w:color w:val="000000" w:themeColor="text1"/>
                <w:lang w:val="en-US" w:eastAsia="zh-CN"/>
                <w14:textFill>
                  <w14:solidFill>
                    <w14:schemeClr w14:val="tx1"/>
                  </w14:solidFill>
                </w14:textFill>
              </w:rPr>
            </w:pPr>
          </w:p>
        </w:tc>
      </w:tr>
    </w:tbl>
    <w:p w14:paraId="34625E36">
      <w:pPr>
        <w:pStyle w:val="27"/>
        <w:keepNext w:val="0"/>
        <w:keepLines w:val="0"/>
        <w:pageBreakBefore w:val="0"/>
        <w:widowControl/>
        <w:numPr>
          <w:ilvl w:val="0"/>
          <w:numId w:val="0"/>
        </w:numPr>
        <w:kinsoku/>
        <w:wordWrap/>
        <w:overflowPunct/>
        <w:topLinePunct w:val="0"/>
        <w:autoSpaceDE w:val="0"/>
        <w:autoSpaceDN w:val="0"/>
        <w:bidi w:val="0"/>
        <w:adjustRightInd/>
        <w:snapToGrid/>
        <w:spacing w:before="0" w:beforeAutospacing="0" w:after="0" w:afterAutospacing="0" w:line="360" w:lineRule="auto"/>
        <w:jc w:val="center"/>
        <w:textAlignment w:val="baseline"/>
        <w:outlineLvl w:val="0"/>
        <w:rPr>
          <w:rFonts w:hint="eastAsia" w:eastAsia="宋体" w:cs="宋体"/>
          <w:b/>
          <w:bCs/>
          <w:color w:val="000000" w:themeColor="text1"/>
          <w:sz w:val="30"/>
          <w:szCs w:val="30"/>
          <w:lang w:eastAsia="zh-CN"/>
          <w14:textFill>
            <w14:solidFill>
              <w14:schemeClr w14:val="tx1"/>
            </w14:solidFill>
          </w14:textFill>
        </w:rPr>
        <w:sectPr>
          <w:pgSz w:w="11906" w:h="16838"/>
          <w:pgMar w:top="1440" w:right="1080" w:bottom="1440" w:left="1080" w:header="851" w:footer="992" w:gutter="0"/>
          <w:pgNumType w:fmt="decimal"/>
          <w:cols w:space="425" w:num="1"/>
          <w:docGrid w:type="lines" w:linePitch="312" w:charSpace="0"/>
        </w:sectPr>
      </w:pPr>
    </w:p>
    <w:tbl>
      <w:tblPr>
        <w:tblStyle w:val="30"/>
        <w:tblW w:w="1436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7"/>
        <w:gridCol w:w="13653"/>
      </w:tblGrid>
      <w:tr w14:paraId="178D6F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04" w:hRule="atLeast"/>
          <w:jc w:val="center"/>
        </w:trPr>
        <w:tc>
          <w:tcPr>
            <w:tcW w:w="707" w:type="dxa"/>
            <w:noWrap w:val="0"/>
            <w:vAlign w:val="center"/>
          </w:tcPr>
          <w:p w14:paraId="2876290B">
            <w:pPr>
              <w:pStyle w:val="2"/>
              <w:spacing w:line="240" w:lineRule="auto"/>
              <w:ind w:firstLine="0" w:firstLineChars="0"/>
              <w:jc w:val="center"/>
              <w:rPr>
                <w:color w:val="000000" w:themeColor="text1"/>
                <w14:textFill>
                  <w14:solidFill>
                    <w14:schemeClr w14:val="tx1"/>
                  </w14:solidFill>
                </w14:textFill>
              </w:rPr>
            </w:pPr>
            <w:r>
              <w:rPr>
                <w:color w:val="000000" w:themeColor="text1"/>
                <w14:textFill>
                  <w14:solidFill>
                    <w14:schemeClr w14:val="tx1"/>
                  </w14:solidFill>
                </w14:textFill>
              </w:rPr>
              <w:t>运营</w:t>
            </w:r>
          </w:p>
          <w:p w14:paraId="4ED2BDCB">
            <w:pPr>
              <w:pStyle w:val="2"/>
              <w:spacing w:line="240" w:lineRule="auto"/>
              <w:ind w:firstLine="0" w:firstLineChars="0"/>
              <w:jc w:val="center"/>
              <w:rPr>
                <w:color w:val="000000" w:themeColor="text1"/>
                <w14:textFill>
                  <w14:solidFill>
                    <w14:schemeClr w14:val="tx1"/>
                  </w14:solidFill>
                </w14:textFill>
              </w:rPr>
            </w:pPr>
            <w:r>
              <w:rPr>
                <w:color w:val="000000" w:themeColor="text1"/>
                <w14:textFill>
                  <w14:solidFill>
                    <w14:schemeClr w14:val="tx1"/>
                  </w14:solidFill>
                </w14:textFill>
              </w:rPr>
              <w:t>期环</w:t>
            </w:r>
          </w:p>
          <w:p w14:paraId="1602D09B">
            <w:pPr>
              <w:pStyle w:val="2"/>
              <w:spacing w:line="240" w:lineRule="auto"/>
              <w:ind w:firstLine="0" w:firstLineChars="0"/>
              <w:jc w:val="center"/>
              <w:rPr>
                <w:rFonts w:hint="eastAsia" w:eastAsia="宋体"/>
                <w:color w:val="000000" w:themeColor="text1"/>
                <w:lang w:val="en-US" w:eastAsia="zh-CN"/>
                <w14:textFill>
                  <w14:solidFill>
                    <w14:schemeClr w14:val="tx1"/>
                  </w14:solidFill>
                </w14:textFill>
              </w:rPr>
            </w:pPr>
            <w:r>
              <w:rPr>
                <w:color w:val="000000" w:themeColor="text1"/>
                <w14:textFill>
                  <w14:solidFill>
                    <w14:schemeClr w14:val="tx1"/>
                  </w14:solidFill>
                </w14:textFill>
              </w:rPr>
              <w:t>境影</w:t>
            </w:r>
            <w:r>
              <w:rPr>
                <w:rFonts w:hint="eastAsia"/>
                <w:color w:val="000000" w:themeColor="text1"/>
                <w:lang w:val="en-US" w:eastAsia="zh-CN"/>
                <w14:textFill>
                  <w14:solidFill>
                    <w14:schemeClr w14:val="tx1"/>
                  </w14:solidFill>
                </w14:textFill>
              </w:rPr>
              <w:t>响</w:t>
            </w:r>
          </w:p>
          <w:p w14:paraId="62156CD7">
            <w:pPr>
              <w:pStyle w:val="2"/>
              <w:spacing w:line="240" w:lineRule="auto"/>
              <w:ind w:firstLine="0" w:firstLineChars="0"/>
              <w:jc w:val="center"/>
              <w:rPr>
                <w:color w:val="000000" w:themeColor="text1"/>
                <w14:textFill>
                  <w14:solidFill>
                    <w14:schemeClr w14:val="tx1"/>
                  </w14:solidFill>
                </w14:textFill>
              </w:rPr>
            </w:pPr>
            <w:r>
              <w:rPr>
                <w:color w:val="000000" w:themeColor="text1"/>
                <w14:textFill>
                  <w14:solidFill>
                    <w14:schemeClr w14:val="tx1"/>
                  </w14:solidFill>
                </w14:textFill>
              </w:rPr>
              <w:t>和</w:t>
            </w:r>
          </w:p>
          <w:p w14:paraId="3454B798">
            <w:pPr>
              <w:pStyle w:val="2"/>
              <w:spacing w:line="240" w:lineRule="auto"/>
              <w:ind w:firstLine="0" w:firstLineChars="0"/>
              <w:jc w:val="center"/>
              <w:rPr>
                <w:color w:val="000000" w:themeColor="text1"/>
                <w14:textFill>
                  <w14:solidFill>
                    <w14:schemeClr w14:val="tx1"/>
                  </w14:solidFill>
                </w14:textFill>
              </w:rPr>
            </w:pPr>
            <w:r>
              <w:rPr>
                <w:color w:val="000000" w:themeColor="text1"/>
                <w14:textFill>
                  <w14:solidFill>
                    <w14:schemeClr w14:val="tx1"/>
                  </w14:solidFill>
                </w14:textFill>
              </w:rPr>
              <w:t>保护</w:t>
            </w:r>
          </w:p>
          <w:p w14:paraId="60158360">
            <w:pPr>
              <w:pStyle w:val="2"/>
              <w:spacing w:line="240" w:lineRule="auto"/>
              <w:ind w:firstLine="0" w:firstLineChars="0"/>
              <w:jc w:val="center"/>
              <w:rPr>
                <w:color w:val="000000" w:themeColor="text1"/>
                <w14:textFill>
                  <w14:solidFill>
                    <w14:schemeClr w14:val="tx1"/>
                  </w14:solidFill>
                </w14:textFill>
              </w:rPr>
            </w:pPr>
            <w:r>
              <w:rPr>
                <w:color w:val="000000" w:themeColor="text1"/>
                <w14:textFill>
                  <w14:solidFill>
                    <w14:schemeClr w14:val="tx1"/>
                  </w14:solidFill>
                </w14:textFill>
              </w:rPr>
              <w:t>措施</w:t>
            </w:r>
          </w:p>
        </w:tc>
        <w:tc>
          <w:tcPr>
            <w:tcW w:w="13653" w:type="dxa"/>
            <w:noWrap w:val="0"/>
            <w:vAlign w:val="top"/>
          </w:tcPr>
          <w:p w14:paraId="7CE15B8E">
            <w:pPr>
              <w:keepNext w:val="0"/>
              <w:keepLines w:val="0"/>
              <w:pageBreakBefore w:val="0"/>
              <w:widowControl/>
              <w:kinsoku w:val="0"/>
              <w:wordWrap/>
              <w:overflowPunct/>
              <w:topLinePunct w:val="0"/>
              <w:autoSpaceDE w:val="0"/>
              <w:autoSpaceDN w:val="0"/>
              <w:bidi w:val="0"/>
              <w:adjustRightInd/>
              <w:snapToGrid/>
              <w:spacing w:before="157" w:beforeLines="50" w:line="240" w:lineRule="auto"/>
              <w:jc w:val="center"/>
              <w:textAlignment w:val="baseline"/>
              <w:rPr>
                <w:rFonts w:hint="default" w:ascii="Times New Roman" w:hAnsi="Times New Roman" w:cs="Times New Roman"/>
                <w:b/>
                <w:bCs/>
                <w:color w:val="000000" w:themeColor="text1"/>
                <w:sz w:val="24"/>
                <w14:textFill>
                  <w14:solidFill>
                    <w14:schemeClr w14:val="tx1"/>
                  </w14:solidFill>
                </w14:textFill>
              </w:rPr>
            </w:pPr>
            <w:r>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表4-</w:t>
            </w:r>
            <w:r>
              <w:rPr>
                <w:rFonts w:hint="eastAsia"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2</w:t>
            </w:r>
            <w:r>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 xml:space="preserve">  </w:t>
            </w:r>
            <w:r>
              <w:rPr>
                <w:rFonts w:hint="eastAsia"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有组织</w:t>
            </w:r>
            <w:r>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废气产排污情况一览表</w:t>
            </w:r>
          </w:p>
          <w:tbl>
            <w:tblPr>
              <w:tblStyle w:val="30"/>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82"/>
              <w:gridCol w:w="1180"/>
              <w:gridCol w:w="651"/>
              <w:gridCol w:w="804"/>
              <w:gridCol w:w="900"/>
              <w:gridCol w:w="850"/>
              <w:gridCol w:w="800"/>
              <w:gridCol w:w="870"/>
              <w:gridCol w:w="5"/>
              <w:gridCol w:w="1282"/>
              <w:gridCol w:w="878"/>
              <w:gridCol w:w="630"/>
              <w:gridCol w:w="850"/>
              <w:gridCol w:w="820"/>
              <w:gridCol w:w="810"/>
              <w:gridCol w:w="790"/>
              <w:gridCol w:w="717"/>
            </w:tblGrid>
            <w:tr w14:paraId="59A58E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56" w:type="pct"/>
                  <w:gridSpan w:val="2"/>
                  <w:vMerge w:val="restart"/>
                  <w:noWrap w:val="0"/>
                  <w:vAlign w:val="center"/>
                </w:tcPr>
                <w:p w14:paraId="25330ACB">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污染源</w:t>
                  </w:r>
                </w:p>
              </w:tc>
              <w:tc>
                <w:tcPr>
                  <w:tcW w:w="242" w:type="pct"/>
                  <w:vMerge w:val="restart"/>
                  <w:noWrap w:val="0"/>
                  <w:vAlign w:val="center"/>
                </w:tcPr>
                <w:p w14:paraId="1E78F138">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时间h</w:t>
                  </w:r>
                </w:p>
              </w:tc>
              <w:tc>
                <w:tcPr>
                  <w:tcW w:w="299" w:type="pct"/>
                  <w:vMerge w:val="restart"/>
                  <w:noWrap w:val="0"/>
                  <w:vAlign w:val="center"/>
                </w:tcPr>
                <w:p w14:paraId="0C0933A1">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风量m</w:t>
                  </w:r>
                  <w:r>
                    <w:rPr>
                      <w:rFonts w:hint="default" w:ascii="Times New Roman" w:hAnsi="Times New Roman" w:eastAsia="黑体" w:cs="Times New Roman"/>
                      <w:color w:val="000000" w:themeColor="text1"/>
                      <w:sz w:val="21"/>
                      <w:szCs w:val="21"/>
                      <w:vertAlign w:val="superscript"/>
                      <w14:textFill>
                        <w14:solidFill>
                          <w14:schemeClr w14:val="tx1"/>
                        </w14:solidFill>
                      </w14:textFill>
                    </w:rPr>
                    <w:t>3</w:t>
                  </w:r>
                  <w:r>
                    <w:rPr>
                      <w:rFonts w:hint="default" w:ascii="Times New Roman" w:hAnsi="Times New Roman" w:eastAsia="黑体" w:cs="Times New Roman"/>
                      <w:color w:val="000000" w:themeColor="text1"/>
                      <w:sz w:val="21"/>
                      <w:szCs w:val="21"/>
                      <w14:textFill>
                        <w14:solidFill>
                          <w14:schemeClr w14:val="tx1"/>
                        </w14:solidFill>
                      </w14:textFill>
                    </w:rPr>
                    <w:t>/h</w:t>
                  </w:r>
                </w:p>
              </w:tc>
              <w:tc>
                <w:tcPr>
                  <w:tcW w:w="335" w:type="pct"/>
                  <w:vMerge w:val="restart"/>
                  <w:noWrap w:val="0"/>
                  <w:vAlign w:val="center"/>
                </w:tcPr>
                <w:p w14:paraId="2E034AB7">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污染物</w:t>
                  </w:r>
                </w:p>
              </w:tc>
              <w:tc>
                <w:tcPr>
                  <w:tcW w:w="938" w:type="pct"/>
                  <w:gridSpan w:val="3"/>
                  <w:noWrap w:val="0"/>
                  <w:vAlign w:val="center"/>
                </w:tcPr>
                <w:p w14:paraId="6F429749">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产生情况</w:t>
                  </w:r>
                </w:p>
              </w:tc>
              <w:tc>
                <w:tcPr>
                  <w:tcW w:w="806" w:type="pct"/>
                  <w:gridSpan w:val="3"/>
                  <w:vMerge w:val="restart"/>
                  <w:noWrap w:val="0"/>
                  <w:vAlign w:val="center"/>
                </w:tcPr>
                <w:p w14:paraId="74E0B0A6">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处理措施</w:t>
                  </w:r>
                </w:p>
              </w:tc>
              <w:tc>
                <w:tcPr>
                  <w:tcW w:w="234" w:type="pct"/>
                  <w:vMerge w:val="restart"/>
                  <w:noWrap w:val="0"/>
                  <w:vAlign w:val="center"/>
                </w:tcPr>
                <w:p w14:paraId="5FAF5119">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处理效率</w:t>
                  </w:r>
                </w:p>
              </w:tc>
              <w:tc>
                <w:tcPr>
                  <w:tcW w:w="924" w:type="pct"/>
                  <w:gridSpan w:val="3"/>
                  <w:noWrap w:val="0"/>
                  <w:vAlign w:val="center"/>
                </w:tcPr>
                <w:p w14:paraId="4B11C597">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排放情况</w:t>
                  </w:r>
                </w:p>
              </w:tc>
              <w:tc>
                <w:tcPr>
                  <w:tcW w:w="561" w:type="pct"/>
                  <w:gridSpan w:val="2"/>
                  <w:noWrap w:val="0"/>
                  <w:vAlign w:val="center"/>
                </w:tcPr>
                <w:p w14:paraId="49055AC5">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黑体" w:cs="Times New Roman"/>
                      <w:color w:val="000000" w:themeColor="text1"/>
                      <w:sz w:val="21"/>
                      <w:szCs w:val="21"/>
                      <w:lang w:val="en-US" w:eastAsia="zh-CN"/>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排放</w:t>
                  </w:r>
                  <w:r>
                    <w:rPr>
                      <w:rFonts w:hint="eastAsia" w:ascii="Times New Roman" w:hAnsi="Times New Roman" w:eastAsia="黑体" w:cs="Times New Roman"/>
                      <w:color w:val="000000" w:themeColor="text1"/>
                      <w:sz w:val="21"/>
                      <w:szCs w:val="21"/>
                      <w:lang w:val="en-US" w:eastAsia="zh-CN"/>
                      <w14:textFill>
                        <w14:solidFill>
                          <w14:schemeClr w14:val="tx1"/>
                        </w14:solidFill>
                      </w14:textFill>
                    </w:rPr>
                    <w:t>标准</w:t>
                  </w:r>
                </w:p>
              </w:tc>
            </w:tr>
            <w:tr w14:paraId="3400B3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56" w:type="pct"/>
                  <w:gridSpan w:val="2"/>
                  <w:vMerge w:val="continue"/>
                  <w:noWrap w:val="0"/>
                  <w:vAlign w:val="center"/>
                </w:tcPr>
                <w:p w14:paraId="6CCE011A">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14:textFill>
                        <w14:solidFill>
                          <w14:schemeClr w14:val="tx1"/>
                        </w14:solidFill>
                      </w14:textFill>
                    </w:rPr>
                  </w:pPr>
                </w:p>
              </w:tc>
              <w:tc>
                <w:tcPr>
                  <w:tcW w:w="242" w:type="pct"/>
                  <w:vMerge w:val="continue"/>
                  <w:noWrap w:val="0"/>
                  <w:vAlign w:val="center"/>
                </w:tcPr>
                <w:p w14:paraId="5E29FCB3">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14:textFill>
                        <w14:solidFill>
                          <w14:schemeClr w14:val="tx1"/>
                        </w14:solidFill>
                      </w14:textFill>
                    </w:rPr>
                  </w:pPr>
                </w:p>
              </w:tc>
              <w:tc>
                <w:tcPr>
                  <w:tcW w:w="299" w:type="pct"/>
                  <w:vMerge w:val="continue"/>
                  <w:noWrap w:val="0"/>
                  <w:vAlign w:val="center"/>
                </w:tcPr>
                <w:p w14:paraId="4B09A5A1">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14:textFill>
                        <w14:solidFill>
                          <w14:schemeClr w14:val="tx1"/>
                        </w14:solidFill>
                      </w14:textFill>
                    </w:rPr>
                  </w:pPr>
                </w:p>
              </w:tc>
              <w:tc>
                <w:tcPr>
                  <w:tcW w:w="335" w:type="pct"/>
                  <w:vMerge w:val="continue"/>
                  <w:noWrap w:val="0"/>
                  <w:vAlign w:val="center"/>
                </w:tcPr>
                <w:p w14:paraId="6F190A28">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14:textFill>
                        <w14:solidFill>
                          <w14:schemeClr w14:val="tx1"/>
                        </w14:solidFill>
                      </w14:textFill>
                    </w:rPr>
                  </w:pPr>
                </w:p>
              </w:tc>
              <w:tc>
                <w:tcPr>
                  <w:tcW w:w="316" w:type="pct"/>
                  <w:noWrap w:val="0"/>
                  <w:vAlign w:val="center"/>
                </w:tcPr>
                <w:p w14:paraId="53C7FDD0">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浓度mg/m</w:t>
                  </w:r>
                  <w:r>
                    <w:rPr>
                      <w:rFonts w:hint="default" w:ascii="Times New Roman" w:hAnsi="Times New Roman" w:eastAsia="黑体" w:cs="Times New Roman"/>
                      <w:color w:val="000000" w:themeColor="text1"/>
                      <w:sz w:val="21"/>
                      <w:szCs w:val="21"/>
                      <w:vertAlign w:val="superscript"/>
                      <w14:textFill>
                        <w14:solidFill>
                          <w14:schemeClr w14:val="tx1"/>
                        </w14:solidFill>
                      </w14:textFill>
                    </w:rPr>
                    <w:t>3</w:t>
                  </w:r>
                </w:p>
              </w:tc>
              <w:tc>
                <w:tcPr>
                  <w:tcW w:w="298" w:type="pct"/>
                  <w:noWrap w:val="0"/>
                  <w:vAlign w:val="center"/>
                </w:tcPr>
                <w:p w14:paraId="5D6ECB0D">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速率kg/h</w:t>
                  </w:r>
                </w:p>
              </w:tc>
              <w:tc>
                <w:tcPr>
                  <w:tcW w:w="324" w:type="pct"/>
                  <w:noWrap w:val="0"/>
                  <w:vAlign w:val="center"/>
                </w:tcPr>
                <w:p w14:paraId="43B5334C">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产生量t/a</w:t>
                  </w:r>
                </w:p>
              </w:tc>
              <w:tc>
                <w:tcPr>
                  <w:tcW w:w="806" w:type="pct"/>
                  <w:gridSpan w:val="3"/>
                  <w:vMerge w:val="continue"/>
                  <w:noWrap w:val="0"/>
                  <w:vAlign w:val="center"/>
                </w:tcPr>
                <w:p w14:paraId="5B29EF3E">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14:textFill>
                        <w14:solidFill>
                          <w14:schemeClr w14:val="tx1"/>
                        </w14:solidFill>
                      </w14:textFill>
                    </w:rPr>
                  </w:pPr>
                </w:p>
              </w:tc>
              <w:tc>
                <w:tcPr>
                  <w:tcW w:w="234" w:type="pct"/>
                  <w:vMerge w:val="continue"/>
                  <w:noWrap w:val="0"/>
                  <w:vAlign w:val="center"/>
                </w:tcPr>
                <w:p w14:paraId="0447C0F7">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14:textFill>
                        <w14:solidFill>
                          <w14:schemeClr w14:val="tx1"/>
                        </w14:solidFill>
                      </w14:textFill>
                    </w:rPr>
                  </w:pPr>
                </w:p>
              </w:tc>
              <w:tc>
                <w:tcPr>
                  <w:tcW w:w="316" w:type="pct"/>
                  <w:noWrap w:val="0"/>
                  <w:vAlign w:val="center"/>
                </w:tcPr>
                <w:p w14:paraId="34989F61">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浓度mg/m</w:t>
                  </w:r>
                  <w:r>
                    <w:rPr>
                      <w:rFonts w:hint="default" w:ascii="Times New Roman" w:hAnsi="Times New Roman" w:eastAsia="黑体" w:cs="Times New Roman"/>
                      <w:color w:val="000000" w:themeColor="text1"/>
                      <w:sz w:val="21"/>
                      <w:szCs w:val="21"/>
                      <w:vertAlign w:val="superscript"/>
                      <w14:textFill>
                        <w14:solidFill>
                          <w14:schemeClr w14:val="tx1"/>
                        </w14:solidFill>
                      </w14:textFill>
                    </w:rPr>
                    <w:t>3</w:t>
                  </w:r>
                </w:p>
              </w:tc>
              <w:tc>
                <w:tcPr>
                  <w:tcW w:w="305" w:type="pct"/>
                  <w:noWrap w:val="0"/>
                  <w:vAlign w:val="center"/>
                </w:tcPr>
                <w:p w14:paraId="66C454CB">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速率kg/h</w:t>
                  </w:r>
                </w:p>
              </w:tc>
              <w:tc>
                <w:tcPr>
                  <w:tcW w:w="301" w:type="pct"/>
                  <w:noWrap w:val="0"/>
                  <w:vAlign w:val="center"/>
                </w:tcPr>
                <w:p w14:paraId="0390D0D7">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排放量t/a</w:t>
                  </w:r>
                </w:p>
              </w:tc>
              <w:tc>
                <w:tcPr>
                  <w:tcW w:w="294" w:type="pct"/>
                  <w:noWrap w:val="0"/>
                  <w:vAlign w:val="center"/>
                </w:tcPr>
                <w:p w14:paraId="20FDD366">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黑体" w:cs="Times New Roman"/>
                      <w:color w:val="000000" w:themeColor="text1"/>
                      <w:sz w:val="21"/>
                      <w:szCs w:val="21"/>
                      <w:lang w:val="en-US" w:eastAsia="zh-CN"/>
                      <w14:textFill>
                        <w14:solidFill>
                          <w14:schemeClr w14:val="tx1"/>
                        </w14:solidFill>
                      </w14:textFill>
                    </w:rPr>
                  </w:pPr>
                  <w:r>
                    <w:rPr>
                      <w:rFonts w:hint="eastAsia" w:ascii="Times New Roman" w:hAnsi="Times New Roman" w:eastAsia="黑体" w:cs="Times New Roman"/>
                      <w:color w:val="000000" w:themeColor="text1"/>
                      <w:sz w:val="21"/>
                      <w:szCs w:val="21"/>
                      <w:lang w:val="en-US" w:eastAsia="zh-CN"/>
                      <w14:textFill>
                        <w14:solidFill>
                          <w14:schemeClr w14:val="tx1"/>
                        </w14:solidFill>
                      </w14:textFill>
                    </w:rPr>
                    <w:t>浓度</w:t>
                  </w:r>
                  <w:r>
                    <w:rPr>
                      <w:rFonts w:hint="default" w:ascii="Times New Roman" w:hAnsi="Times New Roman" w:eastAsia="黑体" w:cs="Times New Roman"/>
                      <w:color w:val="000000" w:themeColor="text1"/>
                      <w:sz w:val="21"/>
                      <w:szCs w:val="21"/>
                      <w14:textFill>
                        <w14:solidFill>
                          <w14:schemeClr w14:val="tx1"/>
                        </w14:solidFill>
                      </w14:textFill>
                    </w:rPr>
                    <w:t>mg/m</w:t>
                  </w:r>
                  <w:r>
                    <w:rPr>
                      <w:rFonts w:hint="default" w:ascii="Times New Roman" w:hAnsi="Times New Roman" w:eastAsia="黑体" w:cs="Times New Roman"/>
                      <w:color w:val="000000" w:themeColor="text1"/>
                      <w:sz w:val="21"/>
                      <w:szCs w:val="21"/>
                      <w:vertAlign w:val="superscript"/>
                      <w14:textFill>
                        <w14:solidFill>
                          <w14:schemeClr w14:val="tx1"/>
                        </w14:solidFill>
                      </w14:textFill>
                    </w:rPr>
                    <w:t>3</w:t>
                  </w:r>
                </w:p>
              </w:tc>
              <w:tc>
                <w:tcPr>
                  <w:tcW w:w="267" w:type="pct"/>
                  <w:noWrap w:val="0"/>
                  <w:vAlign w:val="center"/>
                </w:tcPr>
                <w:p w14:paraId="590162F7">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黑体" w:cs="Times New Roman"/>
                      <w:color w:val="000000" w:themeColor="text1"/>
                      <w:lang w:val="en-US" w:eastAsia="zh-CN"/>
                      <w14:textFill>
                        <w14:solidFill>
                          <w14:schemeClr w14:val="tx1"/>
                        </w14:solidFill>
                      </w14:textFill>
                    </w:rPr>
                  </w:pPr>
                  <w:r>
                    <w:rPr>
                      <w:rFonts w:hint="eastAsia" w:ascii="Times New Roman" w:hAnsi="Times New Roman" w:eastAsia="黑体" w:cs="Times New Roman"/>
                      <w:color w:val="000000" w:themeColor="text1"/>
                      <w:lang w:val="en-US" w:eastAsia="zh-CN"/>
                      <w14:textFill>
                        <w14:solidFill>
                          <w14:schemeClr w14:val="tx1"/>
                        </w14:solidFill>
                      </w14:textFill>
                    </w:rPr>
                    <w:t>速率</w:t>
                  </w:r>
                  <w:r>
                    <w:rPr>
                      <w:rFonts w:hint="default" w:ascii="Times New Roman" w:hAnsi="Times New Roman" w:eastAsia="黑体" w:cs="Times New Roman"/>
                      <w:color w:val="000000" w:themeColor="text1"/>
                      <w:sz w:val="21"/>
                      <w:szCs w:val="21"/>
                      <w14:textFill>
                        <w14:solidFill>
                          <w14:schemeClr w14:val="tx1"/>
                        </w14:solidFill>
                      </w14:textFill>
                    </w:rPr>
                    <w:t>kg/h</w:t>
                  </w:r>
                </w:p>
              </w:tc>
            </w:tr>
            <w:tr w14:paraId="26A576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5" w:hRule="atLeast"/>
                <w:jc w:val="center"/>
              </w:trPr>
              <w:tc>
                <w:tcPr>
                  <w:tcW w:w="216" w:type="pct"/>
                  <w:vMerge w:val="restart"/>
                  <w:noWrap w:val="0"/>
                  <w:vAlign w:val="center"/>
                </w:tcPr>
                <w:p w14:paraId="255EEC62">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DA001</w:t>
                  </w:r>
                </w:p>
              </w:tc>
              <w:tc>
                <w:tcPr>
                  <w:tcW w:w="439" w:type="pct"/>
                  <w:shd w:val="clear" w:color="auto" w:fill="auto"/>
                  <w:noWrap w:val="0"/>
                  <w:vAlign w:val="center"/>
                </w:tcPr>
                <w:p w14:paraId="0E705810">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焊接废气</w:t>
                  </w:r>
                </w:p>
              </w:tc>
              <w:tc>
                <w:tcPr>
                  <w:tcW w:w="242" w:type="pct"/>
                  <w:noWrap w:val="0"/>
                  <w:vAlign w:val="center"/>
                </w:tcPr>
                <w:p w14:paraId="45AC49DC">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1200</w:t>
                  </w:r>
                </w:p>
              </w:tc>
              <w:tc>
                <w:tcPr>
                  <w:tcW w:w="299" w:type="pct"/>
                  <w:noWrap w:val="0"/>
                  <w:vAlign w:val="center"/>
                </w:tcPr>
                <w:p w14:paraId="62CAAE2D">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8500</w:t>
                  </w:r>
                </w:p>
              </w:tc>
              <w:tc>
                <w:tcPr>
                  <w:tcW w:w="335" w:type="pct"/>
                  <w:noWrap w:val="0"/>
                  <w:vAlign w:val="center"/>
                </w:tcPr>
                <w:p w14:paraId="0A08685B">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t>颗粒物</w:t>
                  </w:r>
                </w:p>
              </w:tc>
              <w:tc>
                <w:tcPr>
                  <w:tcW w:w="316" w:type="pct"/>
                  <w:noWrap w:val="0"/>
                  <w:vAlign w:val="center"/>
                </w:tcPr>
                <w:p w14:paraId="58AF51AC">
                  <w:pPr>
                    <w:keepNext w:val="0"/>
                    <w:keepLines w:val="0"/>
                    <w:widowControl/>
                    <w:suppressLineNumbers w:val="0"/>
                    <w:jc w:val="center"/>
                    <w:textAlignment w:val="center"/>
                    <w:rPr>
                      <w:rFonts w:hint="default" w:ascii="Times New Roman" w:hAnsi="Times New Roman" w:eastAsia="宋体" w:cs="Times New Roman"/>
                      <w:color w:val="000000" w:themeColor="text1"/>
                      <w:spacing w:val="0"/>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2"/>
                      <w:sz w:val="21"/>
                      <w:szCs w:val="21"/>
                      <w:lang w:val="en-US" w:eastAsia="zh-CN" w:bidi="ar-SA"/>
                      <w14:textFill>
                        <w14:solidFill>
                          <w14:schemeClr w14:val="tx1"/>
                        </w14:solidFill>
                      </w14:textFill>
                    </w:rPr>
                    <w:t>8.9</w:t>
                  </w:r>
                </w:p>
              </w:tc>
              <w:tc>
                <w:tcPr>
                  <w:tcW w:w="298" w:type="pct"/>
                  <w:noWrap w:val="0"/>
                  <w:vAlign w:val="center"/>
                </w:tcPr>
                <w:p w14:paraId="10BE1B56">
                  <w:pPr>
                    <w:keepNext w:val="0"/>
                    <w:keepLines w:val="0"/>
                    <w:widowControl/>
                    <w:suppressLineNumbers w:val="0"/>
                    <w:jc w:val="center"/>
                    <w:textAlignment w:val="center"/>
                    <w:rPr>
                      <w:rFonts w:hint="default" w:ascii="Times New Roman" w:hAnsi="Times New Roman" w:eastAsia="宋体" w:cs="Times New Roman"/>
                      <w:color w:val="000000" w:themeColor="text1"/>
                      <w:spacing w:val="0"/>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2"/>
                      <w:sz w:val="21"/>
                      <w:szCs w:val="21"/>
                      <w:lang w:val="en-US" w:eastAsia="zh-CN" w:bidi="ar-SA"/>
                      <w14:textFill>
                        <w14:solidFill>
                          <w14:schemeClr w14:val="tx1"/>
                        </w14:solidFill>
                      </w14:textFill>
                    </w:rPr>
                    <w:t>0.076</w:t>
                  </w:r>
                </w:p>
              </w:tc>
              <w:tc>
                <w:tcPr>
                  <w:tcW w:w="324" w:type="pct"/>
                  <w:noWrap w:val="0"/>
                  <w:vAlign w:val="center"/>
                </w:tcPr>
                <w:p w14:paraId="3C18B1C9">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0.091</w:t>
                  </w:r>
                </w:p>
              </w:tc>
              <w:tc>
                <w:tcPr>
                  <w:tcW w:w="806" w:type="pct"/>
                  <w:gridSpan w:val="3"/>
                  <w:noWrap w:val="0"/>
                  <w:vAlign w:val="center"/>
                </w:tcPr>
                <w:p w14:paraId="723F54BA">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highlight w:val="yellow"/>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集气罩</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收集</w:t>
                  </w:r>
                  <w:r>
                    <w:rPr>
                      <w:rFonts w:hint="default" w:ascii="Times New Roman" w:hAnsi="Times New Roman" w:eastAsia="宋体" w:cs="Times New Roman"/>
                      <w:color w:val="000000" w:themeColor="text1"/>
                      <w:lang w:val="en-US" w:eastAsia="zh-CN"/>
                      <w14:textFill>
                        <w14:solidFill>
                          <w14:schemeClr w14:val="tx1"/>
                        </w14:solidFill>
                      </w14:textFill>
                    </w:rPr>
                    <w:t>+</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r>
                    <w:rPr>
                      <w:rFonts w:hint="eastAsia" w:ascii="Times New Roman" w:hAnsi="Times New Roman" w:eastAsia="宋体" w:cs="Times New Roman"/>
                      <w:color w:val="000000" w:themeColor="text1"/>
                      <w:lang w:val="en-US" w:eastAsia="zh-CN"/>
                      <w14:textFill>
                        <w14:solidFill>
                          <w14:schemeClr w14:val="tx1"/>
                        </w14:solidFill>
                      </w14:textFill>
                    </w:rPr>
                    <w:t>滤筒除尘</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r>
                    <w:rPr>
                      <w:rFonts w:hint="eastAsia" w:ascii="Times New Roman" w:hAnsi="Times New Roman" w:eastAsia="宋体" w:cs="Times New Roman"/>
                      <w:color w:val="000000" w:themeColor="text1"/>
                      <w:lang w:val="en-US" w:eastAsia="zh-CN"/>
                      <w14:textFill>
                        <w14:solidFill>
                          <w14:schemeClr w14:val="tx1"/>
                        </w14:solidFill>
                      </w14:textFill>
                    </w:rPr>
                    <w:t>（TA001）</w:t>
                  </w:r>
                </w:p>
              </w:tc>
              <w:tc>
                <w:tcPr>
                  <w:tcW w:w="234" w:type="pct"/>
                  <w:noWrap w:val="0"/>
                  <w:vAlign w:val="center"/>
                </w:tcPr>
                <w:p w14:paraId="39B2D6B1">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9</w:t>
                  </w:r>
                  <w:r>
                    <w:rPr>
                      <w:rFonts w:hint="eastAsia" w:ascii="Times New Roman" w:hAnsi="Times New Roman" w:cs="Times New Roman"/>
                      <w:color w:val="000000" w:themeColor="text1"/>
                      <w:sz w:val="21"/>
                      <w:szCs w:val="21"/>
                      <w:lang w:val="en-US" w:eastAsia="zh-CN"/>
                      <w14:textFill>
                        <w14:solidFill>
                          <w14:schemeClr w14:val="tx1"/>
                        </w14:solidFill>
                      </w14:textFill>
                    </w:rPr>
                    <w:t>0</w:t>
                  </w:r>
                  <w:r>
                    <w:rPr>
                      <w:rFonts w:hint="default" w:ascii="Times New Roman" w:hAnsi="Times New Roman" w:eastAsia="黑体" w:cs="Times New Roman"/>
                      <w:color w:val="000000" w:themeColor="text1"/>
                      <w:sz w:val="21"/>
                      <w:szCs w:val="21"/>
                      <w14:textFill>
                        <w14:solidFill>
                          <w14:schemeClr w14:val="tx1"/>
                        </w14:solidFill>
                      </w14:textFill>
                    </w:rPr>
                    <w:t>%</w:t>
                  </w:r>
                </w:p>
              </w:tc>
              <w:tc>
                <w:tcPr>
                  <w:tcW w:w="316" w:type="pct"/>
                  <w:noWrap w:val="0"/>
                  <w:vAlign w:val="center"/>
                </w:tcPr>
                <w:p w14:paraId="5CBB4908">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pacing w:val="0"/>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2"/>
                      <w:sz w:val="21"/>
                      <w:szCs w:val="21"/>
                      <w:lang w:val="en-US" w:eastAsia="zh-CN" w:bidi="ar-SA"/>
                      <w14:textFill>
                        <w14:solidFill>
                          <w14:schemeClr w14:val="tx1"/>
                        </w14:solidFill>
                      </w14:textFill>
                    </w:rPr>
                    <w:t>0.9</w:t>
                  </w:r>
                </w:p>
              </w:tc>
              <w:tc>
                <w:tcPr>
                  <w:tcW w:w="305" w:type="pct"/>
                  <w:noWrap w:val="0"/>
                  <w:vAlign w:val="center"/>
                </w:tcPr>
                <w:p w14:paraId="4E0D7BE3">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pacing w:val="0"/>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2"/>
                      <w:sz w:val="21"/>
                      <w:szCs w:val="21"/>
                      <w:lang w:val="en-US" w:eastAsia="zh-CN" w:bidi="ar-SA"/>
                      <w14:textFill>
                        <w14:solidFill>
                          <w14:schemeClr w14:val="tx1"/>
                        </w14:solidFill>
                      </w14:textFill>
                    </w:rPr>
                    <w:t>0.0076</w:t>
                  </w:r>
                </w:p>
              </w:tc>
              <w:tc>
                <w:tcPr>
                  <w:tcW w:w="301" w:type="pct"/>
                  <w:noWrap w:val="0"/>
                  <w:vAlign w:val="center"/>
                </w:tcPr>
                <w:p w14:paraId="3CDD7AF3">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pacing w:val="0"/>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2"/>
                      <w:sz w:val="21"/>
                      <w:szCs w:val="21"/>
                      <w:lang w:val="en-US" w:eastAsia="zh-CN" w:bidi="ar-SA"/>
                      <w14:textFill>
                        <w14:solidFill>
                          <w14:schemeClr w14:val="tx1"/>
                        </w14:solidFill>
                      </w14:textFill>
                    </w:rPr>
                    <w:t>0.0091</w:t>
                  </w:r>
                </w:p>
              </w:tc>
              <w:tc>
                <w:tcPr>
                  <w:tcW w:w="294" w:type="pct"/>
                  <w:shd w:val="clear" w:color="auto" w:fill="auto"/>
                  <w:noWrap w:val="0"/>
                  <w:vAlign w:val="center"/>
                </w:tcPr>
                <w:p w14:paraId="1514F752">
                  <w:pPr>
                    <w:pStyle w:val="43"/>
                    <w:ind w:firstLine="0" w:firstLineChars="0"/>
                    <w:rPr>
                      <w:rFonts w:hint="default" w:ascii="Times New Roman" w:hAnsi="Times New Roman" w:eastAsia="宋体" w:cs="Times New Roman"/>
                      <w:color w:val="000000" w:themeColor="text1"/>
                      <w:spacing w:val="0"/>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2"/>
                      <w:sz w:val="21"/>
                      <w:szCs w:val="21"/>
                      <w:lang w:val="en-US" w:eastAsia="zh-CN" w:bidi="ar-SA"/>
                      <w14:textFill>
                        <w14:solidFill>
                          <w14:schemeClr w14:val="tx1"/>
                        </w14:solidFill>
                      </w14:textFill>
                    </w:rPr>
                    <w:t>120</w:t>
                  </w:r>
                </w:p>
              </w:tc>
              <w:tc>
                <w:tcPr>
                  <w:tcW w:w="267" w:type="pct"/>
                  <w:shd w:val="clear" w:color="auto" w:fill="auto"/>
                  <w:noWrap w:val="0"/>
                  <w:vAlign w:val="center"/>
                </w:tcPr>
                <w:p w14:paraId="2E54B4BE">
                  <w:pPr>
                    <w:pStyle w:val="43"/>
                    <w:ind w:firstLine="0" w:firstLineChars="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5.9</w:t>
                  </w:r>
                </w:p>
              </w:tc>
            </w:tr>
            <w:tr w14:paraId="700D80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16" w:type="pct"/>
                  <w:vMerge w:val="continue"/>
                  <w:noWrap w:val="0"/>
                  <w:vAlign w:val="center"/>
                </w:tcPr>
                <w:p w14:paraId="41033323">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439" w:type="pct"/>
                  <w:shd w:val="clear" w:color="auto" w:fill="auto"/>
                  <w:noWrap w:val="0"/>
                  <w:vAlign w:val="center"/>
                </w:tcPr>
                <w:p w14:paraId="2BA13ADD">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抛丸废气</w:t>
                  </w:r>
                </w:p>
              </w:tc>
              <w:tc>
                <w:tcPr>
                  <w:tcW w:w="242" w:type="pct"/>
                  <w:noWrap w:val="0"/>
                  <w:vAlign w:val="center"/>
                </w:tcPr>
                <w:p w14:paraId="61F0F7D6">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1200</w:t>
                  </w:r>
                </w:p>
              </w:tc>
              <w:tc>
                <w:tcPr>
                  <w:tcW w:w="299" w:type="pct"/>
                  <w:noWrap w:val="0"/>
                  <w:vAlign w:val="center"/>
                </w:tcPr>
                <w:p w14:paraId="6175D0B9">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1500</w:t>
                  </w:r>
                </w:p>
              </w:tc>
              <w:tc>
                <w:tcPr>
                  <w:tcW w:w="335" w:type="pct"/>
                  <w:noWrap w:val="0"/>
                  <w:vAlign w:val="center"/>
                </w:tcPr>
                <w:p w14:paraId="493929BC">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t>颗粒物</w:t>
                  </w:r>
                </w:p>
              </w:tc>
              <w:tc>
                <w:tcPr>
                  <w:tcW w:w="316" w:type="pct"/>
                  <w:noWrap w:val="0"/>
                  <w:vAlign w:val="center"/>
                </w:tcPr>
                <w:p w14:paraId="4ED71A21">
                  <w:pPr>
                    <w:keepNext w:val="0"/>
                    <w:keepLines w:val="0"/>
                    <w:widowControl/>
                    <w:suppressLineNumbers w:val="0"/>
                    <w:jc w:val="center"/>
                    <w:textAlignment w:val="center"/>
                    <w:rPr>
                      <w:rFonts w:hint="eastAsia" w:ascii="Times New Roman" w:hAnsi="Times New Roman" w:eastAsia="宋体" w:cs="Times New Roman"/>
                      <w:color w:val="000000" w:themeColor="text1"/>
                      <w:spacing w:val="0"/>
                      <w:kern w:val="2"/>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853.3 </w:t>
                  </w:r>
                </w:p>
              </w:tc>
              <w:tc>
                <w:tcPr>
                  <w:tcW w:w="298" w:type="pct"/>
                  <w:noWrap w:val="0"/>
                  <w:vAlign w:val="center"/>
                </w:tcPr>
                <w:p w14:paraId="22B1EDDF">
                  <w:pPr>
                    <w:keepNext w:val="0"/>
                    <w:keepLines w:val="0"/>
                    <w:widowControl/>
                    <w:suppressLineNumbers w:val="0"/>
                    <w:jc w:val="center"/>
                    <w:textAlignment w:val="center"/>
                    <w:rPr>
                      <w:rFonts w:hint="eastAsia" w:ascii="Times New Roman" w:hAnsi="Times New Roman" w:eastAsia="宋体" w:cs="Times New Roman"/>
                      <w:color w:val="000000" w:themeColor="text1"/>
                      <w:spacing w:val="0"/>
                      <w:kern w:val="2"/>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1.28 </w:t>
                  </w:r>
                </w:p>
              </w:tc>
              <w:tc>
                <w:tcPr>
                  <w:tcW w:w="324" w:type="pct"/>
                  <w:noWrap w:val="0"/>
                  <w:vAlign w:val="center"/>
                </w:tcPr>
                <w:p w14:paraId="5B1B4E5F">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1.533</w:t>
                  </w:r>
                </w:p>
              </w:tc>
              <w:tc>
                <w:tcPr>
                  <w:tcW w:w="806" w:type="pct"/>
                  <w:gridSpan w:val="3"/>
                  <w:noWrap w:val="0"/>
                  <w:vAlign w:val="center"/>
                </w:tcPr>
                <w:p w14:paraId="62D7F307">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负压管道收集</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+“旋风除尘+滤筒除尘”</w:t>
                  </w:r>
                  <w:r>
                    <w:rPr>
                      <w:rFonts w:hint="eastAsia" w:ascii="Times New Roman" w:hAnsi="Times New Roman" w:eastAsia="宋体" w:cs="Times New Roman"/>
                      <w:color w:val="000000" w:themeColor="text1"/>
                      <w:lang w:val="en-US" w:eastAsia="zh-CN"/>
                      <w14:textFill>
                        <w14:solidFill>
                          <w14:schemeClr w14:val="tx1"/>
                        </w14:solidFill>
                      </w14:textFill>
                    </w:rPr>
                    <w:t>（TA002）</w:t>
                  </w:r>
                </w:p>
              </w:tc>
              <w:tc>
                <w:tcPr>
                  <w:tcW w:w="234" w:type="pct"/>
                  <w:noWrap w:val="0"/>
                  <w:vAlign w:val="center"/>
                </w:tcPr>
                <w:p w14:paraId="2F7D40CC">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9</w:t>
                  </w:r>
                  <w:r>
                    <w:rPr>
                      <w:rFonts w:hint="eastAsia" w:ascii="Times New Roman" w:hAnsi="Times New Roman" w:cs="Times New Roman"/>
                      <w:color w:val="000000" w:themeColor="text1"/>
                      <w:sz w:val="21"/>
                      <w:szCs w:val="21"/>
                      <w:lang w:val="en-US" w:eastAsia="zh-CN"/>
                      <w14:textFill>
                        <w14:solidFill>
                          <w14:schemeClr w14:val="tx1"/>
                        </w14:solidFill>
                      </w14:textFill>
                    </w:rPr>
                    <w:t>5</w:t>
                  </w:r>
                  <w:r>
                    <w:rPr>
                      <w:rFonts w:hint="default" w:ascii="Times New Roman" w:hAnsi="Times New Roman" w:eastAsia="黑体" w:cs="Times New Roman"/>
                      <w:color w:val="000000" w:themeColor="text1"/>
                      <w:sz w:val="21"/>
                      <w:szCs w:val="21"/>
                      <w14:textFill>
                        <w14:solidFill>
                          <w14:schemeClr w14:val="tx1"/>
                        </w14:solidFill>
                      </w14:textFill>
                    </w:rPr>
                    <w:t>%</w:t>
                  </w:r>
                </w:p>
              </w:tc>
              <w:tc>
                <w:tcPr>
                  <w:tcW w:w="316" w:type="pct"/>
                  <w:noWrap w:val="0"/>
                  <w:vAlign w:val="center"/>
                </w:tcPr>
                <w:p w14:paraId="2285B03C">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pacing w:val="0"/>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2"/>
                      <w:sz w:val="21"/>
                      <w:szCs w:val="21"/>
                      <w:lang w:val="en-US" w:eastAsia="zh-CN" w:bidi="ar-SA"/>
                      <w14:textFill>
                        <w14:solidFill>
                          <w14:schemeClr w14:val="tx1"/>
                        </w14:solidFill>
                      </w14:textFill>
                    </w:rPr>
                    <w:t>42.7</w:t>
                  </w:r>
                </w:p>
              </w:tc>
              <w:tc>
                <w:tcPr>
                  <w:tcW w:w="305" w:type="pct"/>
                  <w:noWrap w:val="0"/>
                  <w:vAlign w:val="center"/>
                </w:tcPr>
                <w:p w14:paraId="1431802A">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pacing w:val="0"/>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2"/>
                      <w:sz w:val="21"/>
                      <w:szCs w:val="21"/>
                      <w:lang w:val="en-US" w:eastAsia="zh-CN" w:bidi="ar-SA"/>
                      <w14:textFill>
                        <w14:solidFill>
                          <w14:schemeClr w14:val="tx1"/>
                        </w14:solidFill>
                      </w14:textFill>
                    </w:rPr>
                    <w:t>0.064</w:t>
                  </w:r>
                </w:p>
              </w:tc>
              <w:tc>
                <w:tcPr>
                  <w:tcW w:w="301" w:type="pct"/>
                  <w:noWrap w:val="0"/>
                  <w:vAlign w:val="center"/>
                </w:tcPr>
                <w:p w14:paraId="310CD2CF">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pacing w:val="0"/>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2"/>
                      <w:sz w:val="21"/>
                      <w:szCs w:val="21"/>
                      <w:lang w:val="en-US" w:eastAsia="zh-CN" w:bidi="ar-SA"/>
                      <w14:textFill>
                        <w14:solidFill>
                          <w14:schemeClr w14:val="tx1"/>
                        </w14:solidFill>
                      </w14:textFill>
                    </w:rPr>
                    <w:t>0.077</w:t>
                  </w:r>
                </w:p>
              </w:tc>
              <w:tc>
                <w:tcPr>
                  <w:tcW w:w="294" w:type="pct"/>
                  <w:shd w:val="clear" w:color="auto" w:fill="auto"/>
                  <w:noWrap w:val="0"/>
                  <w:vAlign w:val="center"/>
                </w:tcPr>
                <w:p w14:paraId="35923C43">
                  <w:pPr>
                    <w:pStyle w:val="43"/>
                    <w:ind w:firstLine="0" w:firstLineChars="0"/>
                    <w:rPr>
                      <w:rFonts w:hint="default" w:ascii="Arial" w:hAnsi="Arial"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2"/>
                      <w:sz w:val="21"/>
                      <w:szCs w:val="21"/>
                      <w:lang w:val="en-US" w:eastAsia="zh-CN" w:bidi="ar-SA"/>
                      <w14:textFill>
                        <w14:solidFill>
                          <w14:schemeClr w14:val="tx1"/>
                        </w14:solidFill>
                      </w14:textFill>
                    </w:rPr>
                    <w:t>120</w:t>
                  </w:r>
                </w:p>
              </w:tc>
              <w:tc>
                <w:tcPr>
                  <w:tcW w:w="267" w:type="pct"/>
                  <w:shd w:val="clear" w:color="auto" w:fill="auto"/>
                  <w:noWrap w:val="0"/>
                  <w:vAlign w:val="center"/>
                </w:tcPr>
                <w:p w14:paraId="5B136AAB">
                  <w:pPr>
                    <w:pStyle w:val="43"/>
                    <w:ind w:firstLine="0" w:firstLineChars="0"/>
                    <w:rPr>
                      <w:rFonts w:hint="default" w:ascii="Arial" w:hAnsi="Arial"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5.9</w:t>
                  </w:r>
                </w:p>
              </w:tc>
            </w:tr>
            <w:tr w14:paraId="4D7BE6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899" w:type="pct"/>
                  <w:gridSpan w:val="3"/>
                  <w:noWrap w:val="0"/>
                  <w:vAlign w:val="center"/>
                </w:tcPr>
                <w:p w14:paraId="5C5B9934">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b/>
                      <w:bCs/>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
                      <w:bCs/>
                      <w:color w:val="000000" w:themeColor="text1"/>
                      <w:sz w:val="21"/>
                      <w:szCs w:val="21"/>
                      <w:lang w:val="en-US" w:eastAsia="zh-CN"/>
                      <w14:textFill>
                        <w14:solidFill>
                          <w14:schemeClr w14:val="tx1"/>
                        </w14:solidFill>
                      </w14:textFill>
                    </w:rPr>
                    <w:t>合计</w:t>
                  </w:r>
                </w:p>
              </w:tc>
              <w:tc>
                <w:tcPr>
                  <w:tcW w:w="299" w:type="pct"/>
                  <w:noWrap w:val="0"/>
                  <w:vAlign w:val="center"/>
                </w:tcPr>
                <w:p w14:paraId="39E41D51">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b/>
                      <w:bCs/>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
                      <w:bCs/>
                      <w:color w:val="000000" w:themeColor="text1"/>
                      <w:sz w:val="21"/>
                      <w:szCs w:val="21"/>
                      <w:lang w:val="en-US" w:eastAsia="zh-CN"/>
                      <w14:textFill>
                        <w14:solidFill>
                          <w14:schemeClr w14:val="tx1"/>
                        </w14:solidFill>
                      </w14:textFill>
                    </w:rPr>
                    <w:t>10000</w:t>
                  </w:r>
                </w:p>
              </w:tc>
              <w:tc>
                <w:tcPr>
                  <w:tcW w:w="335" w:type="pct"/>
                  <w:noWrap w:val="0"/>
                  <w:vAlign w:val="center"/>
                </w:tcPr>
                <w:p w14:paraId="49AF233A">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宋体" w:cs="Times New Roman"/>
                      <w:b/>
                      <w:bCs/>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b/>
                      <w:bCs/>
                      <w:color w:val="000000" w:themeColor="text1"/>
                      <w:kern w:val="2"/>
                      <w:sz w:val="21"/>
                      <w:szCs w:val="21"/>
                      <w:lang w:val="en-US" w:eastAsia="zh-CN" w:bidi="ar-SA"/>
                      <w14:textFill>
                        <w14:solidFill>
                          <w14:schemeClr w14:val="tx1"/>
                        </w14:solidFill>
                      </w14:textFill>
                    </w:rPr>
                    <w:t>颗粒物</w:t>
                  </w:r>
                </w:p>
              </w:tc>
              <w:tc>
                <w:tcPr>
                  <w:tcW w:w="316" w:type="pct"/>
                  <w:noWrap w:val="0"/>
                  <w:vAlign w:val="center"/>
                </w:tcPr>
                <w:p w14:paraId="72420B9E">
                  <w:pPr>
                    <w:keepNext w:val="0"/>
                    <w:keepLines w:val="0"/>
                    <w:widowControl/>
                    <w:suppressLineNumbers w:val="0"/>
                    <w:jc w:val="center"/>
                    <w:textAlignment w:val="center"/>
                    <w:rPr>
                      <w:rFonts w:hint="eastAsia" w:ascii="Times New Roman" w:hAnsi="Times New Roman" w:eastAsia="宋体" w:cs="Times New Roman"/>
                      <w:b/>
                      <w:bCs/>
                      <w:color w:val="000000" w:themeColor="text1"/>
                      <w:spacing w:val="0"/>
                      <w:kern w:val="2"/>
                      <w:sz w:val="21"/>
                      <w:szCs w:val="21"/>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2"/>
                      <w:sz w:val="21"/>
                      <w:szCs w:val="21"/>
                      <w:lang w:val="en-US" w:eastAsia="zh-CN" w:bidi="ar-SA"/>
                      <w14:textFill>
                        <w14:solidFill>
                          <w14:schemeClr w14:val="tx1"/>
                        </w14:solidFill>
                      </w14:textFill>
                    </w:rPr>
                    <w:t>135.6</w:t>
                  </w:r>
                </w:p>
              </w:tc>
              <w:tc>
                <w:tcPr>
                  <w:tcW w:w="298" w:type="pct"/>
                  <w:noWrap w:val="0"/>
                  <w:vAlign w:val="center"/>
                </w:tcPr>
                <w:p w14:paraId="10748B51">
                  <w:pPr>
                    <w:keepNext w:val="0"/>
                    <w:keepLines w:val="0"/>
                    <w:widowControl/>
                    <w:suppressLineNumbers w:val="0"/>
                    <w:jc w:val="center"/>
                    <w:textAlignment w:val="center"/>
                    <w:rPr>
                      <w:rFonts w:hint="eastAsia" w:ascii="Times New Roman" w:hAnsi="Times New Roman" w:eastAsia="宋体" w:cs="Times New Roman"/>
                      <w:b/>
                      <w:bCs/>
                      <w:color w:val="000000" w:themeColor="text1"/>
                      <w:spacing w:val="0"/>
                      <w:kern w:val="2"/>
                      <w:sz w:val="21"/>
                      <w:szCs w:val="21"/>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2"/>
                      <w:sz w:val="21"/>
                      <w:szCs w:val="21"/>
                      <w:lang w:val="en-US" w:eastAsia="zh-CN" w:bidi="ar-SA"/>
                      <w14:textFill>
                        <w14:solidFill>
                          <w14:schemeClr w14:val="tx1"/>
                        </w14:solidFill>
                      </w14:textFill>
                    </w:rPr>
                    <w:t>1.356</w:t>
                  </w:r>
                </w:p>
              </w:tc>
              <w:tc>
                <w:tcPr>
                  <w:tcW w:w="324" w:type="pct"/>
                  <w:noWrap w:val="0"/>
                  <w:vAlign w:val="center"/>
                </w:tcPr>
                <w:p w14:paraId="41A5A267">
                  <w:pPr>
                    <w:keepNext w:val="0"/>
                    <w:keepLines w:val="0"/>
                    <w:widowControl/>
                    <w:suppressLineNumbers w:val="0"/>
                    <w:jc w:val="center"/>
                    <w:textAlignment w:val="center"/>
                    <w:rPr>
                      <w:rFonts w:hint="eastAsia" w:ascii="Times New Roman" w:hAnsi="Times New Roman" w:eastAsia="宋体" w:cs="Times New Roman"/>
                      <w:b/>
                      <w:bCs/>
                      <w:color w:val="000000" w:themeColor="text1"/>
                      <w:spacing w:val="0"/>
                      <w:kern w:val="2"/>
                      <w:sz w:val="21"/>
                      <w:szCs w:val="21"/>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2"/>
                      <w:sz w:val="21"/>
                      <w:szCs w:val="21"/>
                      <w:lang w:val="en-US" w:eastAsia="zh-CN" w:bidi="ar-SA"/>
                      <w14:textFill>
                        <w14:solidFill>
                          <w14:schemeClr w14:val="tx1"/>
                        </w14:solidFill>
                      </w14:textFill>
                    </w:rPr>
                    <w:t>1.624</w:t>
                  </w:r>
                </w:p>
              </w:tc>
              <w:tc>
                <w:tcPr>
                  <w:tcW w:w="1041" w:type="pct"/>
                  <w:gridSpan w:val="4"/>
                  <w:noWrap w:val="0"/>
                  <w:vAlign w:val="center"/>
                </w:tcPr>
                <w:p w14:paraId="637C3A32">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b/>
                      <w:bCs/>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
                      <w:bCs/>
                      <w:color w:val="000000" w:themeColor="text1"/>
                      <w:sz w:val="21"/>
                      <w:szCs w:val="21"/>
                      <w:lang w:val="en-US" w:eastAsia="zh-CN"/>
                      <w14:textFill>
                        <w14:solidFill>
                          <w14:schemeClr w14:val="tx1"/>
                        </w14:solidFill>
                      </w14:textFill>
                    </w:rPr>
                    <w:t>/</w:t>
                  </w:r>
                </w:p>
              </w:tc>
              <w:tc>
                <w:tcPr>
                  <w:tcW w:w="316" w:type="pct"/>
                  <w:noWrap w:val="0"/>
                  <w:vAlign w:val="center"/>
                </w:tcPr>
                <w:p w14:paraId="1041A507">
                  <w:pPr>
                    <w:keepNext w:val="0"/>
                    <w:keepLines w:val="0"/>
                    <w:widowControl/>
                    <w:suppressLineNumbers w:val="0"/>
                    <w:jc w:val="center"/>
                    <w:textAlignment w:val="center"/>
                    <w:rPr>
                      <w:rFonts w:hint="default" w:ascii="Times New Roman" w:hAnsi="Times New Roman" w:eastAsia="宋体" w:cs="Times New Roman"/>
                      <w:b/>
                      <w:bCs/>
                      <w:color w:val="000000" w:themeColor="text1"/>
                      <w:spacing w:val="0"/>
                      <w:kern w:val="2"/>
                      <w:sz w:val="21"/>
                      <w:szCs w:val="21"/>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0"/>
                      <w:kern w:val="2"/>
                      <w:sz w:val="21"/>
                      <w:szCs w:val="21"/>
                      <w:lang w:val="en-US" w:eastAsia="zh-CN" w:bidi="ar-SA"/>
                      <w14:textFill>
                        <w14:solidFill>
                          <w14:schemeClr w14:val="tx1"/>
                        </w14:solidFill>
                      </w14:textFill>
                    </w:rPr>
                    <w:t xml:space="preserve">7.2 </w:t>
                  </w:r>
                </w:p>
              </w:tc>
              <w:tc>
                <w:tcPr>
                  <w:tcW w:w="305" w:type="pct"/>
                  <w:noWrap w:val="0"/>
                  <w:vAlign w:val="center"/>
                </w:tcPr>
                <w:p w14:paraId="398B774B">
                  <w:pPr>
                    <w:keepNext w:val="0"/>
                    <w:keepLines w:val="0"/>
                    <w:widowControl/>
                    <w:suppressLineNumbers w:val="0"/>
                    <w:jc w:val="center"/>
                    <w:textAlignment w:val="center"/>
                    <w:rPr>
                      <w:rFonts w:hint="default" w:ascii="Times New Roman" w:hAnsi="Times New Roman" w:eastAsia="宋体" w:cs="Times New Roman"/>
                      <w:b/>
                      <w:bCs/>
                      <w:color w:val="000000" w:themeColor="text1"/>
                      <w:spacing w:val="0"/>
                      <w:kern w:val="2"/>
                      <w:sz w:val="21"/>
                      <w:szCs w:val="21"/>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0"/>
                      <w:kern w:val="2"/>
                      <w:sz w:val="21"/>
                      <w:szCs w:val="21"/>
                      <w:lang w:val="en-US" w:eastAsia="zh-CN" w:bidi="ar-SA"/>
                      <w14:textFill>
                        <w14:solidFill>
                          <w14:schemeClr w14:val="tx1"/>
                        </w14:solidFill>
                      </w14:textFill>
                    </w:rPr>
                    <w:t xml:space="preserve">0.072 </w:t>
                  </w:r>
                </w:p>
              </w:tc>
              <w:tc>
                <w:tcPr>
                  <w:tcW w:w="301" w:type="pct"/>
                  <w:noWrap w:val="0"/>
                  <w:vAlign w:val="center"/>
                </w:tcPr>
                <w:p w14:paraId="4E2281B4">
                  <w:pPr>
                    <w:keepNext w:val="0"/>
                    <w:keepLines w:val="0"/>
                    <w:widowControl/>
                    <w:suppressLineNumbers w:val="0"/>
                    <w:jc w:val="center"/>
                    <w:textAlignment w:val="center"/>
                    <w:rPr>
                      <w:rFonts w:hint="default" w:ascii="Times New Roman" w:hAnsi="Times New Roman" w:eastAsia="宋体" w:cs="Times New Roman"/>
                      <w:b/>
                      <w:bCs/>
                      <w:color w:val="000000" w:themeColor="text1"/>
                      <w:spacing w:val="0"/>
                      <w:kern w:val="2"/>
                      <w:sz w:val="21"/>
                      <w:szCs w:val="21"/>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0"/>
                      <w:kern w:val="2"/>
                      <w:sz w:val="21"/>
                      <w:szCs w:val="21"/>
                      <w:lang w:val="en-US" w:eastAsia="zh-CN" w:bidi="ar-SA"/>
                      <w14:textFill>
                        <w14:solidFill>
                          <w14:schemeClr w14:val="tx1"/>
                        </w14:solidFill>
                      </w14:textFill>
                    </w:rPr>
                    <w:t>0.0861</w:t>
                  </w:r>
                </w:p>
              </w:tc>
              <w:tc>
                <w:tcPr>
                  <w:tcW w:w="294" w:type="pct"/>
                  <w:shd w:val="clear" w:color="auto" w:fill="auto"/>
                  <w:noWrap w:val="0"/>
                  <w:vAlign w:val="center"/>
                </w:tcPr>
                <w:p w14:paraId="7EA65DAB">
                  <w:pPr>
                    <w:pStyle w:val="43"/>
                    <w:ind w:firstLine="0" w:firstLineChars="0"/>
                    <w:rPr>
                      <w:rFonts w:hint="default" w:ascii="Arial" w:hAnsi="Arial"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2"/>
                      <w:sz w:val="21"/>
                      <w:szCs w:val="21"/>
                      <w:lang w:val="en-US" w:eastAsia="zh-CN" w:bidi="ar-SA"/>
                      <w14:textFill>
                        <w14:solidFill>
                          <w14:schemeClr w14:val="tx1"/>
                        </w14:solidFill>
                      </w14:textFill>
                    </w:rPr>
                    <w:t>120</w:t>
                  </w:r>
                </w:p>
              </w:tc>
              <w:tc>
                <w:tcPr>
                  <w:tcW w:w="267" w:type="pct"/>
                  <w:shd w:val="clear" w:color="auto" w:fill="auto"/>
                  <w:noWrap w:val="0"/>
                  <w:vAlign w:val="center"/>
                </w:tcPr>
                <w:p w14:paraId="4E5AF983">
                  <w:pPr>
                    <w:pStyle w:val="43"/>
                    <w:ind w:firstLine="0" w:firstLineChars="0"/>
                    <w:rPr>
                      <w:rFonts w:hint="default" w:ascii="Arial" w:hAnsi="Arial"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5.9</w:t>
                  </w:r>
                </w:p>
              </w:tc>
            </w:tr>
            <w:tr w14:paraId="14A349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16" w:type="pct"/>
                  <w:noWrap w:val="0"/>
                  <w:vAlign w:val="center"/>
                </w:tcPr>
                <w:p w14:paraId="57F1C5B1">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宋体" w:cs="Times New Roman"/>
                      <w:bCs/>
                      <w:color w:val="000000" w:themeColor="text1"/>
                      <w:kern w:val="24"/>
                      <w:sz w:val="21"/>
                      <w:szCs w:val="21"/>
                      <w:lang w:eastAsia="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DA00</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2</w:t>
                  </w:r>
                </w:p>
              </w:tc>
              <w:tc>
                <w:tcPr>
                  <w:tcW w:w="439" w:type="pct"/>
                  <w:noWrap w:val="0"/>
                  <w:vAlign w:val="center"/>
                </w:tcPr>
                <w:p w14:paraId="725759C2">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喷塑废气</w:t>
                  </w:r>
                </w:p>
              </w:tc>
              <w:tc>
                <w:tcPr>
                  <w:tcW w:w="242" w:type="pct"/>
                  <w:noWrap w:val="0"/>
                  <w:vAlign w:val="center"/>
                </w:tcPr>
                <w:p w14:paraId="3FBAF3C5">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highlight w:val="none"/>
                      <w:lang w:val="en-US" w:eastAsia="zh-CN"/>
                      <w14:textFill>
                        <w14:solidFill>
                          <w14:schemeClr w14:val="tx1"/>
                        </w14:solidFill>
                      </w14:textFill>
                    </w:rPr>
                    <w:t>1200</w:t>
                  </w:r>
                </w:p>
              </w:tc>
              <w:tc>
                <w:tcPr>
                  <w:tcW w:w="299" w:type="pct"/>
                  <w:noWrap w:val="0"/>
                  <w:vAlign w:val="center"/>
                </w:tcPr>
                <w:p w14:paraId="009A6D96">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21000</w:t>
                  </w:r>
                </w:p>
              </w:tc>
              <w:tc>
                <w:tcPr>
                  <w:tcW w:w="335" w:type="pct"/>
                  <w:noWrap w:val="0"/>
                  <w:vAlign w:val="center"/>
                </w:tcPr>
                <w:p w14:paraId="5329822D">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b w:val="0"/>
                      <w:bCs w:val="0"/>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t>颗粒物</w:t>
                  </w:r>
                </w:p>
              </w:tc>
              <w:tc>
                <w:tcPr>
                  <w:tcW w:w="316" w:type="pct"/>
                  <w:noWrap w:val="0"/>
                  <w:vAlign w:val="center"/>
                </w:tcPr>
                <w:p w14:paraId="353D5757">
                  <w:pPr>
                    <w:keepNext w:val="0"/>
                    <w:keepLines w:val="0"/>
                    <w:widowControl/>
                    <w:suppressLineNumbers w:val="0"/>
                    <w:jc w:val="center"/>
                    <w:textAlignment w:val="center"/>
                    <w:rPr>
                      <w:rFonts w:hint="eastAsia" w:ascii="Times New Roman" w:hAnsi="Times New Roman" w:eastAsia="宋体" w:cs="Times New Roman"/>
                      <w:color w:val="000000" w:themeColor="text1"/>
                      <w:spacing w:val="0"/>
                      <w:kern w:val="2"/>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30.0</w:t>
                  </w:r>
                </w:p>
              </w:tc>
              <w:tc>
                <w:tcPr>
                  <w:tcW w:w="298" w:type="pct"/>
                  <w:noWrap w:val="0"/>
                  <w:vAlign w:val="center"/>
                </w:tcPr>
                <w:p w14:paraId="2CB71A1F">
                  <w:pPr>
                    <w:keepNext w:val="0"/>
                    <w:keepLines w:val="0"/>
                    <w:widowControl/>
                    <w:suppressLineNumbers w:val="0"/>
                    <w:jc w:val="center"/>
                    <w:textAlignment w:val="center"/>
                    <w:rPr>
                      <w:rFonts w:hint="eastAsia" w:ascii="Times New Roman" w:hAnsi="Times New Roman" w:eastAsia="宋体" w:cs="Times New Roman"/>
                      <w:color w:val="000000" w:themeColor="text1"/>
                      <w:spacing w:val="0"/>
                      <w:kern w:val="2"/>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0.63 </w:t>
                  </w:r>
                </w:p>
              </w:tc>
              <w:tc>
                <w:tcPr>
                  <w:tcW w:w="324" w:type="pct"/>
                  <w:noWrap w:val="0"/>
                  <w:vAlign w:val="center"/>
                </w:tcPr>
                <w:p w14:paraId="3E869609">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0.76</w:t>
                  </w:r>
                </w:p>
              </w:tc>
              <w:tc>
                <w:tcPr>
                  <w:tcW w:w="806" w:type="pct"/>
                  <w:gridSpan w:val="3"/>
                  <w:noWrap w:val="0"/>
                  <w:vAlign w:val="center"/>
                </w:tcPr>
                <w:p w14:paraId="25EF70FC">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半密闭负压收集+“滤芯回收+旋风除尘+布袋除尘”</w:t>
                  </w:r>
                  <w:r>
                    <w:rPr>
                      <w:rFonts w:hint="eastAsia" w:ascii="Times New Roman" w:hAnsi="Times New Roman" w:eastAsia="宋体" w:cs="Times New Roman"/>
                      <w:color w:val="000000" w:themeColor="text1"/>
                      <w:lang w:val="en-US" w:eastAsia="zh-CN"/>
                      <w14:textFill>
                        <w14:solidFill>
                          <w14:schemeClr w14:val="tx1"/>
                        </w14:solidFill>
                      </w14:textFill>
                    </w:rPr>
                    <w:t>（TA003）</w:t>
                  </w:r>
                </w:p>
              </w:tc>
              <w:tc>
                <w:tcPr>
                  <w:tcW w:w="234" w:type="pct"/>
                  <w:noWrap w:val="0"/>
                  <w:vAlign w:val="center"/>
                </w:tcPr>
                <w:p w14:paraId="1B8DD373">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99.5</w:t>
                  </w:r>
                  <w:r>
                    <w:rPr>
                      <w:rFonts w:hint="default" w:ascii="Times New Roman" w:hAnsi="Times New Roman" w:eastAsia="黑体" w:cs="Times New Roman"/>
                      <w:color w:val="000000" w:themeColor="text1"/>
                      <w:sz w:val="21"/>
                      <w:szCs w:val="21"/>
                      <w14:textFill>
                        <w14:solidFill>
                          <w14:schemeClr w14:val="tx1"/>
                        </w14:solidFill>
                      </w14:textFill>
                    </w:rPr>
                    <w:t>%</w:t>
                  </w:r>
                </w:p>
              </w:tc>
              <w:tc>
                <w:tcPr>
                  <w:tcW w:w="316" w:type="pct"/>
                  <w:noWrap w:val="0"/>
                  <w:vAlign w:val="center"/>
                </w:tcPr>
                <w:p w14:paraId="71EE8E60">
                  <w:pPr>
                    <w:keepNext w:val="0"/>
                    <w:keepLines w:val="0"/>
                    <w:widowControl/>
                    <w:suppressLineNumbers w:val="0"/>
                    <w:jc w:val="center"/>
                    <w:textAlignment w:val="center"/>
                    <w:rPr>
                      <w:rFonts w:hint="eastAsia" w:ascii="Times New Roman" w:hAnsi="Times New Roman" w:eastAsia="宋体" w:cs="Times New Roman"/>
                      <w:color w:val="000000" w:themeColor="text1"/>
                      <w:spacing w:val="0"/>
                      <w:kern w:val="2"/>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0.16 </w:t>
                  </w:r>
                </w:p>
              </w:tc>
              <w:tc>
                <w:tcPr>
                  <w:tcW w:w="305" w:type="pct"/>
                  <w:noWrap w:val="0"/>
                  <w:vAlign w:val="center"/>
                </w:tcPr>
                <w:p w14:paraId="1118E77A">
                  <w:pPr>
                    <w:keepNext w:val="0"/>
                    <w:keepLines w:val="0"/>
                    <w:widowControl/>
                    <w:suppressLineNumbers w:val="0"/>
                    <w:jc w:val="center"/>
                    <w:textAlignment w:val="center"/>
                    <w:rPr>
                      <w:rFonts w:hint="eastAsia" w:ascii="Times New Roman" w:hAnsi="Times New Roman" w:cs="Times New Roman"/>
                      <w:color w:val="000000" w:themeColor="text1"/>
                      <w:spacing w:val="0"/>
                      <w:kern w:val="2"/>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0.0033 </w:t>
                  </w:r>
                </w:p>
              </w:tc>
              <w:tc>
                <w:tcPr>
                  <w:tcW w:w="301" w:type="pct"/>
                  <w:noWrap w:val="0"/>
                  <w:vAlign w:val="center"/>
                </w:tcPr>
                <w:p w14:paraId="1AC4CE59">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0.004</w:t>
                  </w:r>
                </w:p>
              </w:tc>
              <w:tc>
                <w:tcPr>
                  <w:tcW w:w="294" w:type="pct"/>
                  <w:noWrap w:val="0"/>
                  <w:vAlign w:val="center"/>
                </w:tcPr>
                <w:p w14:paraId="2018BAED">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20</w:t>
                  </w:r>
                </w:p>
              </w:tc>
              <w:tc>
                <w:tcPr>
                  <w:tcW w:w="267" w:type="pct"/>
                  <w:noWrap w:val="0"/>
                  <w:vAlign w:val="center"/>
                </w:tcPr>
                <w:p w14:paraId="0BC0807A">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p>
              </w:tc>
            </w:tr>
            <w:tr w14:paraId="674B42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16" w:type="pct"/>
                  <w:vMerge w:val="restart"/>
                  <w:noWrap w:val="0"/>
                  <w:vAlign w:val="center"/>
                </w:tcPr>
                <w:p w14:paraId="06AAB57D">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DA00</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3</w:t>
                  </w:r>
                </w:p>
              </w:tc>
              <w:tc>
                <w:tcPr>
                  <w:tcW w:w="439" w:type="pct"/>
                  <w:vMerge w:val="restart"/>
                  <w:noWrap w:val="0"/>
                  <w:vAlign w:val="center"/>
                </w:tcPr>
                <w:p w14:paraId="4F0F6610">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燃烧废气（用于固化烘干）</w:t>
                  </w:r>
                </w:p>
              </w:tc>
              <w:tc>
                <w:tcPr>
                  <w:tcW w:w="242" w:type="pct"/>
                  <w:vMerge w:val="restart"/>
                  <w:noWrap w:val="0"/>
                  <w:vAlign w:val="center"/>
                </w:tcPr>
                <w:p w14:paraId="014CD384">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600</w:t>
                  </w:r>
                </w:p>
              </w:tc>
              <w:tc>
                <w:tcPr>
                  <w:tcW w:w="299" w:type="pct"/>
                  <w:vMerge w:val="restart"/>
                  <w:noWrap w:val="0"/>
                  <w:vAlign w:val="center"/>
                </w:tcPr>
                <w:p w14:paraId="4B536822">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t>6000</w:t>
                  </w:r>
                </w:p>
              </w:tc>
              <w:tc>
                <w:tcPr>
                  <w:tcW w:w="335" w:type="pct"/>
                  <w:noWrap w:val="0"/>
                  <w:vAlign w:val="center"/>
                </w:tcPr>
                <w:p w14:paraId="2B18CBDF">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t>颗粒物</w:t>
                  </w:r>
                </w:p>
              </w:tc>
              <w:tc>
                <w:tcPr>
                  <w:tcW w:w="850" w:type="dxa"/>
                  <w:shd w:val="clear" w:color="auto" w:fill="auto"/>
                  <w:noWrap w:val="0"/>
                  <w:vAlign w:val="center"/>
                </w:tcPr>
                <w:p w14:paraId="56503A85">
                  <w:pPr>
                    <w:keepNext w:val="0"/>
                    <w:keepLines w:val="0"/>
                    <w:widowControl/>
                    <w:suppressLineNumbers w:val="0"/>
                    <w:jc w:val="center"/>
                    <w:textAlignment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0.58 </w:t>
                  </w:r>
                </w:p>
              </w:tc>
              <w:tc>
                <w:tcPr>
                  <w:tcW w:w="298" w:type="pct"/>
                  <w:shd w:val="clear" w:color="auto" w:fill="auto"/>
                  <w:noWrap w:val="0"/>
                  <w:vAlign w:val="center"/>
                </w:tcPr>
                <w:p w14:paraId="27ED1130">
                  <w:pPr>
                    <w:keepNext w:val="0"/>
                    <w:keepLines w:val="0"/>
                    <w:widowControl/>
                    <w:suppressLineNumbers w:val="0"/>
                    <w:jc w:val="center"/>
                    <w:textAlignment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0.0035 </w:t>
                  </w:r>
                </w:p>
              </w:tc>
              <w:tc>
                <w:tcPr>
                  <w:tcW w:w="324" w:type="pct"/>
                  <w:shd w:val="clear" w:color="auto" w:fill="auto"/>
                  <w:noWrap w:val="0"/>
                  <w:vAlign w:val="center"/>
                </w:tcPr>
                <w:p w14:paraId="2ACACC6E">
                  <w:pPr>
                    <w:keepNext w:val="0"/>
                    <w:keepLines w:val="0"/>
                    <w:widowControl/>
                    <w:suppressLineNumbers w:val="0"/>
                    <w:jc w:val="center"/>
                    <w:textAlignment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0.002112</w:t>
                  </w:r>
                </w:p>
              </w:tc>
              <w:tc>
                <w:tcPr>
                  <w:tcW w:w="479" w:type="pct"/>
                  <w:gridSpan w:val="2"/>
                  <w:vMerge w:val="restart"/>
                  <w:noWrap w:val="0"/>
                  <w:vAlign w:val="center"/>
                </w:tcPr>
                <w:p w14:paraId="20C6C60B">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管道收集</w:t>
                  </w:r>
                </w:p>
              </w:tc>
              <w:tc>
                <w:tcPr>
                  <w:tcW w:w="327" w:type="pct"/>
                  <w:vMerge w:val="restart"/>
                  <w:noWrap w:val="0"/>
                  <w:vAlign w:val="center"/>
                </w:tcPr>
                <w:p w14:paraId="00CC8DE2">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二级活性炭吸附装置</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r>
                    <w:rPr>
                      <w:rFonts w:hint="eastAsia" w:ascii="Times New Roman" w:hAnsi="Times New Roman" w:eastAsia="宋体" w:cs="Times New Roman"/>
                      <w:color w:val="000000" w:themeColor="text1"/>
                      <w:lang w:val="en-US" w:eastAsia="zh-CN"/>
                      <w14:textFill>
                        <w14:solidFill>
                          <w14:schemeClr w14:val="tx1"/>
                        </w14:solidFill>
                      </w14:textFill>
                    </w:rPr>
                    <w:t>（TA004）</w:t>
                  </w:r>
                </w:p>
              </w:tc>
              <w:tc>
                <w:tcPr>
                  <w:tcW w:w="234" w:type="pct"/>
                  <w:noWrap w:val="0"/>
                  <w:vAlign w:val="center"/>
                </w:tcPr>
                <w:p w14:paraId="6A517D51">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0</w:t>
                  </w:r>
                </w:p>
              </w:tc>
              <w:tc>
                <w:tcPr>
                  <w:tcW w:w="850" w:type="dxa"/>
                  <w:shd w:val="clear" w:color="auto" w:fill="auto"/>
                  <w:noWrap w:val="0"/>
                  <w:vAlign w:val="center"/>
                </w:tcPr>
                <w:p w14:paraId="41D4727E">
                  <w:pPr>
                    <w:keepNext w:val="0"/>
                    <w:keepLines w:val="0"/>
                    <w:widowControl/>
                    <w:suppressLineNumbers w:val="0"/>
                    <w:jc w:val="center"/>
                    <w:textAlignment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0.58 </w:t>
                  </w:r>
                </w:p>
              </w:tc>
              <w:tc>
                <w:tcPr>
                  <w:tcW w:w="305" w:type="pct"/>
                  <w:shd w:val="clear" w:color="auto" w:fill="auto"/>
                  <w:noWrap w:val="0"/>
                  <w:vAlign w:val="center"/>
                </w:tcPr>
                <w:p w14:paraId="32A324E1">
                  <w:pPr>
                    <w:keepNext w:val="0"/>
                    <w:keepLines w:val="0"/>
                    <w:widowControl/>
                    <w:suppressLineNumbers w:val="0"/>
                    <w:jc w:val="center"/>
                    <w:textAlignment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0.0035 </w:t>
                  </w:r>
                </w:p>
              </w:tc>
              <w:tc>
                <w:tcPr>
                  <w:tcW w:w="301" w:type="pct"/>
                  <w:shd w:val="clear" w:color="auto" w:fill="auto"/>
                  <w:noWrap w:val="0"/>
                  <w:vAlign w:val="center"/>
                </w:tcPr>
                <w:p w14:paraId="027F4F56">
                  <w:pPr>
                    <w:keepNext w:val="0"/>
                    <w:keepLines w:val="0"/>
                    <w:widowControl/>
                    <w:suppressLineNumbers w:val="0"/>
                    <w:jc w:val="center"/>
                    <w:textAlignment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0.002112 </w:t>
                  </w:r>
                </w:p>
              </w:tc>
              <w:tc>
                <w:tcPr>
                  <w:tcW w:w="294" w:type="pct"/>
                  <w:noWrap w:val="0"/>
                  <w:vAlign w:val="center"/>
                </w:tcPr>
                <w:p w14:paraId="3AE21722">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30</w:t>
                  </w:r>
                </w:p>
              </w:tc>
              <w:tc>
                <w:tcPr>
                  <w:tcW w:w="267" w:type="pct"/>
                  <w:noWrap w:val="0"/>
                  <w:vAlign w:val="center"/>
                </w:tcPr>
                <w:p w14:paraId="66F482C4">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p>
              </w:tc>
            </w:tr>
            <w:tr w14:paraId="33DF26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16" w:type="pct"/>
                  <w:vMerge w:val="continue"/>
                  <w:noWrap w:val="0"/>
                  <w:vAlign w:val="center"/>
                </w:tcPr>
                <w:p w14:paraId="25F0F770">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439" w:type="pct"/>
                  <w:vMerge w:val="continue"/>
                  <w:noWrap w:val="0"/>
                  <w:vAlign w:val="center"/>
                </w:tcPr>
                <w:p w14:paraId="63426FFA">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242" w:type="pct"/>
                  <w:vMerge w:val="continue"/>
                  <w:noWrap w:val="0"/>
                  <w:vAlign w:val="center"/>
                </w:tcPr>
                <w:p w14:paraId="0A304C9D">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299" w:type="pct"/>
                  <w:vMerge w:val="continue"/>
                  <w:noWrap w:val="0"/>
                  <w:vAlign w:val="center"/>
                </w:tcPr>
                <w:p w14:paraId="34C77275">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335" w:type="pct"/>
                  <w:noWrap w:val="0"/>
                  <w:vAlign w:val="center"/>
                </w:tcPr>
                <w:p w14:paraId="7363939A">
                  <w:pPr>
                    <w:keepNext w:val="0"/>
                    <w:keepLines w:val="0"/>
                    <w:pageBreakBefore w:val="0"/>
                    <w:kinsoku/>
                    <w:wordWrap/>
                    <w:overflowPunct/>
                    <w:topLinePunct w:val="0"/>
                    <w:bidi w:val="0"/>
                    <w:adjustRightInd/>
                    <w:snapToGrid/>
                    <w:jc w:val="center"/>
                    <w:textAlignment w:val="baseline"/>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SO</w:t>
                  </w:r>
                  <w:r>
                    <w:rPr>
                      <w:rFonts w:hint="eastAsia" w:ascii="Times New Roman" w:hAnsi="Times New Roman" w:eastAsia="宋体" w:cs="Times New Roman"/>
                      <w:color w:val="000000" w:themeColor="text1"/>
                      <w:sz w:val="21"/>
                      <w:szCs w:val="21"/>
                      <w:vertAlign w:val="subscript"/>
                      <w:lang w:val="en-US" w:eastAsia="zh-CN"/>
                      <w14:textFill>
                        <w14:solidFill>
                          <w14:schemeClr w14:val="tx1"/>
                        </w14:solidFill>
                      </w14:textFill>
                    </w:rPr>
                    <w:t>2</w:t>
                  </w:r>
                </w:p>
              </w:tc>
              <w:tc>
                <w:tcPr>
                  <w:tcW w:w="850" w:type="dxa"/>
                  <w:shd w:val="clear" w:color="auto" w:fill="auto"/>
                  <w:noWrap w:val="0"/>
                  <w:vAlign w:val="center"/>
                </w:tcPr>
                <w:p w14:paraId="03CB2603">
                  <w:pPr>
                    <w:keepNext w:val="0"/>
                    <w:keepLines w:val="0"/>
                    <w:widowControl/>
                    <w:suppressLineNumbers w:val="0"/>
                    <w:jc w:val="center"/>
                    <w:textAlignment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1.83 </w:t>
                  </w:r>
                </w:p>
              </w:tc>
              <w:tc>
                <w:tcPr>
                  <w:tcW w:w="298" w:type="pct"/>
                  <w:shd w:val="clear" w:color="auto" w:fill="auto"/>
                  <w:noWrap w:val="0"/>
                  <w:vAlign w:val="center"/>
                </w:tcPr>
                <w:p w14:paraId="4259C282">
                  <w:pPr>
                    <w:keepNext w:val="0"/>
                    <w:keepLines w:val="0"/>
                    <w:widowControl/>
                    <w:suppressLineNumbers w:val="0"/>
                    <w:jc w:val="center"/>
                    <w:textAlignment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0.011 </w:t>
                  </w:r>
                </w:p>
              </w:tc>
              <w:tc>
                <w:tcPr>
                  <w:tcW w:w="324" w:type="pct"/>
                  <w:shd w:val="clear" w:color="auto" w:fill="auto"/>
                  <w:noWrap w:val="0"/>
                  <w:vAlign w:val="center"/>
                </w:tcPr>
                <w:p w14:paraId="25988D81">
                  <w:pPr>
                    <w:keepNext w:val="0"/>
                    <w:keepLines w:val="0"/>
                    <w:widowControl/>
                    <w:suppressLineNumbers w:val="0"/>
                    <w:jc w:val="center"/>
                    <w:textAlignment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0.006586</w:t>
                  </w:r>
                </w:p>
              </w:tc>
              <w:tc>
                <w:tcPr>
                  <w:tcW w:w="479" w:type="pct"/>
                  <w:gridSpan w:val="2"/>
                  <w:vMerge w:val="continue"/>
                  <w:noWrap w:val="0"/>
                  <w:vAlign w:val="center"/>
                </w:tcPr>
                <w:p w14:paraId="01D8291A">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327" w:type="pct"/>
                  <w:vMerge w:val="continue"/>
                  <w:noWrap w:val="0"/>
                  <w:vAlign w:val="center"/>
                </w:tcPr>
                <w:p w14:paraId="166A2C29">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234" w:type="pct"/>
                  <w:noWrap w:val="0"/>
                  <w:vAlign w:val="center"/>
                </w:tcPr>
                <w:p w14:paraId="4E19C8F3">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0</w:t>
                  </w:r>
                </w:p>
              </w:tc>
              <w:tc>
                <w:tcPr>
                  <w:tcW w:w="850" w:type="dxa"/>
                  <w:shd w:val="clear" w:color="auto" w:fill="auto"/>
                  <w:noWrap w:val="0"/>
                  <w:vAlign w:val="center"/>
                </w:tcPr>
                <w:p w14:paraId="48C875A8">
                  <w:pPr>
                    <w:keepNext w:val="0"/>
                    <w:keepLines w:val="0"/>
                    <w:widowControl/>
                    <w:suppressLineNumbers w:val="0"/>
                    <w:jc w:val="center"/>
                    <w:textAlignment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1.83 </w:t>
                  </w:r>
                </w:p>
              </w:tc>
              <w:tc>
                <w:tcPr>
                  <w:tcW w:w="305" w:type="pct"/>
                  <w:shd w:val="clear" w:color="auto" w:fill="auto"/>
                  <w:noWrap w:val="0"/>
                  <w:vAlign w:val="center"/>
                </w:tcPr>
                <w:p w14:paraId="35C6829F">
                  <w:pPr>
                    <w:keepNext w:val="0"/>
                    <w:keepLines w:val="0"/>
                    <w:widowControl/>
                    <w:suppressLineNumbers w:val="0"/>
                    <w:jc w:val="center"/>
                    <w:textAlignment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0.011 </w:t>
                  </w:r>
                </w:p>
              </w:tc>
              <w:tc>
                <w:tcPr>
                  <w:tcW w:w="301" w:type="pct"/>
                  <w:shd w:val="clear" w:color="auto" w:fill="auto"/>
                  <w:noWrap w:val="0"/>
                  <w:vAlign w:val="center"/>
                </w:tcPr>
                <w:p w14:paraId="6EEA187B">
                  <w:pPr>
                    <w:keepNext w:val="0"/>
                    <w:keepLines w:val="0"/>
                    <w:widowControl/>
                    <w:suppressLineNumbers w:val="0"/>
                    <w:jc w:val="center"/>
                    <w:textAlignment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0.006586 </w:t>
                  </w:r>
                </w:p>
              </w:tc>
              <w:tc>
                <w:tcPr>
                  <w:tcW w:w="294" w:type="pct"/>
                  <w:noWrap w:val="0"/>
                  <w:vAlign w:val="center"/>
                </w:tcPr>
                <w:p w14:paraId="35A9C440">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200</w:t>
                  </w:r>
                </w:p>
              </w:tc>
              <w:tc>
                <w:tcPr>
                  <w:tcW w:w="267" w:type="pct"/>
                  <w:noWrap w:val="0"/>
                  <w:vAlign w:val="center"/>
                </w:tcPr>
                <w:p w14:paraId="17ACA7CD">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p>
              </w:tc>
            </w:tr>
            <w:tr w14:paraId="3A7028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16" w:type="pct"/>
                  <w:vMerge w:val="continue"/>
                  <w:noWrap w:val="0"/>
                  <w:vAlign w:val="center"/>
                </w:tcPr>
                <w:p w14:paraId="58CFBADE">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439" w:type="pct"/>
                  <w:vMerge w:val="continue"/>
                  <w:noWrap w:val="0"/>
                  <w:vAlign w:val="center"/>
                </w:tcPr>
                <w:p w14:paraId="7AC141BA">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242" w:type="pct"/>
                  <w:vMerge w:val="continue"/>
                  <w:noWrap w:val="0"/>
                  <w:vAlign w:val="center"/>
                </w:tcPr>
                <w:p w14:paraId="2F8855CA">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299" w:type="pct"/>
                  <w:vMerge w:val="continue"/>
                  <w:noWrap w:val="0"/>
                  <w:vAlign w:val="center"/>
                </w:tcPr>
                <w:p w14:paraId="104704EB">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335" w:type="pct"/>
                  <w:noWrap w:val="0"/>
                  <w:vAlign w:val="center"/>
                </w:tcPr>
                <w:p w14:paraId="42B1CDBB">
                  <w:pPr>
                    <w:keepNext w:val="0"/>
                    <w:keepLines w:val="0"/>
                    <w:pageBreakBefore w:val="0"/>
                    <w:kinsoku/>
                    <w:wordWrap/>
                    <w:overflowPunct/>
                    <w:topLinePunct w:val="0"/>
                    <w:bidi w:val="0"/>
                    <w:adjustRightInd/>
                    <w:snapToGrid/>
                    <w:jc w:val="center"/>
                    <w:textAlignment w:val="baseline"/>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NO</w:t>
                  </w:r>
                  <w:r>
                    <w:rPr>
                      <w:rFonts w:hint="eastAsia" w:ascii="Times New Roman" w:hAnsi="Times New Roman" w:eastAsia="宋体" w:cs="Times New Roman"/>
                      <w:color w:val="000000" w:themeColor="text1"/>
                      <w:sz w:val="21"/>
                      <w:szCs w:val="21"/>
                      <w:vertAlign w:val="subscript"/>
                      <w:lang w:val="en-US" w:eastAsia="zh-CN"/>
                      <w14:textFill>
                        <w14:solidFill>
                          <w14:schemeClr w14:val="tx1"/>
                        </w14:solidFill>
                      </w14:textFill>
                    </w:rPr>
                    <w:t>X</w:t>
                  </w:r>
                </w:p>
              </w:tc>
              <w:tc>
                <w:tcPr>
                  <w:tcW w:w="850" w:type="dxa"/>
                  <w:shd w:val="clear" w:color="auto" w:fill="auto"/>
                  <w:noWrap w:val="0"/>
                  <w:vAlign w:val="center"/>
                </w:tcPr>
                <w:p w14:paraId="70507C0F">
                  <w:pPr>
                    <w:keepNext w:val="0"/>
                    <w:keepLines w:val="0"/>
                    <w:widowControl/>
                    <w:suppressLineNumbers w:val="0"/>
                    <w:jc w:val="center"/>
                    <w:textAlignment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15.8</w:t>
                  </w:r>
                  <w:r>
                    <w:rPr>
                      <w:rFonts w:hint="eastAsia"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w:t>
                  </w: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 </w:t>
                  </w:r>
                </w:p>
              </w:tc>
              <w:tc>
                <w:tcPr>
                  <w:tcW w:w="298" w:type="pct"/>
                  <w:shd w:val="clear" w:color="auto" w:fill="auto"/>
                  <w:noWrap w:val="0"/>
                  <w:vAlign w:val="center"/>
                </w:tcPr>
                <w:p w14:paraId="20905736">
                  <w:pPr>
                    <w:keepNext w:val="0"/>
                    <w:keepLines w:val="0"/>
                    <w:widowControl/>
                    <w:suppressLineNumbers w:val="0"/>
                    <w:jc w:val="center"/>
                    <w:textAlignment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0.095 </w:t>
                  </w:r>
                </w:p>
              </w:tc>
              <w:tc>
                <w:tcPr>
                  <w:tcW w:w="324" w:type="pct"/>
                  <w:shd w:val="clear" w:color="auto" w:fill="auto"/>
                  <w:noWrap w:val="0"/>
                  <w:vAlign w:val="center"/>
                </w:tcPr>
                <w:p w14:paraId="61DB71DB">
                  <w:pPr>
                    <w:keepNext w:val="0"/>
                    <w:keepLines w:val="0"/>
                    <w:widowControl/>
                    <w:suppressLineNumbers w:val="0"/>
                    <w:jc w:val="center"/>
                    <w:textAlignment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0.057216 </w:t>
                  </w:r>
                </w:p>
              </w:tc>
              <w:tc>
                <w:tcPr>
                  <w:tcW w:w="479" w:type="pct"/>
                  <w:gridSpan w:val="2"/>
                  <w:vMerge w:val="continue"/>
                  <w:noWrap w:val="0"/>
                  <w:vAlign w:val="center"/>
                </w:tcPr>
                <w:p w14:paraId="0BA2F3EF">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327" w:type="pct"/>
                  <w:vMerge w:val="continue"/>
                  <w:noWrap w:val="0"/>
                  <w:vAlign w:val="center"/>
                </w:tcPr>
                <w:p w14:paraId="7EE2B125">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234" w:type="pct"/>
                  <w:noWrap w:val="0"/>
                  <w:vAlign w:val="center"/>
                </w:tcPr>
                <w:p w14:paraId="288F0B06">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0</w:t>
                  </w:r>
                </w:p>
              </w:tc>
              <w:tc>
                <w:tcPr>
                  <w:tcW w:w="850" w:type="dxa"/>
                  <w:shd w:val="clear" w:color="auto" w:fill="auto"/>
                  <w:noWrap w:val="0"/>
                  <w:vAlign w:val="center"/>
                </w:tcPr>
                <w:p w14:paraId="02AC9C5C">
                  <w:pPr>
                    <w:keepNext w:val="0"/>
                    <w:keepLines w:val="0"/>
                    <w:widowControl/>
                    <w:suppressLineNumbers w:val="0"/>
                    <w:jc w:val="center"/>
                    <w:textAlignment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15.8</w:t>
                  </w:r>
                  <w:r>
                    <w:rPr>
                      <w:rFonts w:hint="eastAsia"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w:t>
                  </w: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 </w:t>
                  </w:r>
                </w:p>
              </w:tc>
              <w:tc>
                <w:tcPr>
                  <w:tcW w:w="305" w:type="pct"/>
                  <w:shd w:val="clear" w:color="auto" w:fill="auto"/>
                  <w:noWrap w:val="0"/>
                  <w:vAlign w:val="center"/>
                </w:tcPr>
                <w:p w14:paraId="0939966E">
                  <w:pPr>
                    <w:keepNext w:val="0"/>
                    <w:keepLines w:val="0"/>
                    <w:widowControl/>
                    <w:suppressLineNumbers w:val="0"/>
                    <w:jc w:val="center"/>
                    <w:textAlignment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0.095 </w:t>
                  </w:r>
                </w:p>
              </w:tc>
              <w:tc>
                <w:tcPr>
                  <w:tcW w:w="301" w:type="pct"/>
                  <w:shd w:val="clear" w:color="auto" w:fill="auto"/>
                  <w:noWrap w:val="0"/>
                  <w:vAlign w:val="center"/>
                </w:tcPr>
                <w:p w14:paraId="378A771B">
                  <w:pPr>
                    <w:keepNext w:val="0"/>
                    <w:keepLines w:val="0"/>
                    <w:widowControl/>
                    <w:suppressLineNumbers w:val="0"/>
                    <w:jc w:val="center"/>
                    <w:textAlignment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0.057216 </w:t>
                  </w:r>
                </w:p>
              </w:tc>
              <w:tc>
                <w:tcPr>
                  <w:tcW w:w="294" w:type="pct"/>
                  <w:noWrap w:val="0"/>
                  <w:vAlign w:val="center"/>
                </w:tcPr>
                <w:p w14:paraId="32D03D8D">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300</w:t>
                  </w:r>
                </w:p>
              </w:tc>
              <w:tc>
                <w:tcPr>
                  <w:tcW w:w="267" w:type="pct"/>
                  <w:noWrap w:val="0"/>
                  <w:vAlign w:val="center"/>
                </w:tcPr>
                <w:p w14:paraId="09218BC9">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p>
              </w:tc>
            </w:tr>
            <w:tr w14:paraId="2D7522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16" w:type="pct"/>
                  <w:vMerge w:val="continue"/>
                  <w:noWrap w:val="0"/>
                  <w:vAlign w:val="center"/>
                </w:tcPr>
                <w:p w14:paraId="21F21484">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439" w:type="pct"/>
                  <w:vMerge w:val="continue"/>
                  <w:noWrap w:val="0"/>
                  <w:vAlign w:val="center"/>
                </w:tcPr>
                <w:p w14:paraId="3358D52F">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242" w:type="pct"/>
                  <w:vMerge w:val="continue"/>
                  <w:noWrap w:val="0"/>
                  <w:vAlign w:val="center"/>
                </w:tcPr>
                <w:p w14:paraId="63AB9497">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299" w:type="pct"/>
                  <w:vMerge w:val="continue"/>
                  <w:noWrap w:val="0"/>
                  <w:vAlign w:val="center"/>
                </w:tcPr>
                <w:p w14:paraId="3C9CBD65">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335" w:type="pct"/>
                  <w:noWrap w:val="0"/>
                  <w:vAlign w:val="center"/>
                </w:tcPr>
                <w:p w14:paraId="1B000448">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t>非甲烷总烃</w:t>
                  </w:r>
                </w:p>
              </w:tc>
              <w:tc>
                <w:tcPr>
                  <w:tcW w:w="850" w:type="dxa"/>
                  <w:shd w:val="clear" w:color="auto" w:fill="auto"/>
                  <w:noWrap w:val="0"/>
                  <w:vAlign w:val="center"/>
                </w:tcPr>
                <w:p w14:paraId="2FD15396">
                  <w:pPr>
                    <w:keepNext w:val="0"/>
                    <w:keepLines w:val="0"/>
                    <w:widowControl/>
                    <w:suppressLineNumbers w:val="0"/>
                    <w:jc w:val="center"/>
                    <w:textAlignment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3.0</w:t>
                  </w:r>
                  <w:r>
                    <w:rPr>
                      <w:rFonts w:hint="eastAsia"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0</w:t>
                  </w: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 </w:t>
                  </w:r>
                </w:p>
              </w:tc>
              <w:tc>
                <w:tcPr>
                  <w:tcW w:w="298" w:type="pct"/>
                  <w:shd w:val="clear" w:color="auto" w:fill="auto"/>
                  <w:noWrap w:val="0"/>
                  <w:vAlign w:val="center"/>
                </w:tcPr>
                <w:p w14:paraId="4BEA75F8">
                  <w:pPr>
                    <w:keepNext w:val="0"/>
                    <w:keepLines w:val="0"/>
                    <w:widowControl/>
                    <w:suppressLineNumbers w:val="0"/>
                    <w:jc w:val="center"/>
                    <w:textAlignment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0.018 </w:t>
                  </w:r>
                </w:p>
              </w:tc>
              <w:tc>
                <w:tcPr>
                  <w:tcW w:w="324" w:type="pct"/>
                  <w:shd w:val="clear" w:color="auto" w:fill="auto"/>
                  <w:noWrap w:val="0"/>
                  <w:vAlign w:val="center"/>
                </w:tcPr>
                <w:p w14:paraId="4BC7B0DE">
                  <w:pPr>
                    <w:keepNext w:val="0"/>
                    <w:keepLines w:val="0"/>
                    <w:widowControl/>
                    <w:suppressLineNumbers w:val="0"/>
                    <w:jc w:val="center"/>
                    <w:textAlignment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0.01076</w:t>
                  </w:r>
                </w:p>
              </w:tc>
              <w:tc>
                <w:tcPr>
                  <w:tcW w:w="479" w:type="pct"/>
                  <w:gridSpan w:val="2"/>
                  <w:vMerge w:val="continue"/>
                  <w:noWrap w:val="0"/>
                  <w:vAlign w:val="center"/>
                </w:tcPr>
                <w:p w14:paraId="54620479">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327" w:type="pct"/>
                  <w:vMerge w:val="continue"/>
                  <w:noWrap w:val="0"/>
                  <w:vAlign w:val="center"/>
                </w:tcPr>
                <w:p w14:paraId="543DE8A6">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234" w:type="pct"/>
                  <w:noWrap w:val="0"/>
                  <w:vAlign w:val="center"/>
                </w:tcPr>
                <w:p w14:paraId="5C634CB0">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t>/</w:t>
                  </w:r>
                </w:p>
              </w:tc>
              <w:tc>
                <w:tcPr>
                  <w:tcW w:w="316" w:type="pct"/>
                  <w:shd w:val="clear" w:color="auto" w:fill="auto"/>
                  <w:noWrap w:val="0"/>
                  <w:vAlign w:val="center"/>
                </w:tcPr>
                <w:p w14:paraId="13671B6A">
                  <w:pPr>
                    <w:keepNext w:val="0"/>
                    <w:keepLines w:val="0"/>
                    <w:widowControl/>
                    <w:suppressLineNumbers w:val="0"/>
                    <w:jc w:val="center"/>
                    <w:textAlignment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t>/</w:t>
                  </w:r>
                </w:p>
              </w:tc>
              <w:tc>
                <w:tcPr>
                  <w:tcW w:w="305" w:type="pct"/>
                  <w:shd w:val="clear" w:color="auto" w:fill="auto"/>
                  <w:noWrap w:val="0"/>
                  <w:vAlign w:val="center"/>
                </w:tcPr>
                <w:p w14:paraId="0C90EB0D">
                  <w:pPr>
                    <w:keepNext w:val="0"/>
                    <w:keepLines w:val="0"/>
                    <w:widowControl/>
                    <w:suppressLineNumbers w:val="0"/>
                    <w:jc w:val="center"/>
                    <w:textAlignment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t>/</w:t>
                  </w:r>
                </w:p>
              </w:tc>
              <w:tc>
                <w:tcPr>
                  <w:tcW w:w="301" w:type="pct"/>
                  <w:shd w:val="clear" w:color="auto" w:fill="auto"/>
                  <w:noWrap w:val="0"/>
                  <w:vAlign w:val="center"/>
                </w:tcPr>
                <w:p w14:paraId="6B2AD002">
                  <w:pPr>
                    <w:keepNext w:val="0"/>
                    <w:keepLines w:val="0"/>
                    <w:widowControl/>
                    <w:suppressLineNumbers w:val="0"/>
                    <w:jc w:val="center"/>
                    <w:textAlignment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t>/</w:t>
                  </w:r>
                </w:p>
              </w:tc>
              <w:tc>
                <w:tcPr>
                  <w:tcW w:w="294" w:type="pct"/>
                  <w:noWrap w:val="0"/>
                  <w:vAlign w:val="center"/>
                </w:tcPr>
                <w:p w14:paraId="6A8630A0">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t>/</w:t>
                  </w:r>
                </w:p>
              </w:tc>
              <w:tc>
                <w:tcPr>
                  <w:tcW w:w="267" w:type="pct"/>
                  <w:noWrap w:val="0"/>
                  <w:vAlign w:val="center"/>
                </w:tcPr>
                <w:p w14:paraId="102B4CF0">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t>/</w:t>
                  </w:r>
                </w:p>
              </w:tc>
            </w:tr>
            <w:tr w14:paraId="748DA3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16" w:type="pct"/>
                  <w:vMerge w:val="continue"/>
                  <w:shd w:val="clear" w:color="auto" w:fill="auto"/>
                  <w:noWrap w:val="0"/>
                  <w:vAlign w:val="center"/>
                </w:tcPr>
                <w:p w14:paraId="0946777E">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p>
              </w:tc>
              <w:tc>
                <w:tcPr>
                  <w:tcW w:w="439" w:type="pct"/>
                  <w:shd w:val="clear" w:color="auto" w:fill="auto"/>
                  <w:noWrap w:val="0"/>
                  <w:vAlign w:val="center"/>
                </w:tcPr>
                <w:p w14:paraId="60CF3C89">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固化烘干废气</w:t>
                  </w:r>
                </w:p>
              </w:tc>
              <w:tc>
                <w:tcPr>
                  <w:tcW w:w="242" w:type="pct"/>
                  <w:shd w:val="clear" w:color="auto" w:fill="auto"/>
                  <w:noWrap w:val="0"/>
                  <w:vAlign w:val="center"/>
                </w:tcPr>
                <w:p w14:paraId="1C256B8D">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snapToGrid w:val="0"/>
                      <w:color w:val="000000" w:themeColor="text1"/>
                      <w:sz w:val="21"/>
                      <w:szCs w:val="21"/>
                      <w:highlight w:val="none"/>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highlight w:val="none"/>
                      <w:lang w:val="en-US" w:eastAsia="zh-CN"/>
                      <w14:textFill>
                        <w14:solidFill>
                          <w14:schemeClr w14:val="tx1"/>
                        </w14:solidFill>
                      </w14:textFill>
                    </w:rPr>
                    <w:t>600</w:t>
                  </w:r>
                </w:p>
              </w:tc>
              <w:tc>
                <w:tcPr>
                  <w:tcW w:w="299" w:type="pct"/>
                  <w:vMerge w:val="continue"/>
                  <w:shd w:val="clear" w:color="auto" w:fill="auto"/>
                  <w:noWrap w:val="0"/>
                  <w:vAlign w:val="center"/>
                </w:tcPr>
                <w:p w14:paraId="07748F46">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p>
              </w:tc>
              <w:tc>
                <w:tcPr>
                  <w:tcW w:w="335" w:type="pct"/>
                  <w:shd w:val="clear" w:color="auto" w:fill="auto"/>
                  <w:noWrap w:val="0"/>
                  <w:vAlign w:val="center"/>
                </w:tcPr>
                <w:p w14:paraId="32C76557">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宋体" w:cs="Times New Roman"/>
                      <w:snapToGrid w:val="0"/>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t>非甲烷总烃</w:t>
                  </w:r>
                </w:p>
              </w:tc>
              <w:tc>
                <w:tcPr>
                  <w:tcW w:w="316" w:type="pct"/>
                  <w:shd w:val="clear" w:color="auto" w:fill="auto"/>
                  <w:noWrap w:val="0"/>
                  <w:vAlign w:val="center"/>
                </w:tcPr>
                <w:p w14:paraId="4673196C">
                  <w:pPr>
                    <w:keepNext w:val="0"/>
                    <w:keepLines w:val="0"/>
                    <w:widowControl/>
                    <w:suppressLineNumbers w:val="0"/>
                    <w:jc w:val="center"/>
                    <w:textAlignment w:val="center"/>
                    <w:rPr>
                      <w:rFonts w:hint="eastAsia" w:ascii="Times New Roman" w:hAnsi="Times New Roman" w:eastAsia="Arial" w:cs="Times New Roman"/>
                      <w:snapToGrid w:val="0"/>
                      <w:color w:val="000000" w:themeColor="text1"/>
                      <w:spacing w:val="0"/>
                      <w:kern w:val="2"/>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0.60 </w:t>
                  </w:r>
                </w:p>
              </w:tc>
              <w:tc>
                <w:tcPr>
                  <w:tcW w:w="298" w:type="pct"/>
                  <w:shd w:val="clear" w:color="auto" w:fill="auto"/>
                  <w:noWrap w:val="0"/>
                  <w:vAlign w:val="center"/>
                </w:tcPr>
                <w:p w14:paraId="4179EC1C">
                  <w:pPr>
                    <w:keepNext w:val="0"/>
                    <w:keepLines w:val="0"/>
                    <w:widowControl/>
                    <w:suppressLineNumbers w:val="0"/>
                    <w:jc w:val="center"/>
                    <w:textAlignment w:val="center"/>
                    <w:rPr>
                      <w:rFonts w:hint="eastAsia"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0.0036 </w:t>
                  </w:r>
                </w:p>
              </w:tc>
              <w:tc>
                <w:tcPr>
                  <w:tcW w:w="324" w:type="pct"/>
                  <w:shd w:val="clear" w:color="auto" w:fill="auto"/>
                  <w:noWrap w:val="0"/>
                  <w:vAlign w:val="center"/>
                </w:tcPr>
                <w:p w14:paraId="6F163D4D">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Arial" w:cs="Times New Roman"/>
                      <w:snapToGrid w:val="0"/>
                      <w:color w:val="000000" w:themeColor="text1"/>
                      <w:sz w:val="21"/>
                      <w:szCs w:val="21"/>
                      <w:lang w:val="en-US" w:eastAsia="zh-CN" w:bidi="ar-SA"/>
                      <w14:textFill>
                        <w14:solidFill>
                          <w14:schemeClr w14:val="tx1"/>
                        </w14:solidFill>
                      </w14:textFill>
                    </w:rPr>
                    <w:t>0.00216</w:t>
                  </w:r>
                </w:p>
              </w:tc>
              <w:tc>
                <w:tcPr>
                  <w:tcW w:w="479" w:type="pct"/>
                  <w:gridSpan w:val="2"/>
                  <w:shd w:val="clear" w:color="auto" w:fill="auto"/>
                  <w:noWrap w:val="0"/>
                  <w:vAlign w:val="center"/>
                </w:tcPr>
                <w:p w14:paraId="398FF17A">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集气罩</w:t>
                  </w:r>
                  <w:r>
                    <w:rPr>
                      <w:rFonts w:hint="default" w:ascii="Times New Roman" w:hAnsi="Times New Roman" w:eastAsia="宋体" w:cs="Times New Roman"/>
                      <w:color w:val="000000" w:themeColor="text1"/>
                      <w:lang w:val="en-US" w:eastAsia="zh-CN"/>
                      <w14:textFill>
                        <w14:solidFill>
                          <w14:schemeClr w14:val="tx1"/>
                        </w14:solidFill>
                      </w14:textFill>
                    </w:rPr>
                    <w:t>+</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管道负压收集</w:t>
                  </w:r>
                </w:p>
              </w:tc>
              <w:tc>
                <w:tcPr>
                  <w:tcW w:w="327" w:type="pct"/>
                  <w:vMerge w:val="continue"/>
                  <w:shd w:val="clear" w:color="auto" w:fill="auto"/>
                  <w:noWrap w:val="0"/>
                  <w:vAlign w:val="center"/>
                </w:tcPr>
                <w:p w14:paraId="3AC7C74F">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w:p>
              </w:tc>
              <w:tc>
                <w:tcPr>
                  <w:tcW w:w="234" w:type="pct"/>
                  <w:shd w:val="clear" w:color="auto" w:fill="auto"/>
                  <w:noWrap w:val="0"/>
                  <w:vAlign w:val="center"/>
                </w:tcPr>
                <w:p w14:paraId="0BA35EA0">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t>/</w:t>
                  </w:r>
                </w:p>
              </w:tc>
              <w:tc>
                <w:tcPr>
                  <w:tcW w:w="316" w:type="pct"/>
                  <w:shd w:val="clear" w:color="auto" w:fill="auto"/>
                  <w:noWrap w:val="0"/>
                  <w:vAlign w:val="center"/>
                </w:tcPr>
                <w:p w14:paraId="69B9AB8A">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Arial" w:cs="Times New Roman"/>
                      <w:snapToGrid w:val="0"/>
                      <w:color w:val="000000" w:themeColor="text1"/>
                      <w:spacing w:val="0"/>
                      <w:kern w:val="2"/>
                      <w:sz w:val="21"/>
                      <w:szCs w:val="21"/>
                      <w:lang w:val="en-US" w:eastAsia="zh-CN" w:bidi="ar-SA"/>
                      <w14:textFill>
                        <w14:solidFill>
                          <w14:schemeClr w14:val="tx1"/>
                        </w14:solidFill>
                      </w14:textFill>
                    </w:rPr>
                  </w:pPr>
                  <w: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t>/</w:t>
                  </w:r>
                </w:p>
              </w:tc>
              <w:tc>
                <w:tcPr>
                  <w:tcW w:w="305" w:type="pct"/>
                  <w:shd w:val="clear" w:color="auto" w:fill="auto"/>
                  <w:noWrap w:val="0"/>
                  <w:vAlign w:val="center"/>
                </w:tcPr>
                <w:p w14:paraId="7BB347D1">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Arial" w:cs="Times New Roman"/>
                      <w:snapToGrid w:val="0"/>
                      <w:color w:val="000000" w:themeColor="text1"/>
                      <w:spacing w:val="0"/>
                      <w:kern w:val="2"/>
                      <w:sz w:val="21"/>
                      <w:szCs w:val="21"/>
                      <w:lang w:val="en-US" w:eastAsia="zh-CN" w:bidi="ar-SA"/>
                      <w14:textFill>
                        <w14:solidFill>
                          <w14:schemeClr w14:val="tx1"/>
                        </w14:solidFill>
                      </w14:textFill>
                    </w:rPr>
                  </w:pPr>
                  <w: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t>/</w:t>
                  </w:r>
                </w:p>
              </w:tc>
              <w:tc>
                <w:tcPr>
                  <w:tcW w:w="301" w:type="pct"/>
                  <w:shd w:val="clear" w:color="auto" w:fill="auto"/>
                  <w:noWrap w:val="0"/>
                  <w:vAlign w:val="center"/>
                </w:tcPr>
                <w:p w14:paraId="374300A6">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t>/</w:t>
                  </w:r>
                </w:p>
              </w:tc>
              <w:tc>
                <w:tcPr>
                  <w:tcW w:w="294" w:type="pct"/>
                  <w:shd w:val="clear" w:color="auto" w:fill="auto"/>
                  <w:noWrap w:val="0"/>
                  <w:vAlign w:val="center"/>
                </w:tcPr>
                <w:p w14:paraId="619DF0D7">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t>/</w:t>
                  </w:r>
                </w:p>
              </w:tc>
              <w:tc>
                <w:tcPr>
                  <w:tcW w:w="267" w:type="pct"/>
                  <w:shd w:val="clear" w:color="auto" w:fill="auto"/>
                  <w:noWrap w:val="0"/>
                  <w:vAlign w:val="center"/>
                </w:tcPr>
                <w:p w14:paraId="04225F16">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t>/</w:t>
                  </w:r>
                </w:p>
              </w:tc>
            </w:tr>
            <w:tr w14:paraId="226E6A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16" w:type="pct"/>
                  <w:vMerge w:val="continue"/>
                  <w:shd w:val="clear" w:color="auto" w:fill="auto"/>
                  <w:noWrap w:val="0"/>
                  <w:vAlign w:val="center"/>
                </w:tcPr>
                <w:p w14:paraId="26340D4B">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w:p>
              </w:tc>
              <w:tc>
                <w:tcPr>
                  <w:tcW w:w="981" w:type="pct"/>
                  <w:gridSpan w:val="3"/>
                  <w:shd w:val="clear" w:color="auto" w:fill="auto"/>
                  <w:noWrap w:val="0"/>
                  <w:vAlign w:val="center"/>
                </w:tcPr>
                <w:p w14:paraId="1DE7C821">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b/>
                      <w:bCs/>
                      <w:color w:val="000000" w:themeColor="text1"/>
                      <w:sz w:val="21"/>
                      <w:szCs w:val="21"/>
                      <w:lang w:val="en-US" w:eastAsia="zh-CN"/>
                      <w14:textFill>
                        <w14:solidFill>
                          <w14:schemeClr w14:val="tx1"/>
                        </w14:solidFill>
                      </w14:textFill>
                    </w:rPr>
                    <w:t>合计</w:t>
                  </w:r>
                </w:p>
              </w:tc>
              <w:tc>
                <w:tcPr>
                  <w:tcW w:w="335" w:type="pct"/>
                  <w:shd w:val="clear" w:color="auto" w:fill="auto"/>
                  <w:noWrap w:val="0"/>
                  <w:vAlign w:val="center"/>
                </w:tcPr>
                <w:p w14:paraId="72A4DB45">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21"/>
                      <w:szCs w:val="21"/>
                      <w:lang w:val="en-US" w:eastAsia="zh-CN" w:bidi="ar-SA"/>
                      <w14:textFill>
                        <w14:solidFill>
                          <w14:schemeClr w14:val="tx1"/>
                        </w14:solidFill>
                      </w14:textFill>
                    </w:rPr>
                    <w:t>非甲烷总烃</w:t>
                  </w:r>
                </w:p>
              </w:tc>
              <w:tc>
                <w:tcPr>
                  <w:tcW w:w="850" w:type="dxa"/>
                  <w:shd w:val="clear" w:color="auto" w:fill="auto"/>
                  <w:noWrap w:val="0"/>
                  <w:vAlign w:val="center"/>
                </w:tcPr>
                <w:p w14:paraId="26746313">
                  <w:pPr>
                    <w:keepNext w:val="0"/>
                    <w:keepLines w:val="0"/>
                    <w:widowControl/>
                    <w:suppressLineNumbers w:val="0"/>
                    <w:jc w:val="center"/>
                    <w:textAlignment w:val="center"/>
                    <w:rPr>
                      <w:rFonts w:hint="eastAsia" w:ascii="Times New Roman" w:hAnsi="Times New Roman" w:eastAsia="宋体" w:cs="Times New Roman"/>
                      <w:b/>
                      <w:bCs/>
                      <w:color w:val="000000" w:themeColor="text1"/>
                      <w:spacing w:val="0"/>
                      <w:kern w:val="2"/>
                      <w:sz w:val="21"/>
                      <w:szCs w:val="21"/>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2"/>
                      <w:sz w:val="21"/>
                      <w:szCs w:val="21"/>
                      <w:lang w:val="en-US" w:eastAsia="zh-CN" w:bidi="ar-SA"/>
                      <w14:textFill>
                        <w14:solidFill>
                          <w14:schemeClr w14:val="tx1"/>
                        </w14:solidFill>
                      </w14:textFill>
                    </w:rPr>
                    <w:t>3.6</w:t>
                  </w:r>
                </w:p>
              </w:tc>
              <w:tc>
                <w:tcPr>
                  <w:tcW w:w="800" w:type="dxa"/>
                  <w:shd w:val="clear" w:color="auto" w:fill="auto"/>
                  <w:noWrap w:val="0"/>
                  <w:vAlign w:val="center"/>
                </w:tcPr>
                <w:p w14:paraId="76DC2CE8">
                  <w:pPr>
                    <w:keepNext w:val="0"/>
                    <w:keepLines w:val="0"/>
                    <w:widowControl/>
                    <w:suppressLineNumbers w:val="0"/>
                    <w:jc w:val="center"/>
                    <w:textAlignment w:val="center"/>
                    <w:rPr>
                      <w:rFonts w:hint="eastAsia" w:ascii="Times New Roman" w:hAnsi="Times New Roman" w:eastAsia="宋体" w:cs="Times New Roman"/>
                      <w:b/>
                      <w:bCs/>
                      <w:color w:val="000000" w:themeColor="text1"/>
                      <w:spacing w:val="0"/>
                      <w:kern w:val="2"/>
                      <w:sz w:val="21"/>
                      <w:szCs w:val="21"/>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2"/>
                      <w:sz w:val="21"/>
                      <w:szCs w:val="21"/>
                      <w:lang w:val="en-US" w:eastAsia="zh-CN" w:bidi="ar-SA"/>
                      <w14:textFill>
                        <w14:solidFill>
                          <w14:schemeClr w14:val="tx1"/>
                        </w14:solidFill>
                      </w14:textFill>
                    </w:rPr>
                    <w:t xml:space="preserve">0.0216 </w:t>
                  </w:r>
                </w:p>
              </w:tc>
              <w:tc>
                <w:tcPr>
                  <w:tcW w:w="875" w:type="dxa"/>
                  <w:gridSpan w:val="2"/>
                  <w:shd w:val="clear" w:color="auto" w:fill="auto"/>
                  <w:noWrap w:val="0"/>
                  <w:vAlign w:val="center"/>
                </w:tcPr>
                <w:p w14:paraId="3CB5150C">
                  <w:pPr>
                    <w:keepNext w:val="0"/>
                    <w:keepLines w:val="0"/>
                    <w:widowControl/>
                    <w:suppressLineNumbers w:val="0"/>
                    <w:jc w:val="center"/>
                    <w:textAlignment w:val="center"/>
                    <w:rPr>
                      <w:rFonts w:hint="eastAsia" w:ascii="Times New Roman" w:hAnsi="Times New Roman" w:eastAsia="宋体" w:cs="Times New Roman"/>
                      <w:b/>
                      <w:bCs/>
                      <w:color w:val="000000" w:themeColor="text1"/>
                      <w:spacing w:val="0"/>
                      <w:kern w:val="2"/>
                      <w:sz w:val="21"/>
                      <w:szCs w:val="21"/>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2"/>
                      <w:sz w:val="21"/>
                      <w:szCs w:val="21"/>
                      <w:lang w:val="en-US" w:eastAsia="zh-CN" w:bidi="ar-SA"/>
                      <w14:textFill>
                        <w14:solidFill>
                          <w14:schemeClr w14:val="tx1"/>
                        </w14:solidFill>
                      </w14:textFill>
                    </w:rPr>
                    <w:t>0.01292</w:t>
                  </w:r>
                </w:p>
              </w:tc>
              <w:tc>
                <w:tcPr>
                  <w:tcW w:w="477" w:type="pct"/>
                  <w:shd w:val="clear" w:color="auto" w:fill="auto"/>
                  <w:noWrap w:val="0"/>
                  <w:vAlign w:val="center"/>
                </w:tcPr>
                <w:p w14:paraId="6D945C08">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b/>
                      <w:bCs/>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
                      <w:bCs/>
                      <w:color w:val="000000" w:themeColor="text1"/>
                      <w:sz w:val="21"/>
                      <w:szCs w:val="21"/>
                      <w:lang w:val="en-US" w:eastAsia="zh-CN"/>
                      <w14:textFill>
                        <w14:solidFill>
                          <w14:schemeClr w14:val="tx1"/>
                        </w14:solidFill>
                      </w14:textFill>
                    </w:rPr>
                    <w:t>/</w:t>
                  </w:r>
                </w:p>
              </w:tc>
              <w:tc>
                <w:tcPr>
                  <w:tcW w:w="327" w:type="pct"/>
                  <w:vMerge w:val="continue"/>
                  <w:shd w:val="clear" w:color="auto" w:fill="auto"/>
                  <w:noWrap w:val="0"/>
                  <w:vAlign w:val="center"/>
                </w:tcPr>
                <w:p w14:paraId="748799A6">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宋体" w:cs="Times New Roman"/>
                      <w:b/>
                      <w:bCs/>
                      <w:color w:val="000000" w:themeColor="text1"/>
                      <w:sz w:val="21"/>
                      <w:szCs w:val="21"/>
                      <w:lang w:val="en-US" w:eastAsia="zh-CN"/>
                      <w14:textFill>
                        <w14:solidFill>
                          <w14:schemeClr w14:val="tx1"/>
                        </w14:solidFill>
                      </w14:textFill>
                    </w:rPr>
                  </w:pPr>
                </w:p>
              </w:tc>
              <w:tc>
                <w:tcPr>
                  <w:tcW w:w="234" w:type="pct"/>
                  <w:shd w:val="clear" w:color="auto" w:fill="auto"/>
                  <w:noWrap w:val="0"/>
                  <w:vAlign w:val="center"/>
                </w:tcPr>
                <w:p w14:paraId="038C528D">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eastAsia="宋体" w:cs="Times New Roman"/>
                      <w:b/>
                      <w:bCs/>
                      <w:color w:val="000000" w:themeColor="text1"/>
                      <w:sz w:val="21"/>
                      <w:szCs w:val="21"/>
                      <w:lang w:val="en-US" w:eastAsia="zh-CN"/>
                      <w14:textFill>
                        <w14:solidFill>
                          <w14:schemeClr w14:val="tx1"/>
                        </w14:solidFill>
                      </w14:textFill>
                    </w:rPr>
                  </w:pPr>
                  <w:r>
                    <w:rPr>
                      <w:rFonts w:hint="default" w:ascii="Times New Roman" w:hAnsi="Times New Roman" w:cs="Times New Roman"/>
                      <w:b w:val="0"/>
                      <w:bCs w:val="0"/>
                      <w:color w:val="000000" w:themeColor="text1"/>
                      <w:sz w:val="21"/>
                      <w:szCs w:val="21"/>
                      <w:lang w:val="en-US" w:eastAsia="zh-CN"/>
                      <w14:textFill>
                        <w14:solidFill>
                          <w14:schemeClr w14:val="tx1"/>
                        </w14:solidFill>
                      </w14:textFill>
                    </w:rPr>
                    <w:t>90</w:t>
                  </w:r>
                  <w:r>
                    <w:rPr>
                      <w:rFonts w:hint="default" w:ascii="Times New Roman" w:hAnsi="Times New Roman" w:eastAsia="黑体" w:cs="Times New Roman"/>
                      <w:b w:val="0"/>
                      <w:bCs w:val="0"/>
                      <w:color w:val="000000" w:themeColor="text1"/>
                      <w:sz w:val="21"/>
                      <w:szCs w:val="21"/>
                      <w14:textFill>
                        <w14:solidFill>
                          <w14:schemeClr w14:val="tx1"/>
                        </w14:solidFill>
                      </w14:textFill>
                    </w:rPr>
                    <w:t>%</w:t>
                  </w:r>
                </w:p>
              </w:tc>
              <w:tc>
                <w:tcPr>
                  <w:tcW w:w="316" w:type="pct"/>
                  <w:shd w:val="clear" w:color="auto" w:fill="auto"/>
                  <w:noWrap w:val="0"/>
                  <w:vAlign w:val="center"/>
                </w:tcPr>
                <w:p w14:paraId="22B66F9B">
                  <w:pPr>
                    <w:keepNext w:val="0"/>
                    <w:keepLines w:val="0"/>
                    <w:widowControl/>
                    <w:suppressLineNumbers w:val="0"/>
                    <w:jc w:val="center"/>
                    <w:textAlignment w:val="center"/>
                    <w:rPr>
                      <w:rFonts w:hint="eastAsia" w:ascii="Times New Roman" w:hAnsi="Times New Roman" w:eastAsia="Arial" w:cs="Times New Roman"/>
                      <w:snapToGrid w:val="0"/>
                      <w:color w:val="000000" w:themeColor="text1"/>
                      <w:spacing w:val="0"/>
                      <w:kern w:val="2"/>
                      <w:sz w:val="21"/>
                      <w:szCs w:val="21"/>
                      <w:lang w:val="en-US" w:eastAsia="zh-CN" w:bidi="ar-SA"/>
                      <w14:textFill>
                        <w14:solidFill>
                          <w14:schemeClr w14:val="tx1"/>
                        </w14:solidFill>
                      </w14:textFill>
                    </w:rPr>
                  </w:pPr>
                  <w:r>
                    <w:rPr>
                      <w:rFonts w:hint="default" w:ascii="Times New Roman" w:hAnsi="Times New Roman" w:eastAsia="宋体" w:cs="Times New Roman"/>
                      <w:b/>
                      <w:bCs/>
                      <w:i w:val="0"/>
                      <w:iCs w:val="0"/>
                      <w:snapToGrid w:val="0"/>
                      <w:color w:val="000000" w:themeColor="text1"/>
                      <w:kern w:val="0"/>
                      <w:sz w:val="21"/>
                      <w:szCs w:val="21"/>
                      <w:u w:val="none"/>
                      <w:lang w:val="en-US" w:eastAsia="zh-CN" w:bidi="ar"/>
                      <w14:textFill>
                        <w14:solidFill>
                          <w14:schemeClr w14:val="tx1"/>
                        </w14:solidFill>
                      </w14:textFill>
                    </w:rPr>
                    <w:t>0.3</w:t>
                  </w:r>
                  <w:r>
                    <w:rPr>
                      <w:rFonts w:hint="eastAsia" w:ascii="Times New Roman" w:hAnsi="Times New Roman" w:eastAsia="宋体" w:cs="Times New Roman"/>
                      <w:b/>
                      <w:bCs/>
                      <w:i w:val="0"/>
                      <w:iCs w:val="0"/>
                      <w:snapToGrid w:val="0"/>
                      <w:color w:val="000000" w:themeColor="text1"/>
                      <w:kern w:val="0"/>
                      <w:sz w:val="21"/>
                      <w:szCs w:val="21"/>
                      <w:u w:val="none"/>
                      <w:lang w:val="en-US" w:eastAsia="zh-CN" w:bidi="ar"/>
                      <w14:textFill>
                        <w14:solidFill>
                          <w14:schemeClr w14:val="tx1"/>
                        </w14:solidFill>
                      </w14:textFill>
                    </w:rPr>
                    <w:t>7</w:t>
                  </w:r>
                  <w:r>
                    <w:rPr>
                      <w:rFonts w:hint="default" w:ascii="Times New Roman" w:hAnsi="Times New Roman" w:eastAsia="宋体" w:cs="Times New Roman"/>
                      <w:b/>
                      <w:bCs/>
                      <w:i w:val="0"/>
                      <w:iCs w:val="0"/>
                      <w:snapToGrid w:val="0"/>
                      <w:color w:val="000000" w:themeColor="text1"/>
                      <w:kern w:val="0"/>
                      <w:sz w:val="21"/>
                      <w:szCs w:val="21"/>
                      <w:u w:val="none"/>
                      <w:lang w:val="en-US" w:eastAsia="zh-CN" w:bidi="ar"/>
                      <w14:textFill>
                        <w14:solidFill>
                          <w14:schemeClr w14:val="tx1"/>
                        </w14:solidFill>
                      </w14:textFill>
                    </w:rPr>
                    <w:t xml:space="preserve"> </w:t>
                  </w:r>
                </w:p>
              </w:tc>
              <w:tc>
                <w:tcPr>
                  <w:tcW w:w="305" w:type="pct"/>
                  <w:shd w:val="clear" w:color="auto" w:fill="auto"/>
                  <w:noWrap w:val="0"/>
                  <w:vAlign w:val="center"/>
                </w:tcPr>
                <w:p w14:paraId="7360068D">
                  <w:pPr>
                    <w:keepNext w:val="0"/>
                    <w:keepLines w:val="0"/>
                    <w:widowControl/>
                    <w:suppressLineNumbers w:val="0"/>
                    <w:jc w:val="center"/>
                    <w:textAlignment w:val="center"/>
                    <w:rPr>
                      <w:rFonts w:hint="eastAsia" w:ascii="Times New Roman" w:hAnsi="Times New Roman" w:eastAsia="Arial" w:cs="Times New Roman"/>
                      <w:snapToGrid w:val="0"/>
                      <w:color w:val="000000" w:themeColor="text1"/>
                      <w:spacing w:val="0"/>
                      <w:kern w:val="2"/>
                      <w:sz w:val="21"/>
                      <w:szCs w:val="21"/>
                      <w:lang w:val="en-US" w:eastAsia="zh-CN" w:bidi="ar-SA"/>
                      <w14:textFill>
                        <w14:solidFill>
                          <w14:schemeClr w14:val="tx1"/>
                        </w14:solidFill>
                      </w14:textFill>
                    </w:rPr>
                  </w:pPr>
                  <w:r>
                    <w:rPr>
                      <w:rFonts w:hint="default" w:ascii="Times New Roman" w:hAnsi="Times New Roman" w:eastAsia="宋体" w:cs="Times New Roman"/>
                      <w:b/>
                      <w:bCs/>
                      <w:i w:val="0"/>
                      <w:iCs w:val="0"/>
                      <w:snapToGrid w:val="0"/>
                      <w:color w:val="000000" w:themeColor="text1"/>
                      <w:kern w:val="0"/>
                      <w:sz w:val="21"/>
                      <w:szCs w:val="21"/>
                      <w:u w:val="none"/>
                      <w:lang w:val="en-US" w:eastAsia="zh-CN" w:bidi="ar"/>
                      <w14:textFill>
                        <w14:solidFill>
                          <w14:schemeClr w14:val="tx1"/>
                        </w14:solidFill>
                      </w14:textFill>
                    </w:rPr>
                    <w:t xml:space="preserve">0.0022 </w:t>
                  </w:r>
                </w:p>
              </w:tc>
              <w:tc>
                <w:tcPr>
                  <w:tcW w:w="301" w:type="pct"/>
                  <w:shd w:val="clear" w:color="auto" w:fill="auto"/>
                  <w:noWrap w:val="0"/>
                  <w:vAlign w:val="center"/>
                </w:tcPr>
                <w:p w14:paraId="0716DECC">
                  <w:pPr>
                    <w:keepNext w:val="0"/>
                    <w:keepLines w:val="0"/>
                    <w:widowControl/>
                    <w:suppressLineNumbers w:val="0"/>
                    <w:jc w:val="center"/>
                    <w:textAlignment w:val="center"/>
                    <w:rPr>
                      <w:rFonts w:hint="eastAsia"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b/>
                      <w:bCs/>
                      <w:i w:val="0"/>
                      <w:iCs w:val="0"/>
                      <w:snapToGrid w:val="0"/>
                      <w:color w:val="000000" w:themeColor="text1"/>
                      <w:kern w:val="0"/>
                      <w:sz w:val="21"/>
                      <w:szCs w:val="21"/>
                      <w:u w:val="none"/>
                      <w:lang w:val="en-US" w:eastAsia="zh-CN" w:bidi="ar"/>
                      <w14:textFill>
                        <w14:solidFill>
                          <w14:schemeClr w14:val="tx1"/>
                        </w14:solidFill>
                      </w14:textFill>
                    </w:rPr>
                    <w:t>0.0013</w:t>
                  </w:r>
                </w:p>
              </w:tc>
              <w:tc>
                <w:tcPr>
                  <w:tcW w:w="294" w:type="pct"/>
                  <w:noWrap w:val="0"/>
                  <w:vAlign w:val="center"/>
                </w:tcPr>
                <w:p w14:paraId="2BB614D9">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60</w:t>
                  </w:r>
                </w:p>
              </w:tc>
              <w:tc>
                <w:tcPr>
                  <w:tcW w:w="267" w:type="pct"/>
                  <w:noWrap w:val="0"/>
                  <w:vAlign w:val="center"/>
                </w:tcPr>
                <w:p w14:paraId="2DCF645C">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3.0</w:t>
                  </w:r>
                </w:p>
              </w:tc>
            </w:tr>
          </w:tbl>
          <w:p w14:paraId="3D9B9B0A">
            <w:pPr>
              <w:adjustRightInd w:val="0"/>
              <w:snapToGrid w:val="0"/>
              <w:spacing w:before="120" w:beforeLines="50" w:line="360" w:lineRule="auto"/>
              <w:rPr>
                <w:color w:val="000000" w:themeColor="text1"/>
                <w14:textFill>
                  <w14:solidFill>
                    <w14:schemeClr w14:val="tx1"/>
                  </w14:solidFill>
                </w14:textFill>
              </w:rPr>
            </w:pPr>
          </w:p>
        </w:tc>
      </w:tr>
    </w:tbl>
    <w:p w14:paraId="1039B493">
      <w:pPr>
        <w:pStyle w:val="27"/>
        <w:keepNext w:val="0"/>
        <w:keepLines w:val="0"/>
        <w:pageBreakBefore w:val="0"/>
        <w:widowControl/>
        <w:numPr>
          <w:ilvl w:val="0"/>
          <w:numId w:val="0"/>
        </w:numPr>
        <w:kinsoku/>
        <w:wordWrap/>
        <w:overflowPunct/>
        <w:topLinePunct w:val="0"/>
        <w:autoSpaceDE w:val="0"/>
        <w:autoSpaceDN w:val="0"/>
        <w:bidi w:val="0"/>
        <w:adjustRightInd/>
        <w:snapToGrid/>
        <w:spacing w:before="0" w:beforeAutospacing="0" w:after="0" w:afterAutospacing="0" w:line="360" w:lineRule="auto"/>
        <w:jc w:val="center"/>
        <w:textAlignment w:val="baseline"/>
        <w:outlineLvl w:val="0"/>
        <w:rPr>
          <w:rFonts w:hint="eastAsia" w:eastAsia="宋体" w:cs="宋体"/>
          <w:b/>
          <w:bCs/>
          <w:color w:val="000000" w:themeColor="text1"/>
          <w:sz w:val="30"/>
          <w:szCs w:val="30"/>
          <w:lang w:eastAsia="zh-CN"/>
          <w14:textFill>
            <w14:solidFill>
              <w14:schemeClr w14:val="tx1"/>
            </w14:solidFill>
          </w14:textFill>
        </w:rPr>
        <w:sectPr>
          <w:pgSz w:w="16838" w:h="11906" w:orient="landscape"/>
          <w:pgMar w:top="1440" w:right="1080" w:bottom="1440" w:left="1080" w:header="851" w:footer="992" w:gutter="0"/>
          <w:pgNumType w:fmt="decimal"/>
          <w:cols w:space="425" w:num="1"/>
          <w:docGrid w:type="lines" w:linePitch="312" w:charSpace="0"/>
        </w:sectPr>
      </w:pPr>
    </w:p>
    <w:tbl>
      <w:tblPr>
        <w:tblStyle w:val="30"/>
        <w:tblW w:w="5122"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421"/>
        <w:gridCol w:w="9702"/>
      </w:tblGrid>
      <w:tr w14:paraId="61110C6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3428" w:hRule="atLeast"/>
          <w:jc w:val="center"/>
        </w:trPr>
        <w:tc>
          <w:tcPr>
            <w:tcW w:w="208" w:type="pct"/>
            <w:tcMar>
              <w:left w:w="28" w:type="dxa"/>
              <w:right w:w="28" w:type="dxa"/>
            </w:tcMar>
            <w:vAlign w:val="center"/>
          </w:tcPr>
          <w:p w14:paraId="10F69C17">
            <w:pPr>
              <w:adjustRightInd w:val="0"/>
              <w:snapToGrid w:val="0"/>
              <w:ind w:firstLine="0" w:firstLineChars="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运营</w:t>
            </w:r>
          </w:p>
          <w:p w14:paraId="1D5DADD7">
            <w:pPr>
              <w:adjustRightInd w:val="0"/>
              <w:snapToGrid w:val="0"/>
              <w:ind w:firstLine="0" w:firstLineChars="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期环</w:t>
            </w:r>
          </w:p>
          <w:p w14:paraId="5BAD706F">
            <w:pPr>
              <w:adjustRightInd w:val="0"/>
              <w:snapToGrid w:val="0"/>
              <w:ind w:firstLine="0" w:firstLineChars="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境影</w:t>
            </w:r>
          </w:p>
          <w:p w14:paraId="0E3B5617">
            <w:pPr>
              <w:adjustRightInd w:val="0"/>
              <w:snapToGrid w:val="0"/>
              <w:ind w:firstLine="0" w:firstLineChars="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响和</w:t>
            </w:r>
          </w:p>
          <w:p w14:paraId="20D07589">
            <w:pPr>
              <w:adjustRightInd w:val="0"/>
              <w:snapToGrid w:val="0"/>
              <w:ind w:firstLine="0" w:firstLineChars="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保护</w:t>
            </w:r>
          </w:p>
          <w:p w14:paraId="3C02E92B">
            <w:pPr>
              <w:adjustRightInd w:val="0"/>
              <w:snapToGrid w:val="0"/>
              <w:ind w:firstLine="0" w:firstLineChars="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措施</w:t>
            </w:r>
          </w:p>
        </w:tc>
        <w:tc>
          <w:tcPr>
            <w:tcW w:w="4791" w:type="pct"/>
            <w:vAlign w:val="top"/>
          </w:tcPr>
          <w:p w14:paraId="3558E691">
            <w:pPr>
              <w:keepNext w:val="0"/>
              <w:keepLines w:val="0"/>
              <w:pageBreakBefore w:val="0"/>
              <w:widowControl/>
              <w:kinsoku w:val="0"/>
              <w:wordWrap/>
              <w:overflowPunct/>
              <w:topLinePunct w:val="0"/>
              <w:autoSpaceDE w:val="0"/>
              <w:autoSpaceDN w:val="0"/>
              <w:bidi w:val="0"/>
              <w:adjustRightInd/>
              <w:snapToGrid/>
              <w:spacing w:before="157" w:beforeLines="50" w:line="240" w:lineRule="auto"/>
              <w:jc w:val="center"/>
              <w:textAlignment w:val="baseline"/>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pPr>
            <w:r>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表4-</w:t>
            </w:r>
            <w:r>
              <w:rPr>
                <w:rFonts w:hint="eastAsia"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3</w:t>
            </w:r>
            <w:r>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 xml:space="preserve">  本项目无组织废气排放情况</w:t>
            </w:r>
          </w:p>
          <w:tbl>
            <w:tblPr>
              <w:tblStyle w:val="3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59"/>
              <w:gridCol w:w="1890"/>
              <w:gridCol w:w="1580"/>
              <w:gridCol w:w="1589"/>
              <w:gridCol w:w="1583"/>
              <w:gridCol w:w="1576"/>
            </w:tblGrid>
            <w:tr w14:paraId="619DC2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664" w:type="pct"/>
                  <w:vMerge w:val="restart"/>
                  <w:vAlign w:val="center"/>
                </w:tcPr>
                <w:p w14:paraId="03A7C79C">
                  <w:pPr>
                    <w:pStyle w:val="43"/>
                    <w:rPr>
                      <w:rFonts w:hint="eastAsia" w:ascii="黑体" w:hAnsi="黑体" w:eastAsia="黑体" w:cs="黑体"/>
                      <w:color w:val="000000" w:themeColor="text1"/>
                      <w14:textFill>
                        <w14:solidFill>
                          <w14:schemeClr w14:val="tx1"/>
                        </w14:solidFill>
                      </w14:textFill>
                    </w:rPr>
                  </w:pPr>
                  <w:r>
                    <w:rPr>
                      <w:rFonts w:hint="eastAsia" w:ascii="黑体" w:hAnsi="黑体" w:eastAsia="黑体" w:cs="黑体"/>
                      <w:color w:val="000000" w:themeColor="text1"/>
                      <w14:textFill>
                        <w14:solidFill>
                          <w14:schemeClr w14:val="tx1"/>
                        </w14:solidFill>
                      </w14:textFill>
                    </w:rPr>
                    <w:t>污染物来源</w:t>
                  </w:r>
                </w:p>
              </w:tc>
              <w:tc>
                <w:tcPr>
                  <w:tcW w:w="997" w:type="pct"/>
                  <w:vMerge w:val="restart"/>
                  <w:vAlign w:val="center"/>
                </w:tcPr>
                <w:p w14:paraId="632B8C00">
                  <w:pPr>
                    <w:pStyle w:val="43"/>
                    <w:rPr>
                      <w:rFonts w:hint="eastAsia" w:ascii="黑体" w:hAnsi="黑体" w:eastAsia="黑体" w:cs="黑体"/>
                      <w:color w:val="000000" w:themeColor="text1"/>
                      <w14:textFill>
                        <w14:solidFill>
                          <w14:schemeClr w14:val="tx1"/>
                        </w14:solidFill>
                      </w14:textFill>
                    </w:rPr>
                  </w:pPr>
                  <w:r>
                    <w:rPr>
                      <w:rFonts w:hint="eastAsia" w:ascii="黑体" w:hAnsi="黑体" w:eastAsia="黑体" w:cs="黑体"/>
                      <w:color w:val="000000" w:themeColor="text1"/>
                      <w14:textFill>
                        <w14:solidFill>
                          <w14:schemeClr w14:val="tx1"/>
                        </w14:solidFill>
                      </w14:textFill>
                    </w:rPr>
                    <w:t>污染物名称</w:t>
                  </w:r>
                </w:p>
              </w:tc>
              <w:tc>
                <w:tcPr>
                  <w:tcW w:w="1671" w:type="pct"/>
                  <w:gridSpan w:val="2"/>
                  <w:vAlign w:val="center"/>
                </w:tcPr>
                <w:p w14:paraId="0CB12D94">
                  <w:pPr>
                    <w:pStyle w:val="43"/>
                    <w:rPr>
                      <w:rFonts w:hint="default" w:ascii="Times New Roman" w:hAnsi="Times New Roman" w:eastAsia="黑体" w:cs="Times New Roman"/>
                      <w:color w:val="000000" w:themeColor="text1"/>
                      <w14:textFill>
                        <w14:solidFill>
                          <w14:schemeClr w14:val="tx1"/>
                        </w14:solidFill>
                      </w14:textFill>
                    </w:rPr>
                  </w:pPr>
                  <w:r>
                    <w:rPr>
                      <w:rFonts w:hint="default" w:ascii="Times New Roman" w:hAnsi="Times New Roman" w:eastAsia="黑体" w:cs="Times New Roman"/>
                      <w:color w:val="000000" w:themeColor="text1"/>
                      <w14:textFill>
                        <w14:solidFill>
                          <w14:schemeClr w14:val="tx1"/>
                        </w14:solidFill>
                      </w14:textFill>
                    </w:rPr>
                    <w:t>排放情况</w:t>
                  </w:r>
                </w:p>
              </w:tc>
              <w:tc>
                <w:tcPr>
                  <w:tcW w:w="835" w:type="pct"/>
                  <w:vMerge w:val="restart"/>
                  <w:vAlign w:val="center"/>
                </w:tcPr>
                <w:p w14:paraId="02FE335B">
                  <w:pPr>
                    <w:pStyle w:val="43"/>
                    <w:rPr>
                      <w:rFonts w:hint="default" w:ascii="Times New Roman" w:hAnsi="Times New Roman" w:cs="Times New Roman"/>
                      <w:b/>
                      <w:bCs/>
                      <w:color w:val="000000" w:themeColor="text1"/>
                      <w14:textFill>
                        <w14:solidFill>
                          <w14:schemeClr w14:val="tx1"/>
                        </w14:solidFill>
                      </w14:textFill>
                    </w:rPr>
                  </w:pPr>
                  <w:r>
                    <w:rPr>
                      <w:rFonts w:hint="default" w:ascii="Times New Roman" w:hAnsi="Times New Roman" w:cs="Times New Roman"/>
                      <w:b/>
                      <w:bCs/>
                      <w:color w:val="000000" w:themeColor="text1"/>
                      <w14:textFill>
                        <w14:solidFill>
                          <w14:schemeClr w14:val="tx1"/>
                        </w14:solidFill>
                      </w14:textFill>
                    </w:rPr>
                    <w:t>面源尺寸m*m</w:t>
                  </w:r>
                </w:p>
              </w:tc>
              <w:tc>
                <w:tcPr>
                  <w:tcW w:w="831" w:type="pct"/>
                  <w:vMerge w:val="restart"/>
                  <w:vAlign w:val="center"/>
                </w:tcPr>
                <w:p w14:paraId="405367EE">
                  <w:pPr>
                    <w:pStyle w:val="43"/>
                    <w:rPr>
                      <w:rFonts w:hint="default" w:ascii="Times New Roman" w:hAnsi="Times New Roman" w:cs="Times New Roman"/>
                      <w:b/>
                      <w:bCs/>
                      <w:color w:val="000000" w:themeColor="text1"/>
                      <w14:textFill>
                        <w14:solidFill>
                          <w14:schemeClr w14:val="tx1"/>
                        </w14:solidFill>
                      </w14:textFill>
                    </w:rPr>
                  </w:pPr>
                  <w:r>
                    <w:rPr>
                      <w:rFonts w:hint="default" w:ascii="Times New Roman" w:hAnsi="Times New Roman" w:cs="Times New Roman"/>
                      <w:b/>
                      <w:bCs/>
                      <w:color w:val="000000" w:themeColor="text1"/>
                      <w14:textFill>
                        <w14:solidFill>
                          <w14:schemeClr w14:val="tx1"/>
                        </w14:solidFill>
                      </w14:textFill>
                    </w:rPr>
                    <w:t>面源高度m</w:t>
                  </w:r>
                </w:p>
              </w:tc>
            </w:tr>
            <w:tr w14:paraId="13D850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664" w:type="pct"/>
                  <w:vMerge w:val="continue"/>
                  <w:vAlign w:val="center"/>
                </w:tcPr>
                <w:p w14:paraId="7683F666">
                  <w:pPr>
                    <w:pStyle w:val="43"/>
                    <w:rPr>
                      <w:rFonts w:hint="eastAsia" w:ascii="黑体" w:hAnsi="黑体" w:eastAsia="黑体" w:cs="黑体"/>
                      <w:color w:val="000000" w:themeColor="text1"/>
                      <w14:textFill>
                        <w14:solidFill>
                          <w14:schemeClr w14:val="tx1"/>
                        </w14:solidFill>
                      </w14:textFill>
                    </w:rPr>
                  </w:pPr>
                </w:p>
              </w:tc>
              <w:tc>
                <w:tcPr>
                  <w:tcW w:w="997" w:type="pct"/>
                  <w:vMerge w:val="continue"/>
                  <w:vAlign w:val="center"/>
                </w:tcPr>
                <w:p w14:paraId="5396CA7D">
                  <w:pPr>
                    <w:pStyle w:val="43"/>
                    <w:rPr>
                      <w:rFonts w:hint="eastAsia" w:ascii="黑体" w:hAnsi="黑体" w:eastAsia="黑体" w:cs="黑体"/>
                      <w:color w:val="000000" w:themeColor="text1"/>
                      <w14:textFill>
                        <w14:solidFill>
                          <w14:schemeClr w14:val="tx1"/>
                        </w14:solidFill>
                      </w14:textFill>
                    </w:rPr>
                  </w:pPr>
                </w:p>
              </w:tc>
              <w:tc>
                <w:tcPr>
                  <w:tcW w:w="833" w:type="pct"/>
                  <w:vAlign w:val="center"/>
                </w:tcPr>
                <w:p w14:paraId="1F2D628F">
                  <w:pPr>
                    <w:pStyle w:val="43"/>
                    <w:rPr>
                      <w:rFonts w:hint="default" w:ascii="Times New Roman" w:hAnsi="Times New Roman" w:eastAsia="黑体" w:cs="Times New Roman"/>
                      <w:color w:val="000000" w:themeColor="text1"/>
                      <w14:textFill>
                        <w14:solidFill>
                          <w14:schemeClr w14:val="tx1"/>
                        </w14:solidFill>
                      </w14:textFill>
                    </w:rPr>
                  </w:pPr>
                  <w:r>
                    <w:rPr>
                      <w:rFonts w:hint="default" w:ascii="Times New Roman" w:hAnsi="Times New Roman" w:eastAsia="黑体" w:cs="Times New Roman"/>
                      <w:color w:val="000000" w:themeColor="text1"/>
                      <w14:textFill>
                        <w14:solidFill>
                          <w14:schemeClr w14:val="tx1"/>
                        </w14:solidFill>
                      </w14:textFill>
                    </w:rPr>
                    <w:t>速率kg/h</w:t>
                  </w:r>
                </w:p>
              </w:tc>
              <w:tc>
                <w:tcPr>
                  <w:tcW w:w="838" w:type="pct"/>
                  <w:vAlign w:val="center"/>
                </w:tcPr>
                <w:p w14:paraId="7EE4584F">
                  <w:pPr>
                    <w:pStyle w:val="43"/>
                    <w:rPr>
                      <w:rFonts w:hint="default" w:ascii="Times New Roman" w:hAnsi="Times New Roman" w:eastAsia="黑体" w:cs="Times New Roman"/>
                      <w:color w:val="000000" w:themeColor="text1"/>
                      <w14:textFill>
                        <w14:solidFill>
                          <w14:schemeClr w14:val="tx1"/>
                        </w14:solidFill>
                      </w14:textFill>
                    </w:rPr>
                  </w:pPr>
                  <w:r>
                    <w:rPr>
                      <w:rFonts w:hint="default" w:ascii="Times New Roman" w:hAnsi="Times New Roman" w:eastAsia="黑体" w:cs="Times New Roman"/>
                      <w:color w:val="000000" w:themeColor="text1"/>
                      <w14:textFill>
                        <w14:solidFill>
                          <w14:schemeClr w14:val="tx1"/>
                        </w14:solidFill>
                      </w14:textFill>
                    </w:rPr>
                    <w:t>产量t/a</w:t>
                  </w:r>
                </w:p>
              </w:tc>
              <w:tc>
                <w:tcPr>
                  <w:tcW w:w="835" w:type="pct"/>
                  <w:vMerge w:val="continue"/>
                  <w:vAlign w:val="center"/>
                </w:tcPr>
                <w:p w14:paraId="595AF2C8">
                  <w:pPr>
                    <w:pStyle w:val="43"/>
                    <w:rPr>
                      <w:rFonts w:hint="default" w:ascii="Times New Roman" w:hAnsi="Times New Roman" w:cs="Times New Roman"/>
                      <w:color w:val="000000" w:themeColor="text1"/>
                      <w14:textFill>
                        <w14:solidFill>
                          <w14:schemeClr w14:val="tx1"/>
                        </w14:solidFill>
                      </w14:textFill>
                    </w:rPr>
                  </w:pPr>
                </w:p>
              </w:tc>
              <w:tc>
                <w:tcPr>
                  <w:tcW w:w="831" w:type="pct"/>
                  <w:vMerge w:val="continue"/>
                  <w:vAlign w:val="center"/>
                </w:tcPr>
                <w:p w14:paraId="1820156D">
                  <w:pPr>
                    <w:pStyle w:val="43"/>
                    <w:rPr>
                      <w:rFonts w:hint="default" w:ascii="Times New Roman" w:hAnsi="Times New Roman" w:cs="Times New Roman"/>
                      <w:color w:val="000000" w:themeColor="text1"/>
                      <w14:textFill>
                        <w14:solidFill>
                          <w14:schemeClr w14:val="tx1"/>
                        </w14:solidFill>
                      </w14:textFill>
                    </w:rPr>
                  </w:pPr>
                </w:p>
              </w:tc>
            </w:tr>
            <w:tr w14:paraId="2D518B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664" w:type="pct"/>
                  <w:vMerge w:val="restart"/>
                  <w:vAlign w:val="center"/>
                </w:tcPr>
                <w:p w14:paraId="26AB7A8E">
                  <w:pPr>
                    <w:pStyle w:val="43"/>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生产车间</w:t>
                  </w:r>
                </w:p>
              </w:tc>
              <w:tc>
                <w:tcPr>
                  <w:tcW w:w="997" w:type="pct"/>
                  <w:vAlign w:val="center"/>
                </w:tcPr>
                <w:p w14:paraId="3918369F">
                  <w:pPr>
                    <w:pStyle w:val="43"/>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颗粒物</w:t>
                  </w:r>
                </w:p>
              </w:tc>
              <w:tc>
                <w:tcPr>
                  <w:tcW w:w="1420" w:type="dxa"/>
                  <w:vAlign w:val="center"/>
                </w:tcPr>
                <w:p w14:paraId="314E5397">
                  <w:pPr>
                    <w:keepNext w:val="0"/>
                    <w:keepLines w:val="0"/>
                    <w:widowControl/>
                    <w:suppressLineNumbers w:val="0"/>
                    <w:jc w:val="center"/>
                    <w:textAlignment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0.2</w:t>
                  </w:r>
                  <w:r>
                    <w:rPr>
                      <w:rFonts w:hint="eastAsia"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0</w:t>
                  </w:r>
                </w:p>
              </w:tc>
              <w:tc>
                <w:tcPr>
                  <w:tcW w:w="838" w:type="pct"/>
                  <w:vAlign w:val="center"/>
                </w:tcPr>
                <w:p w14:paraId="626D79DB">
                  <w:pPr>
                    <w:pStyle w:val="43"/>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0.2</w:t>
                  </w:r>
                  <w:r>
                    <w:rPr>
                      <w:rFonts w:hint="eastAsia" w:ascii="Times New Roman" w:hAnsi="Times New Roman" w:eastAsia="宋体" w:cs="Times New Roman"/>
                      <w:color w:val="000000" w:themeColor="text1"/>
                      <w:lang w:val="en-US" w:eastAsia="zh-CN"/>
                      <w14:textFill>
                        <w14:solidFill>
                          <w14:schemeClr w14:val="tx1"/>
                        </w14:solidFill>
                      </w14:textFill>
                    </w:rPr>
                    <w:t>36</w:t>
                  </w:r>
                  <w:r>
                    <w:rPr>
                      <w:rFonts w:hint="default" w:ascii="Times New Roman" w:hAnsi="Times New Roman" w:eastAsia="宋体" w:cs="Times New Roman"/>
                      <w:color w:val="000000" w:themeColor="text1"/>
                      <w:lang w:val="en-US" w:eastAsia="zh-CN"/>
                      <w14:textFill>
                        <w14:solidFill>
                          <w14:schemeClr w14:val="tx1"/>
                        </w14:solidFill>
                      </w14:textFill>
                    </w:rPr>
                    <w:t>6</w:t>
                  </w:r>
                </w:p>
              </w:tc>
              <w:tc>
                <w:tcPr>
                  <w:tcW w:w="835" w:type="pct"/>
                  <w:vMerge w:val="restart"/>
                  <w:vAlign w:val="center"/>
                </w:tcPr>
                <w:p w14:paraId="652B8381">
                  <w:pPr>
                    <w:pStyle w:val="43"/>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40</w:t>
                  </w:r>
                  <w:r>
                    <w:rPr>
                      <w:rFonts w:hint="default" w:ascii="Times New Roman" w:hAnsi="Times New Roman" w:cs="Times New Roman"/>
                      <w:color w:val="000000" w:themeColor="text1"/>
                      <w14:textFill>
                        <w14:solidFill>
                          <w14:schemeClr w14:val="tx1"/>
                        </w14:solidFill>
                      </w14:textFill>
                    </w:rPr>
                    <w:t>*</w:t>
                  </w:r>
                  <w:r>
                    <w:rPr>
                      <w:rFonts w:hint="eastAsia" w:ascii="Times New Roman" w:hAnsi="Times New Roman" w:eastAsia="宋体" w:cs="Times New Roman"/>
                      <w:color w:val="000000" w:themeColor="text1"/>
                      <w:lang w:val="en-US" w:eastAsia="zh-CN"/>
                      <w14:textFill>
                        <w14:solidFill>
                          <w14:schemeClr w14:val="tx1"/>
                        </w14:solidFill>
                      </w14:textFill>
                    </w:rPr>
                    <w:t>72</w:t>
                  </w:r>
                </w:p>
              </w:tc>
              <w:tc>
                <w:tcPr>
                  <w:tcW w:w="831" w:type="pct"/>
                  <w:vMerge w:val="restart"/>
                  <w:vAlign w:val="center"/>
                </w:tcPr>
                <w:p w14:paraId="2FBDC330">
                  <w:pPr>
                    <w:pStyle w:val="43"/>
                    <w:rPr>
                      <w:rFonts w:hint="eastAsia" w:ascii="Times New Roman" w:hAnsi="Times New Roman" w:eastAsia="宋体" w:cs="Times New Roman"/>
                      <w:color w:val="000000" w:themeColor="text1"/>
                      <w:lang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9</w:t>
                  </w:r>
                </w:p>
              </w:tc>
            </w:tr>
            <w:tr w14:paraId="60A56D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664" w:type="pct"/>
                  <w:vMerge w:val="continue"/>
                  <w:vAlign w:val="center"/>
                </w:tcPr>
                <w:p w14:paraId="25C1C522">
                  <w:pPr>
                    <w:pStyle w:val="43"/>
                    <w:rPr>
                      <w:rFonts w:hint="default" w:ascii="Times New Roman" w:hAnsi="Times New Roman" w:cs="Times New Roman"/>
                      <w:color w:val="000000" w:themeColor="text1"/>
                      <w14:textFill>
                        <w14:solidFill>
                          <w14:schemeClr w14:val="tx1"/>
                        </w14:solidFill>
                      </w14:textFill>
                    </w:rPr>
                  </w:pPr>
                </w:p>
              </w:tc>
              <w:tc>
                <w:tcPr>
                  <w:tcW w:w="997" w:type="pct"/>
                  <w:vAlign w:val="center"/>
                </w:tcPr>
                <w:p w14:paraId="4A6C53EE">
                  <w:pPr>
                    <w:pStyle w:val="43"/>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非甲烷总烃</w:t>
                  </w:r>
                </w:p>
              </w:tc>
              <w:tc>
                <w:tcPr>
                  <w:tcW w:w="2238" w:type="dxa"/>
                  <w:vAlign w:val="center"/>
                </w:tcPr>
                <w:p w14:paraId="1A0CB3EE">
                  <w:pPr>
                    <w:keepNext w:val="0"/>
                    <w:keepLines w:val="0"/>
                    <w:widowControl/>
                    <w:suppressLineNumbers w:val="0"/>
                    <w:jc w:val="center"/>
                    <w:textAlignment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0.00</w:t>
                  </w:r>
                  <w:r>
                    <w:rPr>
                      <w:rFonts w:hint="eastAsia"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182</w:t>
                  </w:r>
                </w:p>
              </w:tc>
              <w:tc>
                <w:tcPr>
                  <w:tcW w:w="2251" w:type="dxa"/>
                  <w:vAlign w:val="center"/>
                </w:tcPr>
                <w:p w14:paraId="2D93F083">
                  <w:pPr>
                    <w:pStyle w:val="43"/>
                    <w:ind w:firstLine="0" w:firstLineChars="0"/>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0.00194</w:t>
                  </w:r>
                </w:p>
              </w:tc>
              <w:tc>
                <w:tcPr>
                  <w:tcW w:w="835" w:type="pct"/>
                  <w:vMerge w:val="continue"/>
                  <w:vAlign w:val="center"/>
                </w:tcPr>
                <w:p w14:paraId="703F2DB3">
                  <w:pPr>
                    <w:pStyle w:val="43"/>
                    <w:rPr>
                      <w:rFonts w:hint="default" w:ascii="Times New Roman" w:hAnsi="Times New Roman" w:cs="Times New Roman"/>
                      <w:color w:val="000000" w:themeColor="text1"/>
                      <w14:textFill>
                        <w14:solidFill>
                          <w14:schemeClr w14:val="tx1"/>
                        </w14:solidFill>
                      </w14:textFill>
                    </w:rPr>
                  </w:pPr>
                </w:p>
              </w:tc>
              <w:tc>
                <w:tcPr>
                  <w:tcW w:w="831" w:type="pct"/>
                  <w:vMerge w:val="continue"/>
                  <w:vAlign w:val="center"/>
                </w:tcPr>
                <w:p w14:paraId="77E316E2">
                  <w:pPr>
                    <w:pStyle w:val="43"/>
                    <w:rPr>
                      <w:rFonts w:hint="default" w:ascii="Times New Roman" w:hAnsi="Times New Roman" w:cs="Times New Roman"/>
                      <w:color w:val="000000" w:themeColor="text1"/>
                      <w14:textFill>
                        <w14:solidFill>
                          <w14:schemeClr w14:val="tx1"/>
                        </w14:solidFill>
                      </w14:textFill>
                    </w:rPr>
                  </w:pPr>
                </w:p>
              </w:tc>
            </w:tr>
          </w:tbl>
          <w:p w14:paraId="38DDC3D9">
            <w:pPr>
              <w:keepNext w:val="0"/>
              <w:keepLines w:val="0"/>
              <w:pageBreakBefore w:val="0"/>
              <w:widowControl/>
              <w:kinsoku/>
              <w:wordWrap/>
              <w:overflowPunct/>
              <w:topLinePunct w:val="0"/>
              <w:autoSpaceDE w:val="0"/>
              <w:autoSpaceDN w:val="0"/>
              <w:bidi w:val="0"/>
              <w:adjustRightInd/>
              <w:snapToGrid/>
              <w:spacing w:before="157" w:beforeLines="50" w:line="360" w:lineRule="auto"/>
              <w:jc w:val="left"/>
              <w:textAlignment w:val="baseline"/>
              <w:rPr>
                <w:rFonts w:ascii="Times New Roman" w:hAnsi="Times New Roman" w:eastAsia="宋体" w:cs="Times New Roman"/>
                <w:b/>
                <w:bCs/>
                <w:color w:val="000000" w:themeColor="text1"/>
                <w:sz w:val="24"/>
                <w:lang w:eastAsia="zh-CN"/>
                <w14:textFill>
                  <w14:solidFill>
                    <w14:schemeClr w14:val="tx1"/>
                  </w14:solidFill>
                </w14:textFill>
              </w:rPr>
            </w:pPr>
            <w:r>
              <w:rPr>
                <w:rFonts w:ascii="Times New Roman" w:hAnsi="Times New Roman" w:eastAsia="宋体" w:cs="Times New Roman"/>
                <w:b/>
                <w:bCs/>
                <w:color w:val="000000" w:themeColor="text1"/>
                <w:sz w:val="24"/>
                <w:lang w:eastAsia="zh-CN"/>
                <w14:textFill>
                  <w14:solidFill>
                    <w14:schemeClr w14:val="tx1"/>
                  </w14:solidFill>
                </w14:textFill>
              </w:rPr>
              <w:t>2、排放口信息及自行监测</w:t>
            </w:r>
          </w:p>
          <w:p w14:paraId="2AF0D534">
            <w:pPr>
              <w:keepNext w:val="0"/>
              <w:keepLines w:val="0"/>
              <w:pageBreakBefore w:val="0"/>
              <w:widowControl w:val="0"/>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val="0"/>
              <w:autoSpaceDN w:val="0"/>
              <w:bidi w:val="0"/>
              <w:adjustRightInd/>
              <w:snapToGrid/>
              <w:spacing w:before="0" w:beforeAutospacing="0" w:after="0" w:afterAutospacing="0" w:line="360" w:lineRule="auto"/>
              <w:ind w:left="0" w:right="0" w:firstLine="480" w:firstLineChars="200"/>
              <w:jc w:val="left"/>
              <w:textAlignment w:val="baseline"/>
              <w:outlineLvl w:val="9"/>
              <w:rPr>
                <w:rFonts w:ascii="Times New Roman" w:hAnsi="Times New Roman" w:eastAsia="宋体" w:cs="Times New Roman"/>
                <w:b/>
                <w:bCs/>
                <w:color w:val="000000" w:themeColor="text1"/>
                <w:sz w:val="24"/>
                <w:lang w:eastAsia="zh-CN"/>
                <w14:textFill>
                  <w14:solidFill>
                    <w14:schemeClr w14:val="tx1"/>
                  </w14:solidFill>
                </w14:textFill>
              </w:rPr>
            </w:pPr>
            <w:r>
              <w:rPr>
                <w:rFonts w:ascii="Times New Roman" w:hAnsi="Times New Roman" w:eastAsia="宋体" w:cs="Times New Roman"/>
                <w:b w:val="0"/>
                <w:bCs/>
                <w:snapToGrid w:val="0"/>
                <w:color w:val="000000" w:themeColor="text1"/>
                <w:sz w:val="24"/>
                <w:szCs w:val="32"/>
                <w:lang w:val="en-US" w:eastAsia="zh-CN" w:bidi="ar-SA"/>
                <w14:textFill>
                  <w14:solidFill>
                    <w14:schemeClr w14:val="tx1"/>
                  </w14:solidFill>
                </w14:textFill>
              </w:rPr>
              <w:t>根据《</w:t>
            </w:r>
            <w:r>
              <w:rPr>
                <w:rFonts w:hint="default" w:ascii="Times New Roman" w:hAnsi="Times New Roman" w:eastAsia="宋体" w:cs="Times New Roman"/>
                <w:b w:val="0"/>
                <w:bCs/>
                <w:snapToGrid w:val="0"/>
                <w:color w:val="000000" w:themeColor="text1"/>
                <w:sz w:val="24"/>
                <w:szCs w:val="32"/>
                <w:lang w:val="en-US" w:eastAsia="zh-CN" w:bidi="ar-SA"/>
                <w14:textFill>
                  <w14:solidFill>
                    <w14:schemeClr w14:val="tx1"/>
                  </w14:solidFill>
                </w14:textFill>
              </w:rPr>
              <w:t>排污许可证申请与核发技术规范 总则</w:t>
            </w:r>
            <w:r>
              <w:rPr>
                <w:rFonts w:ascii="Times New Roman" w:hAnsi="Times New Roman" w:eastAsia="宋体" w:cs="Times New Roman"/>
                <w:b w:val="0"/>
                <w:bCs/>
                <w:snapToGrid w:val="0"/>
                <w:color w:val="000000" w:themeColor="text1"/>
                <w:sz w:val="24"/>
                <w:szCs w:val="32"/>
                <w:lang w:val="en-US" w:eastAsia="zh-CN" w:bidi="ar-SA"/>
                <w14:textFill>
                  <w14:solidFill>
                    <w14:schemeClr w14:val="tx1"/>
                  </w14:solidFill>
                </w14:textFill>
              </w:rPr>
              <w:t>》（HJ</w:t>
            </w:r>
            <w:r>
              <w:rPr>
                <w:rFonts w:hint="eastAsia" w:ascii="Times New Roman" w:hAnsi="Times New Roman" w:eastAsia="宋体" w:cs="Times New Roman"/>
                <w:b w:val="0"/>
                <w:bCs/>
                <w:snapToGrid w:val="0"/>
                <w:color w:val="000000" w:themeColor="text1"/>
                <w:sz w:val="24"/>
                <w:szCs w:val="32"/>
                <w:lang w:val="en-US" w:eastAsia="zh-CN" w:bidi="ar-SA"/>
                <w14:textFill>
                  <w14:solidFill>
                    <w14:schemeClr w14:val="tx1"/>
                  </w14:solidFill>
                </w14:textFill>
              </w:rPr>
              <w:t>942</w:t>
            </w:r>
            <w:r>
              <w:rPr>
                <w:rFonts w:ascii="Times New Roman" w:hAnsi="Times New Roman" w:eastAsia="宋体" w:cs="Times New Roman"/>
                <w:b w:val="0"/>
                <w:bCs/>
                <w:snapToGrid w:val="0"/>
                <w:color w:val="000000" w:themeColor="text1"/>
                <w:sz w:val="24"/>
                <w:szCs w:val="32"/>
                <w:lang w:val="en-US" w:eastAsia="zh-CN" w:bidi="ar-SA"/>
                <w14:textFill>
                  <w14:solidFill>
                    <w14:schemeClr w14:val="tx1"/>
                  </w14:solidFill>
                </w14:textFill>
              </w:rPr>
              <w:t>-201</w:t>
            </w:r>
            <w:r>
              <w:rPr>
                <w:rFonts w:hint="eastAsia" w:ascii="Times New Roman" w:hAnsi="Times New Roman" w:eastAsia="宋体" w:cs="Times New Roman"/>
                <w:b w:val="0"/>
                <w:bCs/>
                <w:snapToGrid w:val="0"/>
                <w:color w:val="000000" w:themeColor="text1"/>
                <w:sz w:val="24"/>
                <w:szCs w:val="32"/>
                <w:lang w:val="en-US" w:eastAsia="zh-CN" w:bidi="ar-SA"/>
                <w14:textFill>
                  <w14:solidFill>
                    <w14:schemeClr w14:val="tx1"/>
                  </w14:solidFill>
                </w14:textFill>
              </w:rPr>
              <w:t>8</w:t>
            </w:r>
            <w:r>
              <w:rPr>
                <w:rFonts w:ascii="Times New Roman" w:hAnsi="Times New Roman" w:eastAsia="宋体" w:cs="Times New Roman"/>
                <w:b w:val="0"/>
                <w:bCs/>
                <w:snapToGrid w:val="0"/>
                <w:color w:val="000000" w:themeColor="text1"/>
                <w:sz w:val="24"/>
                <w:szCs w:val="32"/>
                <w:lang w:val="en-US" w:eastAsia="zh-CN" w:bidi="ar-SA"/>
                <w14:textFill>
                  <w14:solidFill>
                    <w14:schemeClr w14:val="tx1"/>
                  </w14:solidFill>
                </w14:textFill>
              </w:rPr>
              <w:t>）</w:t>
            </w:r>
            <w:r>
              <w:rPr>
                <w:rFonts w:hint="eastAsia" w:ascii="Times New Roman" w:hAnsi="Times New Roman" w:eastAsia="宋体" w:cs="Times New Roman"/>
                <w:b w:val="0"/>
                <w:bCs/>
                <w:snapToGrid w:val="0"/>
                <w:color w:val="000000" w:themeColor="text1"/>
                <w:sz w:val="24"/>
                <w:szCs w:val="32"/>
                <w:lang w:val="en-US" w:eastAsia="zh-CN" w:bidi="ar-SA"/>
                <w14:textFill>
                  <w14:solidFill>
                    <w14:schemeClr w14:val="tx1"/>
                  </w14:solidFill>
                </w14:textFill>
              </w:rPr>
              <w:t>，参照</w:t>
            </w:r>
            <w:r>
              <w:rPr>
                <w:rFonts w:ascii="Times New Roman" w:hAnsi="Times New Roman" w:eastAsia="宋体" w:cs="Times New Roman"/>
                <w:b w:val="0"/>
                <w:bCs/>
                <w:snapToGrid w:val="0"/>
                <w:color w:val="000000" w:themeColor="text1"/>
                <w:sz w:val="24"/>
                <w:szCs w:val="32"/>
                <w:lang w:val="en-US" w:eastAsia="zh-CN" w:bidi="ar-SA"/>
                <w14:textFill>
                  <w14:solidFill>
                    <w14:schemeClr w14:val="tx1"/>
                  </w14:solidFill>
                </w14:textFill>
              </w:rPr>
              <w:t>《</w:t>
            </w:r>
            <w:r>
              <w:rPr>
                <w:rFonts w:ascii="Times New Roman" w:hAnsi="Times New Roman" w:eastAsia="宋体" w:cs="Times New Roman"/>
                <w:b w:val="0"/>
                <w:bCs/>
                <w:snapToGrid w:val="0"/>
                <w:color w:val="000000" w:themeColor="text1"/>
                <w:sz w:val="24"/>
                <w:szCs w:val="32"/>
                <w:lang w:val="en-US" w:eastAsia="zh-CN" w:bidi="ar-SA"/>
                <w14:textFill>
                  <w14:solidFill>
                    <w14:schemeClr w14:val="tx1"/>
                  </w14:solidFill>
                </w14:textFill>
              </w:rPr>
              <w:fldChar w:fldCharType="begin"/>
            </w:r>
            <w:r>
              <w:rPr>
                <w:rFonts w:ascii="Times New Roman" w:hAnsi="Times New Roman" w:eastAsia="宋体" w:cs="Times New Roman"/>
                <w:b w:val="0"/>
                <w:bCs/>
                <w:snapToGrid w:val="0"/>
                <w:color w:val="000000" w:themeColor="text1"/>
                <w:sz w:val="24"/>
                <w:szCs w:val="32"/>
                <w:lang w:val="en-US" w:eastAsia="zh-CN" w:bidi="ar-SA"/>
                <w14:textFill>
                  <w14:solidFill>
                    <w14:schemeClr w14:val="tx1"/>
                  </w14:solidFill>
                </w14:textFill>
              </w:rPr>
              <w:instrText xml:space="preserve"> HYPERLINK "https://www.eiacloud.com/hpyzs/lawsRegulations/searchDetail?modelName=%E6%8E%92%E6%B1%A1%E5%90%8D%E5%BD%95&amp;id=61c459b05d144dea89d584089fffd470" \t "https://www.eiacloud.com/hpyzs/category/_blank" </w:instrText>
            </w:r>
            <w:r>
              <w:rPr>
                <w:rFonts w:ascii="Times New Roman" w:hAnsi="Times New Roman" w:eastAsia="宋体" w:cs="Times New Roman"/>
                <w:b w:val="0"/>
                <w:bCs/>
                <w:snapToGrid w:val="0"/>
                <w:color w:val="000000" w:themeColor="text1"/>
                <w:sz w:val="24"/>
                <w:szCs w:val="32"/>
                <w:lang w:val="en-US" w:eastAsia="zh-CN" w:bidi="ar-SA"/>
                <w14:textFill>
                  <w14:solidFill>
                    <w14:schemeClr w14:val="tx1"/>
                  </w14:solidFill>
                </w14:textFill>
              </w:rPr>
              <w:fldChar w:fldCharType="separate"/>
            </w:r>
            <w:r>
              <w:rPr>
                <w:rFonts w:hint="default" w:ascii="Times New Roman" w:hAnsi="Times New Roman" w:eastAsia="宋体" w:cs="Times New Roman"/>
                <w:b w:val="0"/>
                <w:bCs/>
                <w:snapToGrid w:val="0"/>
                <w:color w:val="000000" w:themeColor="text1"/>
                <w:sz w:val="24"/>
                <w:szCs w:val="32"/>
                <w:lang w:val="en-US" w:eastAsia="zh-CN" w:bidi="ar-SA"/>
                <w14:textFill>
                  <w14:solidFill>
                    <w14:schemeClr w14:val="tx1"/>
                  </w14:solidFill>
                </w14:textFill>
              </w:rPr>
              <w:t>排污单位自行监测技术指南 涂装</w:t>
            </w:r>
            <w:r>
              <w:rPr>
                <w:rFonts w:hint="eastAsia" w:ascii="Times New Roman" w:hAnsi="Times New Roman" w:eastAsia="宋体" w:cs="Times New Roman"/>
                <w:b w:val="0"/>
                <w:bCs/>
                <w:snapToGrid w:val="0"/>
                <w:color w:val="000000" w:themeColor="text1"/>
                <w:sz w:val="24"/>
                <w:szCs w:val="32"/>
                <w:lang w:val="en-US" w:eastAsia="zh-CN" w:bidi="ar-SA"/>
                <w14:textFill>
                  <w14:solidFill>
                    <w14:schemeClr w14:val="tx1"/>
                  </w14:solidFill>
                </w14:textFill>
              </w:rPr>
              <w:t>》（</w:t>
            </w:r>
            <w:r>
              <w:rPr>
                <w:rFonts w:hint="default" w:ascii="Times New Roman" w:hAnsi="Times New Roman" w:eastAsia="宋体" w:cs="Times New Roman"/>
                <w:b w:val="0"/>
                <w:bCs/>
                <w:snapToGrid w:val="0"/>
                <w:color w:val="000000" w:themeColor="text1"/>
                <w:sz w:val="24"/>
                <w:szCs w:val="32"/>
                <w:lang w:val="en-US" w:eastAsia="zh-CN" w:bidi="ar-SA"/>
                <w14:textFill>
                  <w14:solidFill>
                    <w14:schemeClr w14:val="tx1"/>
                  </w14:solidFill>
                </w14:textFill>
              </w:rPr>
              <w:t>HJ</w:t>
            </w:r>
            <w:r>
              <w:rPr>
                <w:rFonts w:hint="eastAsia" w:ascii="Times New Roman" w:hAnsi="Times New Roman" w:eastAsia="宋体" w:cs="Times New Roman"/>
                <w:b w:val="0"/>
                <w:bCs/>
                <w:snapToGrid w:val="0"/>
                <w:color w:val="000000" w:themeColor="text1"/>
                <w:sz w:val="24"/>
                <w:szCs w:val="32"/>
                <w:lang w:val="en-US" w:eastAsia="zh-CN" w:bidi="ar-SA"/>
                <w14:textFill>
                  <w14:solidFill>
                    <w14:schemeClr w14:val="tx1"/>
                  </w14:solidFill>
                </w14:textFill>
              </w:rPr>
              <w:t xml:space="preserve"> </w:t>
            </w:r>
            <w:r>
              <w:rPr>
                <w:rFonts w:hint="default" w:ascii="Times New Roman" w:hAnsi="Times New Roman" w:eastAsia="宋体" w:cs="Times New Roman"/>
                <w:b w:val="0"/>
                <w:bCs/>
                <w:snapToGrid w:val="0"/>
                <w:color w:val="000000" w:themeColor="text1"/>
                <w:sz w:val="24"/>
                <w:szCs w:val="32"/>
                <w:lang w:val="en-US" w:eastAsia="zh-CN" w:bidi="ar-SA"/>
                <w14:textFill>
                  <w14:solidFill>
                    <w14:schemeClr w14:val="tx1"/>
                  </w14:solidFill>
                </w14:textFill>
              </w:rPr>
              <w:t>1086-2020</w:t>
            </w:r>
            <w:r>
              <w:rPr>
                <w:rFonts w:hint="default" w:ascii="Times New Roman" w:hAnsi="Times New Roman" w:eastAsia="宋体" w:cs="Times New Roman"/>
                <w:b w:val="0"/>
                <w:bCs/>
                <w:snapToGrid w:val="0"/>
                <w:color w:val="000000" w:themeColor="text1"/>
                <w:sz w:val="24"/>
                <w:szCs w:val="32"/>
                <w:lang w:val="en-US" w:eastAsia="zh-CN" w:bidi="ar-SA"/>
                <w14:textFill>
                  <w14:solidFill>
                    <w14:schemeClr w14:val="tx1"/>
                  </w14:solidFill>
                </w14:textFill>
              </w:rPr>
              <w:fldChar w:fldCharType="end"/>
            </w:r>
            <w:r>
              <w:rPr>
                <w:rFonts w:hint="eastAsia" w:ascii="Times New Roman" w:hAnsi="Times New Roman" w:eastAsia="宋体" w:cs="Times New Roman"/>
                <w:b w:val="0"/>
                <w:bCs/>
                <w:snapToGrid w:val="0"/>
                <w:color w:val="000000" w:themeColor="text1"/>
                <w:sz w:val="24"/>
                <w:szCs w:val="32"/>
                <w:lang w:val="en-US" w:eastAsia="zh-CN" w:bidi="ar-SA"/>
                <w14:textFill>
                  <w14:solidFill>
                    <w14:schemeClr w14:val="tx1"/>
                  </w14:solidFill>
                </w14:textFill>
              </w:rPr>
              <w:t>）</w:t>
            </w:r>
            <w:r>
              <w:rPr>
                <w:rFonts w:ascii="Times New Roman" w:hAnsi="Times New Roman" w:eastAsia="宋体" w:cs="Times New Roman"/>
                <w:b w:val="0"/>
                <w:bCs/>
                <w:snapToGrid w:val="0"/>
                <w:color w:val="000000" w:themeColor="text1"/>
                <w:sz w:val="24"/>
                <w:szCs w:val="32"/>
                <w:lang w:val="en-US" w:eastAsia="zh-CN" w:bidi="ar-SA"/>
                <w14:textFill>
                  <w14:solidFill>
                    <w14:schemeClr w14:val="tx1"/>
                  </w14:solidFill>
                </w14:textFill>
              </w:rPr>
              <w:t>中相关要求，项目在投入运行后，需定期对项目污染源开展监测活动，具体如下所示。</w:t>
            </w:r>
          </w:p>
          <w:p w14:paraId="3CC0487F">
            <w:pPr>
              <w:keepNext w:val="0"/>
              <w:keepLines w:val="0"/>
              <w:pageBreakBefore w:val="0"/>
              <w:widowControl/>
              <w:kinsoku w:val="0"/>
              <w:wordWrap/>
              <w:overflowPunct/>
              <w:topLinePunct w:val="0"/>
              <w:autoSpaceDE w:val="0"/>
              <w:autoSpaceDN w:val="0"/>
              <w:bidi w:val="0"/>
              <w:adjustRightInd/>
              <w:snapToGrid/>
              <w:spacing w:before="157" w:beforeLines="50" w:line="240" w:lineRule="auto"/>
              <w:jc w:val="center"/>
              <w:textAlignment w:val="baseline"/>
              <w:rPr>
                <w:rFonts w:ascii="Times New Roman" w:hAnsi="Times New Roman" w:eastAsia="宋体" w:cs="Times New Roman"/>
                <w:b/>
                <w:bCs/>
                <w:color w:val="000000" w:themeColor="text1"/>
                <w:lang w:eastAsia="zh-CN"/>
                <w14:textFill>
                  <w14:solidFill>
                    <w14:schemeClr w14:val="tx1"/>
                  </w14:solidFill>
                </w14:textFill>
              </w:rPr>
            </w:pPr>
            <w:r>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表4-</w:t>
            </w:r>
            <w:r>
              <w:rPr>
                <w:rFonts w:hint="eastAsia"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4</w:t>
            </w:r>
            <w:r>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 xml:space="preserve"> </w:t>
            </w:r>
            <w:r>
              <w:rPr>
                <w:rFonts w:hint="eastAsia"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 xml:space="preserve"> </w:t>
            </w:r>
            <w:r>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排放口信息及自行监测一览表</w:t>
            </w:r>
          </w:p>
          <w:tbl>
            <w:tblPr>
              <w:tblStyle w:val="3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12"/>
              <w:gridCol w:w="1550"/>
              <w:gridCol w:w="1094"/>
              <w:gridCol w:w="1046"/>
              <w:gridCol w:w="1789"/>
              <w:gridCol w:w="1663"/>
              <w:gridCol w:w="1321"/>
            </w:tblGrid>
            <w:tr w14:paraId="462C5A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910" w:type="dxa"/>
                  <w:vMerge w:val="restart"/>
                  <w:tcBorders>
                    <w:top w:val="single" w:color="auto" w:sz="4" w:space="0"/>
                    <w:left w:val="single" w:color="auto" w:sz="4" w:space="0"/>
                    <w:bottom w:val="single" w:color="auto" w:sz="4" w:space="0"/>
                    <w:right w:val="single" w:color="auto" w:sz="4" w:space="0"/>
                  </w:tcBorders>
                  <w:vAlign w:val="center"/>
                </w:tcPr>
                <w:p w14:paraId="488D3494">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lang w:eastAsia="zh-CN"/>
                      <w14:textFill>
                        <w14:solidFill>
                          <w14:schemeClr w14:val="tx1"/>
                        </w14:solidFill>
                      </w14:textFill>
                    </w:rPr>
                  </w:pPr>
                  <w:r>
                    <w:rPr>
                      <w:rFonts w:hint="default" w:ascii="Times New Roman" w:hAnsi="Times New Roman" w:eastAsia="黑体" w:cs="Times New Roman"/>
                      <w:color w:val="000000" w:themeColor="text1"/>
                      <w:sz w:val="21"/>
                      <w:szCs w:val="21"/>
                      <w:lang w:eastAsia="zh-CN"/>
                      <w14:textFill>
                        <w14:solidFill>
                          <w14:schemeClr w14:val="tx1"/>
                        </w14:solidFill>
                      </w14:textFill>
                    </w:rPr>
                    <w:t>排放口编号</w:t>
                  </w:r>
                </w:p>
              </w:tc>
              <w:tc>
                <w:tcPr>
                  <w:tcW w:w="1394" w:type="dxa"/>
                  <w:vMerge w:val="restart"/>
                  <w:tcBorders>
                    <w:top w:val="single" w:color="auto" w:sz="4" w:space="0"/>
                    <w:left w:val="nil"/>
                    <w:bottom w:val="single" w:color="auto" w:sz="4" w:space="0"/>
                    <w:right w:val="single" w:color="auto" w:sz="4" w:space="0"/>
                  </w:tcBorders>
                  <w:vAlign w:val="center"/>
                </w:tcPr>
                <w:p w14:paraId="569D0953">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lang w:eastAsia="zh-CN"/>
                      <w14:textFill>
                        <w14:solidFill>
                          <w14:schemeClr w14:val="tx1"/>
                        </w14:solidFill>
                      </w14:textFill>
                    </w:rPr>
                  </w:pPr>
                  <w:r>
                    <w:rPr>
                      <w:rFonts w:hint="default" w:ascii="Times New Roman" w:hAnsi="Times New Roman" w:eastAsia="黑体" w:cs="Times New Roman"/>
                      <w:color w:val="000000" w:themeColor="text1"/>
                      <w:sz w:val="21"/>
                      <w:szCs w:val="21"/>
                      <w:lang w:eastAsia="zh-CN"/>
                      <w14:textFill>
                        <w14:solidFill>
                          <w14:schemeClr w14:val="tx1"/>
                        </w14:solidFill>
                      </w14:textFill>
                    </w:rPr>
                    <w:t>污染物种类</w:t>
                  </w:r>
                </w:p>
              </w:tc>
              <w:tc>
                <w:tcPr>
                  <w:tcW w:w="984" w:type="dxa"/>
                  <w:vMerge w:val="restart"/>
                  <w:tcBorders>
                    <w:top w:val="single" w:color="auto" w:sz="4" w:space="0"/>
                    <w:left w:val="nil"/>
                    <w:bottom w:val="single" w:color="auto" w:sz="4" w:space="0"/>
                    <w:right w:val="single" w:color="auto" w:sz="4" w:space="0"/>
                  </w:tcBorders>
                  <w:vAlign w:val="center"/>
                </w:tcPr>
                <w:p w14:paraId="2D2E62A4">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lang w:eastAsia="zh-CN"/>
                      <w14:textFill>
                        <w14:solidFill>
                          <w14:schemeClr w14:val="tx1"/>
                        </w14:solidFill>
                      </w14:textFill>
                    </w:rPr>
                  </w:pPr>
                  <w:r>
                    <w:rPr>
                      <w:rFonts w:hint="default" w:ascii="Times New Roman" w:hAnsi="Times New Roman" w:eastAsia="黑体" w:cs="Times New Roman"/>
                      <w:color w:val="000000" w:themeColor="text1"/>
                      <w:sz w:val="21"/>
                      <w:szCs w:val="21"/>
                      <w:lang w:eastAsia="zh-CN"/>
                      <w14:textFill>
                        <w14:solidFill>
                          <w14:schemeClr w14:val="tx1"/>
                        </w14:solidFill>
                      </w14:textFill>
                    </w:rPr>
                    <w:t>排气筒高度m</w:t>
                  </w:r>
                </w:p>
              </w:tc>
              <w:tc>
                <w:tcPr>
                  <w:tcW w:w="940" w:type="dxa"/>
                  <w:vMerge w:val="restart"/>
                  <w:tcBorders>
                    <w:top w:val="single" w:color="auto" w:sz="4" w:space="0"/>
                    <w:left w:val="nil"/>
                    <w:bottom w:val="single" w:color="auto" w:sz="4" w:space="0"/>
                    <w:right w:val="single" w:color="auto" w:sz="4" w:space="0"/>
                  </w:tcBorders>
                  <w:vAlign w:val="center"/>
                </w:tcPr>
                <w:p w14:paraId="27F98FB8">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lang w:eastAsia="zh-CN"/>
                      <w14:textFill>
                        <w14:solidFill>
                          <w14:schemeClr w14:val="tx1"/>
                        </w14:solidFill>
                      </w14:textFill>
                    </w:rPr>
                  </w:pPr>
                  <w:r>
                    <w:rPr>
                      <w:rFonts w:hint="default" w:ascii="Times New Roman" w:hAnsi="Times New Roman" w:eastAsia="黑体" w:cs="Times New Roman"/>
                      <w:color w:val="000000" w:themeColor="text1"/>
                      <w:sz w:val="21"/>
                      <w:szCs w:val="21"/>
                      <w:lang w:eastAsia="zh-CN"/>
                      <w14:textFill>
                        <w14:solidFill>
                          <w14:schemeClr w14:val="tx1"/>
                        </w14:solidFill>
                      </w14:textFill>
                    </w:rPr>
                    <w:t>内径m</w:t>
                  </w:r>
                </w:p>
              </w:tc>
              <w:tc>
                <w:tcPr>
                  <w:tcW w:w="3105" w:type="dxa"/>
                  <w:gridSpan w:val="2"/>
                  <w:tcBorders>
                    <w:top w:val="single" w:color="auto" w:sz="4" w:space="0"/>
                    <w:left w:val="nil"/>
                    <w:bottom w:val="single" w:color="auto" w:sz="4" w:space="0"/>
                    <w:right w:val="single" w:color="auto" w:sz="4" w:space="0"/>
                  </w:tcBorders>
                  <w:vAlign w:val="center"/>
                </w:tcPr>
                <w:p w14:paraId="05F8C0B0">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lang w:eastAsia="zh-CN"/>
                      <w14:textFill>
                        <w14:solidFill>
                          <w14:schemeClr w14:val="tx1"/>
                        </w14:solidFill>
                      </w14:textFill>
                    </w:rPr>
                  </w:pPr>
                  <w:r>
                    <w:rPr>
                      <w:rFonts w:hint="default" w:ascii="Times New Roman" w:hAnsi="Times New Roman" w:eastAsia="黑体" w:cs="Times New Roman"/>
                      <w:color w:val="000000" w:themeColor="text1"/>
                      <w:sz w:val="21"/>
                      <w:szCs w:val="21"/>
                      <w:lang w:eastAsia="zh-CN"/>
                      <w14:textFill>
                        <w14:solidFill>
                          <w14:schemeClr w14:val="tx1"/>
                        </w14:solidFill>
                      </w14:textFill>
                    </w:rPr>
                    <w:t>坐标</w:t>
                  </w:r>
                </w:p>
              </w:tc>
              <w:tc>
                <w:tcPr>
                  <w:tcW w:w="1188" w:type="dxa"/>
                  <w:vMerge w:val="restart"/>
                  <w:tcBorders>
                    <w:top w:val="single" w:color="auto" w:sz="4" w:space="0"/>
                    <w:left w:val="nil"/>
                    <w:right w:val="single" w:color="auto" w:sz="4" w:space="0"/>
                  </w:tcBorders>
                  <w:vAlign w:val="center"/>
                </w:tcPr>
                <w:p w14:paraId="5129B08E">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黑体" w:cs="Times New Roman"/>
                      <w:color w:val="000000" w:themeColor="text1"/>
                      <w:sz w:val="21"/>
                      <w:szCs w:val="21"/>
                      <w:lang w:eastAsia="zh-CN"/>
                      <w14:textFill>
                        <w14:solidFill>
                          <w14:schemeClr w14:val="tx1"/>
                        </w14:solidFill>
                      </w14:textFill>
                    </w:rPr>
                    <w:t>监测频次</w:t>
                  </w:r>
                </w:p>
              </w:tc>
            </w:tr>
            <w:tr w14:paraId="53D1A4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910" w:type="dxa"/>
                  <w:vMerge w:val="continue"/>
                  <w:tcBorders>
                    <w:top w:val="single" w:color="auto" w:sz="4" w:space="0"/>
                    <w:left w:val="single" w:color="auto" w:sz="4" w:space="0"/>
                    <w:bottom w:val="single" w:color="auto" w:sz="4" w:space="0"/>
                    <w:right w:val="single" w:color="auto" w:sz="4" w:space="0"/>
                  </w:tcBorders>
                  <w:vAlign w:val="center"/>
                </w:tcPr>
                <w:p w14:paraId="4515F0DB">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lang w:eastAsia="zh-CN"/>
                      <w14:textFill>
                        <w14:solidFill>
                          <w14:schemeClr w14:val="tx1"/>
                        </w14:solidFill>
                      </w14:textFill>
                    </w:rPr>
                  </w:pPr>
                </w:p>
              </w:tc>
              <w:tc>
                <w:tcPr>
                  <w:tcW w:w="1394" w:type="dxa"/>
                  <w:vMerge w:val="continue"/>
                  <w:tcBorders>
                    <w:top w:val="single" w:color="auto" w:sz="4" w:space="0"/>
                    <w:left w:val="nil"/>
                    <w:bottom w:val="single" w:color="auto" w:sz="4" w:space="0"/>
                    <w:right w:val="single" w:color="auto" w:sz="4" w:space="0"/>
                  </w:tcBorders>
                  <w:vAlign w:val="center"/>
                </w:tcPr>
                <w:p w14:paraId="10D210CC">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lang w:eastAsia="zh-CN"/>
                      <w14:textFill>
                        <w14:solidFill>
                          <w14:schemeClr w14:val="tx1"/>
                        </w14:solidFill>
                      </w14:textFill>
                    </w:rPr>
                  </w:pPr>
                </w:p>
              </w:tc>
              <w:tc>
                <w:tcPr>
                  <w:tcW w:w="984" w:type="dxa"/>
                  <w:vMerge w:val="continue"/>
                  <w:tcBorders>
                    <w:top w:val="single" w:color="auto" w:sz="4" w:space="0"/>
                    <w:left w:val="nil"/>
                    <w:bottom w:val="single" w:color="auto" w:sz="4" w:space="0"/>
                    <w:right w:val="single" w:color="auto" w:sz="4" w:space="0"/>
                  </w:tcBorders>
                  <w:vAlign w:val="center"/>
                </w:tcPr>
                <w:p w14:paraId="21CD0D97">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lang w:eastAsia="zh-CN"/>
                      <w14:textFill>
                        <w14:solidFill>
                          <w14:schemeClr w14:val="tx1"/>
                        </w14:solidFill>
                      </w14:textFill>
                    </w:rPr>
                  </w:pPr>
                </w:p>
              </w:tc>
              <w:tc>
                <w:tcPr>
                  <w:tcW w:w="940" w:type="dxa"/>
                  <w:vMerge w:val="continue"/>
                  <w:tcBorders>
                    <w:top w:val="single" w:color="auto" w:sz="4" w:space="0"/>
                    <w:left w:val="nil"/>
                    <w:bottom w:val="single" w:color="auto" w:sz="4" w:space="0"/>
                    <w:right w:val="single" w:color="auto" w:sz="4" w:space="0"/>
                  </w:tcBorders>
                  <w:vAlign w:val="center"/>
                </w:tcPr>
                <w:p w14:paraId="0449D614">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lang w:eastAsia="zh-CN"/>
                      <w14:textFill>
                        <w14:solidFill>
                          <w14:schemeClr w14:val="tx1"/>
                        </w14:solidFill>
                      </w14:textFill>
                    </w:rPr>
                  </w:pPr>
                </w:p>
              </w:tc>
              <w:tc>
                <w:tcPr>
                  <w:tcW w:w="1609" w:type="dxa"/>
                  <w:tcBorders>
                    <w:top w:val="single" w:color="auto" w:sz="4" w:space="0"/>
                    <w:left w:val="nil"/>
                    <w:bottom w:val="single" w:color="auto" w:sz="4" w:space="0"/>
                    <w:right w:val="single" w:color="auto" w:sz="4" w:space="0"/>
                  </w:tcBorders>
                  <w:vAlign w:val="center"/>
                </w:tcPr>
                <w:p w14:paraId="70F090FB">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lang w:eastAsia="zh-CN"/>
                      <w14:textFill>
                        <w14:solidFill>
                          <w14:schemeClr w14:val="tx1"/>
                        </w14:solidFill>
                      </w14:textFill>
                    </w:rPr>
                  </w:pPr>
                  <w:r>
                    <w:rPr>
                      <w:rFonts w:hint="default" w:ascii="Times New Roman" w:hAnsi="Times New Roman" w:eastAsia="黑体" w:cs="Times New Roman"/>
                      <w:color w:val="000000" w:themeColor="text1"/>
                      <w:sz w:val="21"/>
                      <w:szCs w:val="21"/>
                      <w:lang w:eastAsia="zh-CN"/>
                      <w14:textFill>
                        <w14:solidFill>
                          <w14:schemeClr w14:val="tx1"/>
                        </w14:solidFill>
                      </w14:textFill>
                    </w:rPr>
                    <w:t>经度</w:t>
                  </w:r>
                </w:p>
              </w:tc>
              <w:tc>
                <w:tcPr>
                  <w:tcW w:w="1496" w:type="dxa"/>
                  <w:tcBorders>
                    <w:top w:val="single" w:color="auto" w:sz="4" w:space="0"/>
                    <w:left w:val="nil"/>
                    <w:bottom w:val="single" w:color="auto" w:sz="4" w:space="0"/>
                    <w:right w:val="single" w:color="auto" w:sz="4" w:space="0"/>
                  </w:tcBorders>
                  <w:vAlign w:val="center"/>
                </w:tcPr>
                <w:p w14:paraId="17D1BD2F">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lang w:eastAsia="zh-CN"/>
                      <w14:textFill>
                        <w14:solidFill>
                          <w14:schemeClr w14:val="tx1"/>
                        </w14:solidFill>
                      </w14:textFill>
                    </w:rPr>
                  </w:pPr>
                  <w:r>
                    <w:rPr>
                      <w:rFonts w:hint="default" w:ascii="Times New Roman" w:hAnsi="Times New Roman" w:eastAsia="黑体" w:cs="Times New Roman"/>
                      <w:color w:val="000000" w:themeColor="text1"/>
                      <w:sz w:val="21"/>
                      <w:szCs w:val="21"/>
                      <w:lang w:eastAsia="zh-CN"/>
                      <w14:textFill>
                        <w14:solidFill>
                          <w14:schemeClr w14:val="tx1"/>
                        </w14:solidFill>
                      </w14:textFill>
                    </w:rPr>
                    <w:t>纬度</w:t>
                  </w:r>
                </w:p>
              </w:tc>
              <w:tc>
                <w:tcPr>
                  <w:tcW w:w="1188" w:type="dxa"/>
                  <w:vMerge w:val="continue"/>
                  <w:tcBorders>
                    <w:left w:val="nil"/>
                    <w:bottom w:val="single" w:color="auto" w:sz="4" w:space="0"/>
                    <w:right w:val="single" w:color="auto" w:sz="4" w:space="0"/>
                  </w:tcBorders>
                  <w:vAlign w:val="center"/>
                </w:tcPr>
                <w:p w14:paraId="46EBFFA9">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p>
              </w:tc>
            </w:tr>
            <w:tr w14:paraId="3AB664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9" w:hRule="atLeast"/>
                <w:jc w:val="center"/>
              </w:trPr>
              <w:tc>
                <w:tcPr>
                  <w:tcW w:w="910" w:type="dxa"/>
                  <w:tcBorders>
                    <w:top w:val="single" w:color="auto" w:sz="4" w:space="0"/>
                    <w:left w:val="single" w:color="auto" w:sz="4" w:space="0"/>
                    <w:right w:val="single" w:color="auto" w:sz="4" w:space="0"/>
                  </w:tcBorders>
                  <w:vAlign w:val="center"/>
                </w:tcPr>
                <w:p w14:paraId="5635DB88">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DA001</w:t>
                  </w:r>
                </w:p>
              </w:tc>
              <w:tc>
                <w:tcPr>
                  <w:tcW w:w="1394" w:type="dxa"/>
                  <w:tcBorders>
                    <w:top w:val="single" w:color="auto" w:sz="4" w:space="0"/>
                    <w:left w:val="nil"/>
                    <w:bottom w:val="single" w:color="auto" w:sz="4" w:space="0"/>
                    <w:right w:val="single" w:color="auto" w:sz="4" w:space="0"/>
                  </w:tcBorders>
                  <w:vAlign w:val="center"/>
                </w:tcPr>
                <w:p w14:paraId="24609FFB">
                  <w:pPr>
                    <w:pStyle w:val="43"/>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颗粒物</w:t>
                  </w:r>
                </w:p>
              </w:tc>
              <w:tc>
                <w:tcPr>
                  <w:tcW w:w="984" w:type="dxa"/>
                  <w:tcBorders>
                    <w:top w:val="single" w:color="auto" w:sz="4" w:space="0"/>
                    <w:left w:val="nil"/>
                    <w:right w:val="single" w:color="auto" w:sz="4" w:space="0"/>
                  </w:tcBorders>
                  <w:vAlign w:val="center"/>
                </w:tcPr>
                <w:p w14:paraId="7F559CCD">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20</w:t>
                  </w:r>
                </w:p>
              </w:tc>
              <w:tc>
                <w:tcPr>
                  <w:tcW w:w="940" w:type="dxa"/>
                  <w:tcBorders>
                    <w:top w:val="single" w:color="auto" w:sz="4" w:space="0"/>
                    <w:left w:val="nil"/>
                    <w:right w:val="single" w:color="auto" w:sz="4" w:space="0"/>
                  </w:tcBorders>
                  <w:vAlign w:val="center"/>
                </w:tcPr>
                <w:p w14:paraId="57C04709">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0.4</w:t>
                  </w:r>
                </w:p>
              </w:tc>
              <w:tc>
                <w:tcPr>
                  <w:tcW w:w="1609" w:type="dxa"/>
                  <w:tcBorders>
                    <w:top w:val="single" w:color="auto" w:sz="4" w:space="0"/>
                    <w:left w:val="nil"/>
                    <w:right w:val="single" w:color="auto" w:sz="4" w:space="0"/>
                  </w:tcBorders>
                  <w:vAlign w:val="center"/>
                </w:tcPr>
                <w:p w14:paraId="6C7797C4">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116</w:t>
                  </w:r>
                  <w:r>
                    <w:rPr>
                      <w:rFonts w:hint="default" w:ascii="Times New Roman" w:hAnsi="Times New Roman" w:eastAsia="宋体" w:cs="Times New Roman"/>
                      <w:color w:val="000000" w:themeColor="text1"/>
                      <w:lang w:eastAsia="zh-CN"/>
                      <w14:textFill>
                        <w14:solidFill>
                          <w14:schemeClr w14:val="tx1"/>
                        </w14:solidFill>
                      </w14:textFill>
                    </w:rPr>
                    <w:t>°</w:t>
                  </w:r>
                  <w:r>
                    <w:rPr>
                      <w:rFonts w:hint="eastAsia" w:ascii="Times New Roman" w:hAnsi="Times New Roman" w:eastAsia="宋体" w:cs="Times New Roman"/>
                      <w:color w:val="000000" w:themeColor="text1"/>
                      <w:lang w:val="en-US" w:eastAsia="zh-CN"/>
                      <w14:textFill>
                        <w14:solidFill>
                          <w14:schemeClr w14:val="tx1"/>
                        </w14:solidFill>
                      </w14:textFill>
                    </w:rPr>
                    <w:t>54</w:t>
                  </w:r>
                  <w:r>
                    <w:rPr>
                      <w:rFonts w:hint="default" w:ascii="Times New Roman" w:hAnsi="Times New Roman" w:eastAsia="宋体" w:cs="Times New Roman"/>
                      <w:color w:val="000000" w:themeColor="text1"/>
                      <w:lang w:eastAsia="zh-CN"/>
                      <w14:textFill>
                        <w14:solidFill>
                          <w14:schemeClr w14:val="tx1"/>
                        </w14:solidFill>
                      </w14:textFill>
                    </w:rPr>
                    <w:t>′</w:t>
                  </w:r>
                  <w:r>
                    <w:rPr>
                      <w:rFonts w:hint="eastAsia" w:ascii="Times New Roman" w:hAnsi="Times New Roman" w:eastAsia="宋体" w:cs="Times New Roman"/>
                      <w:color w:val="000000" w:themeColor="text1"/>
                      <w:lang w:val="en-US" w:eastAsia="zh-CN"/>
                      <w14:textFill>
                        <w14:solidFill>
                          <w14:schemeClr w14:val="tx1"/>
                        </w14:solidFill>
                      </w14:textFill>
                    </w:rPr>
                    <w:t>33.383</w:t>
                  </w:r>
                  <w:r>
                    <w:rPr>
                      <w:rFonts w:hint="default" w:ascii="Times New Roman" w:hAnsi="Times New Roman" w:eastAsia="宋体" w:cs="Times New Roman"/>
                      <w:color w:val="000000" w:themeColor="text1"/>
                      <w:lang w:eastAsia="zh-CN"/>
                      <w14:textFill>
                        <w14:solidFill>
                          <w14:schemeClr w14:val="tx1"/>
                        </w14:solidFill>
                      </w14:textFill>
                    </w:rPr>
                    <w:t>″</w:t>
                  </w:r>
                </w:p>
              </w:tc>
              <w:tc>
                <w:tcPr>
                  <w:tcW w:w="1496" w:type="dxa"/>
                  <w:tcBorders>
                    <w:top w:val="single" w:color="auto" w:sz="4" w:space="0"/>
                    <w:left w:val="nil"/>
                    <w:right w:val="single" w:color="auto" w:sz="4" w:space="0"/>
                  </w:tcBorders>
                  <w:vAlign w:val="center"/>
                </w:tcPr>
                <w:p w14:paraId="3D8FDDB0">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32°33</w:t>
                  </w:r>
                  <w:r>
                    <w:rPr>
                      <w:rFonts w:hint="default" w:ascii="Times New Roman" w:hAnsi="Times New Roman" w:eastAsia="宋体" w:cs="Times New Roman"/>
                      <w:color w:val="000000" w:themeColor="text1"/>
                      <w:lang w:eastAsia="zh-CN"/>
                      <w14:textFill>
                        <w14:solidFill>
                          <w14:schemeClr w14:val="tx1"/>
                        </w14:solidFill>
                      </w14:textFill>
                    </w:rPr>
                    <w:t>′</w:t>
                  </w:r>
                  <w:r>
                    <w:rPr>
                      <w:rFonts w:hint="default" w:ascii="Times New Roman" w:hAnsi="Times New Roman" w:eastAsia="宋体" w:cs="Times New Roman"/>
                      <w:color w:val="000000" w:themeColor="text1"/>
                      <w:lang w:val="en-US" w:eastAsia="zh-CN"/>
                      <w14:textFill>
                        <w14:solidFill>
                          <w14:schemeClr w14:val="tx1"/>
                        </w14:solidFill>
                      </w14:textFill>
                    </w:rPr>
                    <w:t>22.206"</w:t>
                  </w:r>
                </w:p>
              </w:tc>
              <w:tc>
                <w:tcPr>
                  <w:tcW w:w="1188" w:type="dxa"/>
                  <w:tcBorders>
                    <w:top w:val="single" w:color="auto" w:sz="4" w:space="0"/>
                    <w:left w:val="nil"/>
                    <w:right w:val="single" w:color="auto" w:sz="4" w:space="0"/>
                  </w:tcBorders>
                  <w:vAlign w:val="center"/>
                </w:tcPr>
                <w:p w14:paraId="2425D1FB">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1次/年</w:t>
                  </w:r>
                </w:p>
              </w:tc>
            </w:tr>
            <w:tr w14:paraId="14BA8E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910" w:type="dxa"/>
                  <w:tcBorders>
                    <w:top w:val="single" w:color="auto" w:sz="4" w:space="0"/>
                    <w:left w:val="single" w:color="auto" w:sz="4" w:space="0"/>
                    <w:right w:val="single" w:color="auto" w:sz="4" w:space="0"/>
                  </w:tcBorders>
                  <w:vAlign w:val="center"/>
                </w:tcPr>
                <w:p w14:paraId="5C765FDC">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DA00</w:t>
                  </w:r>
                  <w:r>
                    <w:rPr>
                      <w:rFonts w:hint="eastAsia" w:ascii="Times New Roman" w:hAnsi="Times New Roman" w:eastAsia="宋体" w:cs="Times New Roman"/>
                      <w:color w:val="000000" w:themeColor="text1"/>
                      <w:lang w:val="en-US" w:eastAsia="zh-CN"/>
                      <w14:textFill>
                        <w14:solidFill>
                          <w14:schemeClr w14:val="tx1"/>
                        </w14:solidFill>
                      </w14:textFill>
                    </w:rPr>
                    <w:t>2</w:t>
                  </w:r>
                </w:p>
              </w:tc>
              <w:tc>
                <w:tcPr>
                  <w:tcW w:w="1394" w:type="dxa"/>
                  <w:tcBorders>
                    <w:top w:val="single" w:color="auto" w:sz="4" w:space="0"/>
                    <w:left w:val="nil"/>
                    <w:bottom w:val="single" w:color="auto" w:sz="4" w:space="0"/>
                    <w:right w:val="single" w:color="auto" w:sz="4" w:space="0"/>
                  </w:tcBorders>
                  <w:vAlign w:val="center"/>
                </w:tcPr>
                <w:p w14:paraId="0BC0486B">
                  <w:pPr>
                    <w:pStyle w:val="43"/>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颗粒物</w:t>
                  </w:r>
                </w:p>
              </w:tc>
              <w:tc>
                <w:tcPr>
                  <w:tcW w:w="984" w:type="dxa"/>
                  <w:tcBorders>
                    <w:top w:val="single" w:color="auto" w:sz="4" w:space="0"/>
                    <w:left w:val="nil"/>
                    <w:right w:val="single" w:color="auto" w:sz="4" w:space="0"/>
                  </w:tcBorders>
                  <w:vAlign w:val="center"/>
                </w:tcPr>
                <w:p w14:paraId="59827476">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20</w:t>
                  </w:r>
                </w:p>
              </w:tc>
              <w:tc>
                <w:tcPr>
                  <w:tcW w:w="940" w:type="dxa"/>
                  <w:tcBorders>
                    <w:top w:val="single" w:color="auto" w:sz="4" w:space="0"/>
                    <w:left w:val="nil"/>
                    <w:right w:val="single" w:color="auto" w:sz="4" w:space="0"/>
                  </w:tcBorders>
                  <w:vAlign w:val="center"/>
                </w:tcPr>
                <w:p w14:paraId="3E33DF3D">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0.4</w:t>
                  </w:r>
                </w:p>
              </w:tc>
              <w:tc>
                <w:tcPr>
                  <w:tcW w:w="1609" w:type="dxa"/>
                  <w:tcBorders>
                    <w:top w:val="single" w:color="auto" w:sz="4" w:space="0"/>
                    <w:left w:val="nil"/>
                    <w:right w:val="single" w:color="auto" w:sz="4" w:space="0"/>
                  </w:tcBorders>
                  <w:vAlign w:val="center"/>
                </w:tcPr>
                <w:p w14:paraId="0FF8E1C8">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116°54</w:t>
                  </w:r>
                  <w:r>
                    <w:rPr>
                      <w:rFonts w:hint="default" w:ascii="Times New Roman" w:hAnsi="Times New Roman" w:eastAsia="宋体" w:cs="Times New Roman"/>
                      <w:color w:val="000000" w:themeColor="text1"/>
                      <w:lang w:eastAsia="zh-CN"/>
                      <w14:textFill>
                        <w14:solidFill>
                          <w14:schemeClr w14:val="tx1"/>
                        </w14:solidFill>
                      </w14:textFill>
                    </w:rPr>
                    <w:t>′</w:t>
                  </w:r>
                  <w:r>
                    <w:rPr>
                      <w:rFonts w:hint="default" w:ascii="Times New Roman" w:hAnsi="Times New Roman" w:eastAsia="宋体" w:cs="Times New Roman"/>
                      <w:color w:val="000000" w:themeColor="text1"/>
                      <w:lang w:val="en-US" w:eastAsia="zh-CN"/>
                      <w14:textFill>
                        <w14:solidFill>
                          <w14:schemeClr w14:val="tx1"/>
                        </w14:solidFill>
                      </w14:textFill>
                    </w:rPr>
                    <w:t>33.17</w:t>
                  </w:r>
                  <w:r>
                    <w:rPr>
                      <w:rFonts w:hint="eastAsia" w:ascii="Times New Roman" w:hAnsi="Times New Roman" w:eastAsia="宋体" w:cs="Times New Roman"/>
                      <w:color w:val="000000" w:themeColor="text1"/>
                      <w:lang w:val="en-US" w:eastAsia="zh-CN"/>
                      <w14:textFill>
                        <w14:solidFill>
                          <w14:schemeClr w14:val="tx1"/>
                        </w14:solidFill>
                      </w14:textFill>
                    </w:rPr>
                    <w:t>1</w:t>
                  </w:r>
                  <w:r>
                    <w:rPr>
                      <w:rFonts w:hint="default" w:ascii="Times New Roman" w:hAnsi="Times New Roman" w:eastAsia="宋体" w:cs="Times New Roman"/>
                      <w:color w:val="000000" w:themeColor="text1"/>
                      <w:lang w:val="en-US" w:eastAsia="zh-CN"/>
                      <w14:textFill>
                        <w14:solidFill>
                          <w14:schemeClr w14:val="tx1"/>
                        </w14:solidFill>
                      </w14:textFill>
                    </w:rPr>
                    <w:t>"</w:t>
                  </w:r>
                </w:p>
              </w:tc>
              <w:tc>
                <w:tcPr>
                  <w:tcW w:w="1496" w:type="dxa"/>
                  <w:tcBorders>
                    <w:top w:val="single" w:color="auto" w:sz="4" w:space="0"/>
                    <w:left w:val="nil"/>
                    <w:right w:val="single" w:color="auto" w:sz="4" w:space="0"/>
                  </w:tcBorders>
                  <w:vAlign w:val="center"/>
                </w:tcPr>
                <w:p w14:paraId="798EB187">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32°33′22.027"</w:t>
                  </w:r>
                </w:p>
              </w:tc>
              <w:tc>
                <w:tcPr>
                  <w:tcW w:w="1188" w:type="dxa"/>
                  <w:tcBorders>
                    <w:top w:val="single" w:color="auto" w:sz="4" w:space="0"/>
                    <w:left w:val="nil"/>
                    <w:right w:val="single" w:color="auto" w:sz="4" w:space="0"/>
                  </w:tcBorders>
                  <w:vAlign w:val="center"/>
                </w:tcPr>
                <w:p w14:paraId="2B17DFAC">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1次/年</w:t>
                  </w:r>
                </w:p>
              </w:tc>
            </w:tr>
            <w:tr w14:paraId="68FAA2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910" w:type="dxa"/>
                  <w:vMerge w:val="restart"/>
                  <w:tcBorders>
                    <w:left w:val="single" w:color="auto" w:sz="4" w:space="0"/>
                    <w:right w:val="single" w:color="auto" w:sz="4" w:space="0"/>
                  </w:tcBorders>
                  <w:vAlign w:val="center"/>
                </w:tcPr>
                <w:p w14:paraId="5E267D5E">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DA00</w:t>
                  </w:r>
                  <w:r>
                    <w:rPr>
                      <w:rFonts w:hint="eastAsia" w:ascii="Times New Roman" w:hAnsi="Times New Roman" w:eastAsia="宋体" w:cs="Times New Roman"/>
                      <w:color w:val="000000" w:themeColor="text1"/>
                      <w:lang w:val="en-US" w:eastAsia="zh-CN"/>
                      <w14:textFill>
                        <w14:solidFill>
                          <w14:schemeClr w14:val="tx1"/>
                        </w14:solidFill>
                      </w14:textFill>
                    </w:rPr>
                    <w:t>3</w:t>
                  </w:r>
                </w:p>
              </w:tc>
              <w:tc>
                <w:tcPr>
                  <w:tcW w:w="1394" w:type="dxa"/>
                  <w:tcBorders>
                    <w:top w:val="single" w:color="auto" w:sz="4" w:space="0"/>
                    <w:left w:val="nil"/>
                    <w:bottom w:val="single" w:color="auto" w:sz="4" w:space="0"/>
                    <w:right w:val="single" w:color="auto" w:sz="4" w:space="0"/>
                  </w:tcBorders>
                  <w:vAlign w:val="center"/>
                </w:tcPr>
                <w:p w14:paraId="16F787E2">
                  <w:pPr>
                    <w:pStyle w:val="43"/>
                    <w:ind w:firstLine="0" w:firstLineChars="0"/>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非甲烷总烃</w:t>
                  </w:r>
                </w:p>
              </w:tc>
              <w:tc>
                <w:tcPr>
                  <w:tcW w:w="984" w:type="dxa"/>
                  <w:vMerge w:val="restart"/>
                  <w:tcBorders>
                    <w:left w:val="nil"/>
                    <w:right w:val="single" w:color="auto" w:sz="4" w:space="0"/>
                  </w:tcBorders>
                  <w:vAlign w:val="center"/>
                </w:tcPr>
                <w:p w14:paraId="0D0A7E33">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20</w:t>
                  </w:r>
                </w:p>
              </w:tc>
              <w:tc>
                <w:tcPr>
                  <w:tcW w:w="940" w:type="dxa"/>
                  <w:vMerge w:val="restart"/>
                  <w:tcBorders>
                    <w:left w:val="nil"/>
                    <w:right w:val="single" w:color="auto" w:sz="4" w:space="0"/>
                  </w:tcBorders>
                  <w:vAlign w:val="center"/>
                </w:tcPr>
                <w:p w14:paraId="6EAEA294">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0.</w:t>
                  </w:r>
                  <w:r>
                    <w:rPr>
                      <w:rFonts w:hint="eastAsia" w:ascii="Times New Roman" w:hAnsi="Times New Roman" w:eastAsia="宋体" w:cs="Times New Roman"/>
                      <w:color w:val="000000" w:themeColor="text1"/>
                      <w:lang w:val="en-US" w:eastAsia="zh-CN"/>
                      <w14:textFill>
                        <w14:solidFill>
                          <w14:schemeClr w14:val="tx1"/>
                        </w14:solidFill>
                      </w14:textFill>
                    </w:rPr>
                    <w:t>25</w:t>
                  </w:r>
                </w:p>
              </w:tc>
              <w:tc>
                <w:tcPr>
                  <w:tcW w:w="1609" w:type="dxa"/>
                  <w:vMerge w:val="restart"/>
                  <w:tcBorders>
                    <w:left w:val="nil"/>
                    <w:right w:val="single" w:color="auto" w:sz="4" w:space="0"/>
                  </w:tcBorders>
                  <w:vAlign w:val="center"/>
                </w:tcPr>
                <w:p w14:paraId="20C342B6">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116°54′33.07</w:t>
                  </w:r>
                  <w:r>
                    <w:rPr>
                      <w:rFonts w:hint="eastAsia" w:ascii="Times New Roman" w:hAnsi="Times New Roman" w:eastAsia="宋体" w:cs="Times New Roman"/>
                      <w:color w:val="000000" w:themeColor="text1"/>
                      <w:lang w:val="en-US" w:eastAsia="zh-CN"/>
                      <w14:textFill>
                        <w14:solidFill>
                          <w14:schemeClr w14:val="tx1"/>
                        </w14:solidFill>
                      </w14:textFill>
                    </w:rPr>
                    <w:t>9</w:t>
                  </w:r>
                  <w:r>
                    <w:rPr>
                      <w:rFonts w:hint="default" w:ascii="Times New Roman" w:hAnsi="Times New Roman" w:eastAsia="宋体" w:cs="Times New Roman"/>
                      <w:color w:val="000000" w:themeColor="text1"/>
                      <w:lang w:eastAsia="zh-CN"/>
                      <w14:textFill>
                        <w14:solidFill>
                          <w14:schemeClr w14:val="tx1"/>
                        </w14:solidFill>
                      </w14:textFill>
                    </w:rPr>
                    <w:t>"</w:t>
                  </w:r>
                </w:p>
              </w:tc>
              <w:tc>
                <w:tcPr>
                  <w:tcW w:w="1496" w:type="dxa"/>
                  <w:vMerge w:val="restart"/>
                  <w:tcBorders>
                    <w:left w:val="nil"/>
                    <w:right w:val="single" w:color="auto" w:sz="4" w:space="0"/>
                  </w:tcBorders>
                  <w:vAlign w:val="center"/>
                </w:tcPr>
                <w:p w14:paraId="69D1D0A3">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32°33′21.669"</w:t>
                  </w:r>
                </w:p>
              </w:tc>
              <w:tc>
                <w:tcPr>
                  <w:tcW w:w="1188" w:type="dxa"/>
                  <w:vMerge w:val="restart"/>
                  <w:tcBorders>
                    <w:left w:val="nil"/>
                    <w:right w:val="single" w:color="auto" w:sz="4" w:space="0"/>
                  </w:tcBorders>
                  <w:vAlign w:val="center"/>
                </w:tcPr>
                <w:p w14:paraId="0DA259BD">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1次/年</w:t>
                  </w:r>
                </w:p>
              </w:tc>
            </w:tr>
            <w:tr w14:paraId="5EAB56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910" w:type="dxa"/>
                  <w:vMerge w:val="continue"/>
                  <w:tcBorders>
                    <w:left w:val="single" w:color="auto" w:sz="4" w:space="0"/>
                    <w:right w:val="single" w:color="auto" w:sz="4" w:space="0"/>
                  </w:tcBorders>
                  <w:vAlign w:val="center"/>
                </w:tcPr>
                <w:p w14:paraId="5D8DF620">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p>
              </w:tc>
              <w:tc>
                <w:tcPr>
                  <w:tcW w:w="1394" w:type="dxa"/>
                  <w:tcBorders>
                    <w:top w:val="single" w:color="auto" w:sz="4" w:space="0"/>
                    <w:left w:val="nil"/>
                    <w:bottom w:val="single" w:color="auto" w:sz="4" w:space="0"/>
                    <w:right w:val="single" w:color="auto" w:sz="4" w:space="0"/>
                  </w:tcBorders>
                  <w:vAlign w:val="center"/>
                </w:tcPr>
                <w:p w14:paraId="3EAFBCD4">
                  <w:pPr>
                    <w:pStyle w:val="43"/>
                    <w:ind w:firstLine="0" w:firstLineChars="0"/>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颗粒物</w:t>
                  </w:r>
                </w:p>
              </w:tc>
              <w:tc>
                <w:tcPr>
                  <w:tcW w:w="984" w:type="dxa"/>
                  <w:vMerge w:val="continue"/>
                  <w:tcBorders>
                    <w:left w:val="nil"/>
                    <w:right w:val="single" w:color="auto" w:sz="4" w:space="0"/>
                  </w:tcBorders>
                  <w:vAlign w:val="center"/>
                </w:tcPr>
                <w:p w14:paraId="7749194F">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p>
              </w:tc>
              <w:tc>
                <w:tcPr>
                  <w:tcW w:w="940" w:type="dxa"/>
                  <w:vMerge w:val="continue"/>
                  <w:tcBorders>
                    <w:left w:val="nil"/>
                    <w:right w:val="single" w:color="auto" w:sz="4" w:space="0"/>
                  </w:tcBorders>
                  <w:vAlign w:val="center"/>
                </w:tcPr>
                <w:p w14:paraId="6E9DF50D">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p>
              </w:tc>
              <w:tc>
                <w:tcPr>
                  <w:tcW w:w="1609" w:type="dxa"/>
                  <w:vMerge w:val="continue"/>
                  <w:tcBorders>
                    <w:left w:val="nil"/>
                    <w:right w:val="single" w:color="auto" w:sz="4" w:space="0"/>
                  </w:tcBorders>
                  <w:vAlign w:val="center"/>
                </w:tcPr>
                <w:p w14:paraId="54824C8C">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p>
              </w:tc>
              <w:tc>
                <w:tcPr>
                  <w:tcW w:w="1496" w:type="dxa"/>
                  <w:vMerge w:val="continue"/>
                  <w:tcBorders>
                    <w:left w:val="nil"/>
                    <w:right w:val="single" w:color="auto" w:sz="4" w:space="0"/>
                  </w:tcBorders>
                  <w:vAlign w:val="center"/>
                </w:tcPr>
                <w:p w14:paraId="5FEE309B">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p>
              </w:tc>
              <w:tc>
                <w:tcPr>
                  <w:tcW w:w="1188" w:type="dxa"/>
                  <w:vMerge w:val="continue"/>
                  <w:tcBorders>
                    <w:left w:val="nil"/>
                    <w:right w:val="single" w:color="auto" w:sz="4" w:space="0"/>
                  </w:tcBorders>
                  <w:vAlign w:val="center"/>
                </w:tcPr>
                <w:p w14:paraId="14BBA0CE">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p>
              </w:tc>
            </w:tr>
            <w:tr w14:paraId="3DFBD3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910" w:type="dxa"/>
                  <w:vMerge w:val="continue"/>
                  <w:tcBorders>
                    <w:left w:val="single" w:color="auto" w:sz="4" w:space="0"/>
                    <w:right w:val="single" w:color="auto" w:sz="4" w:space="0"/>
                  </w:tcBorders>
                  <w:vAlign w:val="center"/>
                </w:tcPr>
                <w:p w14:paraId="345DEE50">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p>
              </w:tc>
              <w:tc>
                <w:tcPr>
                  <w:tcW w:w="1394" w:type="dxa"/>
                  <w:tcBorders>
                    <w:top w:val="single" w:color="auto" w:sz="4" w:space="0"/>
                    <w:left w:val="nil"/>
                    <w:bottom w:val="single" w:color="auto" w:sz="4" w:space="0"/>
                    <w:right w:val="single" w:color="auto" w:sz="4" w:space="0"/>
                  </w:tcBorders>
                  <w:vAlign w:val="center"/>
                </w:tcPr>
                <w:p w14:paraId="5FA53944">
                  <w:pPr>
                    <w:pStyle w:val="43"/>
                    <w:ind w:firstLine="0" w:firstLineChars="0"/>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二氧化硫</w:t>
                  </w:r>
                </w:p>
              </w:tc>
              <w:tc>
                <w:tcPr>
                  <w:tcW w:w="984" w:type="dxa"/>
                  <w:vMerge w:val="continue"/>
                  <w:tcBorders>
                    <w:left w:val="nil"/>
                    <w:right w:val="single" w:color="auto" w:sz="4" w:space="0"/>
                  </w:tcBorders>
                  <w:vAlign w:val="center"/>
                </w:tcPr>
                <w:p w14:paraId="7B5675B5">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p>
              </w:tc>
              <w:tc>
                <w:tcPr>
                  <w:tcW w:w="940" w:type="dxa"/>
                  <w:vMerge w:val="continue"/>
                  <w:tcBorders>
                    <w:left w:val="nil"/>
                    <w:right w:val="single" w:color="auto" w:sz="4" w:space="0"/>
                  </w:tcBorders>
                  <w:vAlign w:val="center"/>
                </w:tcPr>
                <w:p w14:paraId="2BF7CE54">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p>
              </w:tc>
              <w:tc>
                <w:tcPr>
                  <w:tcW w:w="1609" w:type="dxa"/>
                  <w:vMerge w:val="continue"/>
                  <w:tcBorders>
                    <w:left w:val="nil"/>
                    <w:right w:val="single" w:color="auto" w:sz="4" w:space="0"/>
                  </w:tcBorders>
                  <w:vAlign w:val="center"/>
                </w:tcPr>
                <w:p w14:paraId="5E377295">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p>
              </w:tc>
              <w:tc>
                <w:tcPr>
                  <w:tcW w:w="1496" w:type="dxa"/>
                  <w:vMerge w:val="continue"/>
                  <w:tcBorders>
                    <w:left w:val="nil"/>
                    <w:right w:val="single" w:color="auto" w:sz="4" w:space="0"/>
                  </w:tcBorders>
                  <w:vAlign w:val="center"/>
                </w:tcPr>
                <w:p w14:paraId="13E51AE7">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p>
              </w:tc>
              <w:tc>
                <w:tcPr>
                  <w:tcW w:w="1188" w:type="dxa"/>
                  <w:vMerge w:val="continue"/>
                  <w:tcBorders>
                    <w:left w:val="nil"/>
                    <w:right w:val="single" w:color="auto" w:sz="4" w:space="0"/>
                  </w:tcBorders>
                  <w:vAlign w:val="center"/>
                </w:tcPr>
                <w:p w14:paraId="496E2C8B">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p>
              </w:tc>
            </w:tr>
            <w:tr w14:paraId="432064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910" w:type="dxa"/>
                  <w:vMerge w:val="continue"/>
                  <w:tcBorders>
                    <w:left w:val="single" w:color="auto" w:sz="4" w:space="0"/>
                    <w:right w:val="single" w:color="auto" w:sz="4" w:space="0"/>
                  </w:tcBorders>
                  <w:vAlign w:val="center"/>
                </w:tcPr>
                <w:p w14:paraId="05E9D831">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p>
              </w:tc>
              <w:tc>
                <w:tcPr>
                  <w:tcW w:w="1394" w:type="dxa"/>
                  <w:tcBorders>
                    <w:top w:val="single" w:color="auto" w:sz="4" w:space="0"/>
                    <w:left w:val="nil"/>
                    <w:bottom w:val="single" w:color="auto" w:sz="4" w:space="0"/>
                    <w:right w:val="single" w:color="auto" w:sz="4" w:space="0"/>
                  </w:tcBorders>
                  <w:vAlign w:val="center"/>
                </w:tcPr>
                <w:p w14:paraId="18DC7D52">
                  <w:pPr>
                    <w:pStyle w:val="43"/>
                    <w:ind w:firstLine="0" w:firstLineChars="0"/>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氮氧化物</w:t>
                  </w:r>
                </w:p>
              </w:tc>
              <w:tc>
                <w:tcPr>
                  <w:tcW w:w="984" w:type="dxa"/>
                  <w:vMerge w:val="continue"/>
                  <w:tcBorders>
                    <w:left w:val="nil"/>
                    <w:right w:val="single" w:color="auto" w:sz="4" w:space="0"/>
                  </w:tcBorders>
                  <w:vAlign w:val="center"/>
                </w:tcPr>
                <w:p w14:paraId="3AA80F8A">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p>
              </w:tc>
              <w:tc>
                <w:tcPr>
                  <w:tcW w:w="940" w:type="dxa"/>
                  <w:vMerge w:val="continue"/>
                  <w:tcBorders>
                    <w:left w:val="nil"/>
                    <w:right w:val="single" w:color="auto" w:sz="4" w:space="0"/>
                  </w:tcBorders>
                  <w:vAlign w:val="center"/>
                </w:tcPr>
                <w:p w14:paraId="53E3AC65">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p>
              </w:tc>
              <w:tc>
                <w:tcPr>
                  <w:tcW w:w="1609" w:type="dxa"/>
                  <w:vMerge w:val="continue"/>
                  <w:tcBorders>
                    <w:left w:val="nil"/>
                    <w:right w:val="single" w:color="auto" w:sz="4" w:space="0"/>
                  </w:tcBorders>
                  <w:vAlign w:val="center"/>
                </w:tcPr>
                <w:p w14:paraId="28E18D6F">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p>
              </w:tc>
              <w:tc>
                <w:tcPr>
                  <w:tcW w:w="1496" w:type="dxa"/>
                  <w:vMerge w:val="continue"/>
                  <w:tcBorders>
                    <w:left w:val="nil"/>
                    <w:right w:val="single" w:color="auto" w:sz="4" w:space="0"/>
                  </w:tcBorders>
                  <w:vAlign w:val="center"/>
                </w:tcPr>
                <w:p w14:paraId="59B92D78">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p>
              </w:tc>
              <w:tc>
                <w:tcPr>
                  <w:tcW w:w="1188" w:type="dxa"/>
                  <w:vMerge w:val="continue"/>
                  <w:tcBorders>
                    <w:left w:val="nil"/>
                    <w:right w:val="single" w:color="auto" w:sz="4" w:space="0"/>
                  </w:tcBorders>
                  <w:vAlign w:val="center"/>
                </w:tcPr>
                <w:p w14:paraId="180448FD">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p>
              </w:tc>
            </w:tr>
            <w:tr w14:paraId="42AA55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910" w:type="dxa"/>
                  <w:vMerge w:val="restart"/>
                  <w:tcBorders>
                    <w:left w:val="single" w:color="auto" w:sz="4" w:space="0"/>
                    <w:right w:val="single" w:color="auto" w:sz="4" w:space="0"/>
                  </w:tcBorders>
                  <w:vAlign w:val="center"/>
                </w:tcPr>
                <w:p w14:paraId="55697F6F">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厂界</w:t>
                  </w:r>
                </w:p>
              </w:tc>
              <w:tc>
                <w:tcPr>
                  <w:tcW w:w="1394" w:type="dxa"/>
                  <w:tcBorders>
                    <w:top w:val="single" w:color="auto" w:sz="4" w:space="0"/>
                    <w:left w:val="nil"/>
                    <w:bottom w:val="single" w:color="auto" w:sz="4" w:space="0"/>
                    <w:right w:val="single" w:color="auto" w:sz="4" w:space="0"/>
                  </w:tcBorders>
                  <w:vAlign w:val="center"/>
                </w:tcPr>
                <w:p w14:paraId="2274CEDD">
                  <w:pPr>
                    <w:pStyle w:val="43"/>
                    <w:keepNext w:val="0"/>
                    <w:keepLines w:val="0"/>
                    <w:pageBreakBefore w:val="0"/>
                    <w:kinsoku/>
                    <w:wordWrap/>
                    <w:overflowPunct/>
                    <w:topLinePunct w:val="0"/>
                    <w:bidi w:val="0"/>
                    <w:adjustRightInd/>
                    <w:snapToGrid/>
                    <w:ind w:firstLine="0" w:firstLineChars="0"/>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非甲烷总烃</w:t>
                  </w:r>
                </w:p>
              </w:tc>
              <w:tc>
                <w:tcPr>
                  <w:tcW w:w="984" w:type="dxa"/>
                  <w:tcBorders>
                    <w:left w:val="nil"/>
                    <w:right w:val="single" w:color="auto" w:sz="4" w:space="0"/>
                  </w:tcBorders>
                  <w:vAlign w:val="center"/>
                </w:tcPr>
                <w:p w14:paraId="3424A371">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w:t>
                  </w:r>
                </w:p>
              </w:tc>
              <w:tc>
                <w:tcPr>
                  <w:tcW w:w="940" w:type="dxa"/>
                  <w:tcBorders>
                    <w:left w:val="nil"/>
                    <w:right w:val="single" w:color="auto" w:sz="4" w:space="0"/>
                  </w:tcBorders>
                  <w:vAlign w:val="center"/>
                </w:tcPr>
                <w:p w14:paraId="4A18099B">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w:t>
                  </w:r>
                </w:p>
              </w:tc>
              <w:tc>
                <w:tcPr>
                  <w:tcW w:w="1609" w:type="dxa"/>
                  <w:tcBorders>
                    <w:left w:val="nil"/>
                    <w:right w:val="single" w:color="auto" w:sz="4" w:space="0"/>
                  </w:tcBorders>
                  <w:vAlign w:val="center"/>
                </w:tcPr>
                <w:p w14:paraId="712D2512">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w:t>
                  </w:r>
                </w:p>
              </w:tc>
              <w:tc>
                <w:tcPr>
                  <w:tcW w:w="1496" w:type="dxa"/>
                  <w:tcBorders>
                    <w:left w:val="nil"/>
                    <w:right w:val="single" w:color="auto" w:sz="4" w:space="0"/>
                  </w:tcBorders>
                  <w:vAlign w:val="center"/>
                </w:tcPr>
                <w:p w14:paraId="461D11FA">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w:t>
                  </w:r>
                </w:p>
              </w:tc>
              <w:tc>
                <w:tcPr>
                  <w:tcW w:w="1188" w:type="dxa"/>
                  <w:vMerge w:val="restart"/>
                  <w:tcBorders>
                    <w:left w:val="nil"/>
                    <w:right w:val="single" w:color="auto" w:sz="4" w:space="0"/>
                  </w:tcBorders>
                  <w:vAlign w:val="center"/>
                </w:tcPr>
                <w:p w14:paraId="5C29CD35">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1次/半年</w:t>
                  </w:r>
                </w:p>
              </w:tc>
            </w:tr>
            <w:tr w14:paraId="19146D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4" w:hRule="atLeast"/>
                <w:jc w:val="center"/>
              </w:trPr>
              <w:tc>
                <w:tcPr>
                  <w:tcW w:w="910" w:type="dxa"/>
                  <w:vMerge w:val="continue"/>
                  <w:tcBorders>
                    <w:left w:val="single" w:color="auto" w:sz="4" w:space="0"/>
                    <w:right w:val="single" w:color="auto" w:sz="4" w:space="0"/>
                  </w:tcBorders>
                  <w:vAlign w:val="center"/>
                </w:tcPr>
                <w:p w14:paraId="42B2A859">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p>
              </w:tc>
              <w:tc>
                <w:tcPr>
                  <w:tcW w:w="1394" w:type="dxa"/>
                  <w:tcBorders>
                    <w:top w:val="single" w:color="auto" w:sz="4" w:space="0"/>
                    <w:left w:val="nil"/>
                    <w:bottom w:val="single" w:color="auto" w:sz="4" w:space="0"/>
                    <w:right w:val="single" w:color="auto" w:sz="4" w:space="0"/>
                  </w:tcBorders>
                  <w:vAlign w:val="center"/>
                </w:tcPr>
                <w:p w14:paraId="080828C7">
                  <w:pPr>
                    <w:pStyle w:val="43"/>
                    <w:keepNext w:val="0"/>
                    <w:keepLines w:val="0"/>
                    <w:pageBreakBefore w:val="0"/>
                    <w:kinsoku/>
                    <w:wordWrap/>
                    <w:overflowPunct/>
                    <w:topLinePunct w:val="0"/>
                    <w:bidi w:val="0"/>
                    <w:adjustRightInd/>
                    <w:snapToGrid/>
                    <w:ind w:firstLine="0" w:firstLineChars="0"/>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颗粒物</w:t>
                  </w:r>
                </w:p>
              </w:tc>
              <w:tc>
                <w:tcPr>
                  <w:tcW w:w="984" w:type="dxa"/>
                  <w:tcBorders>
                    <w:left w:val="nil"/>
                    <w:right w:val="single" w:color="auto" w:sz="4" w:space="0"/>
                  </w:tcBorders>
                  <w:vAlign w:val="center"/>
                </w:tcPr>
                <w:p w14:paraId="604AE15D">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w:t>
                  </w:r>
                </w:p>
              </w:tc>
              <w:tc>
                <w:tcPr>
                  <w:tcW w:w="940" w:type="dxa"/>
                  <w:tcBorders>
                    <w:left w:val="nil"/>
                    <w:right w:val="single" w:color="auto" w:sz="4" w:space="0"/>
                  </w:tcBorders>
                  <w:vAlign w:val="center"/>
                </w:tcPr>
                <w:p w14:paraId="04C75018">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w:t>
                  </w:r>
                </w:p>
              </w:tc>
              <w:tc>
                <w:tcPr>
                  <w:tcW w:w="1609" w:type="dxa"/>
                  <w:tcBorders>
                    <w:left w:val="nil"/>
                    <w:right w:val="single" w:color="auto" w:sz="4" w:space="0"/>
                  </w:tcBorders>
                  <w:vAlign w:val="center"/>
                </w:tcPr>
                <w:p w14:paraId="63A7C198">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w:t>
                  </w:r>
                </w:p>
              </w:tc>
              <w:tc>
                <w:tcPr>
                  <w:tcW w:w="1496" w:type="dxa"/>
                  <w:tcBorders>
                    <w:left w:val="nil"/>
                    <w:right w:val="single" w:color="auto" w:sz="4" w:space="0"/>
                  </w:tcBorders>
                  <w:vAlign w:val="center"/>
                </w:tcPr>
                <w:p w14:paraId="081E89AB">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w:t>
                  </w:r>
                </w:p>
              </w:tc>
              <w:tc>
                <w:tcPr>
                  <w:tcW w:w="1188" w:type="dxa"/>
                  <w:vMerge w:val="continue"/>
                  <w:tcBorders>
                    <w:left w:val="nil"/>
                    <w:right w:val="single" w:color="auto" w:sz="4" w:space="0"/>
                  </w:tcBorders>
                  <w:vAlign w:val="center"/>
                </w:tcPr>
                <w:p w14:paraId="4C63625B">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p>
              </w:tc>
            </w:tr>
            <w:tr w14:paraId="3C8406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4" w:hRule="atLeast"/>
                <w:jc w:val="center"/>
              </w:trPr>
              <w:tc>
                <w:tcPr>
                  <w:tcW w:w="910" w:type="dxa"/>
                  <w:vMerge w:val="continue"/>
                  <w:tcBorders>
                    <w:left w:val="single" w:color="auto" w:sz="4" w:space="0"/>
                    <w:right w:val="single" w:color="auto" w:sz="4" w:space="0"/>
                  </w:tcBorders>
                  <w:vAlign w:val="center"/>
                </w:tcPr>
                <w:p w14:paraId="38493A9B">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p>
              </w:tc>
              <w:tc>
                <w:tcPr>
                  <w:tcW w:w="1394" w:type="dxa"/>
                  <w:tcBorders>
                    <w:top w:val="single" w:color="auto" w:sz="4" w:space="0"/>
                    <w:left w:val="nil"/>
                    <w:bottom w:val="single" w:color="auto" w:sz="4" w:space="0"/>
                    <w:right w:val="single" w:color="auto" w:sz="4" w:space="0"/>
                  </w:tcBorders>
                  <w:vAlign w:val="center"/>
                </w:tcPr>
                <w:p w14:paraId="32DC1706">
                  <w:pPr>
                    <w:pStyle w:val="43"/>
                    <w:keepNext w:val="0"/>
                    <w:keepLines w:val="0"/>
                    <w:pageBreakBefore w:val="0"/>
                    <w:kinsoku/>
                    <w:wordWrap/>
                    <w:overflowPunct/>
                    <w:topLinePunct w:val="0"/>
                    <w:bidi w:val="0"/>
                    <w:adjustRightInd/>
                    <w:snapToGrid/>
                    <w:ind w:firstLine="0" w:firstLineChars="0"/>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二氧化硫</w:t>
                  </w:r>
                </w:p>
              </w:tc>
              <w:tc>
                <w:tcPr>
                  <w:tcW w:w="984" w:type="dxa"/>
                  <w:tcBorders>
                    <w:left w:val="nil"/>
                    <w:right w:val="single" w:color="auto" w:sz="4" w:space="0"/>
                  </w:tcBorders>
                  <w:vAlign w:val="center"/>
                </w:tcPr>
                <w:p w14:paraId="3ADC26BB">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w:t>
                  </w:r>
                </w:p>
              </w:tc>
              <w:tc>
                <w:tcPr>
                  <w:tcW w:w="940" w:type="dxa"/>
                  <w:tcBorders>
                    <w:left w:val="nil"/>
                    <w:right w:val="single" w:color="auto" w:sz="4" w:space="0"/>
                  </w:tcBorders>
                  <w:vAlign w:val="center"/>
                </w:tcPr>
                <w:p w14:paraId="3E0BCB9F">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w:t>
                  </w:r>
                </w:p>
              </w:tc>
              <w:tc>
                <w:tcPr>
                  <w:tcW w:w="1609" w:type="dxa"/>
                  <w:tcBorders>
                    <w:left w:val="nil"/>
                    <w:right w:val="single" w:color="auto" w:sz="4" w:space="0"/>
                  </w:tcBorders>
                  <w:vAlign w:val="center"/>
                </w:tcPr>
                <w:p w14:paraId="0E4195F2">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w:t>
                  </w:r>
                </w:p>
              </w:tc>
              <w:tc>
                <w:tcPr>
                  <w:tcW w:w="1496" w:type="dxa"/>
                  <w:tcBorders>
                    <w:left w:val="nil"/>
                    <w:right w:val="single" w:color="auto" w:sz="4" w:space="0"/>
                  </w:tcBorders>
                  <w:vAlign w:val="center"/>
                </w:tcPr>
                <w:p w14:paraId="74B5F2F1">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w:t>
                  </w:r>
                </w:p>
              </w:tc>
              <w:tc>
                <w:tcPr>
                  <w:tcW w:w="1188" w:type="dxa"/>
                  <w:vMerge w:val="continue"/>
                  <w:tcBorders>
                    <w:left w:val="nil"/>
                    <w:right w:val="single" w:color="auto" w:sz="4" w:space="0"/>
                  </w:tcBorders>
                  <w:vAlign w:val="center"/>
                </w:tcPr>
                <w:p w14:paraId="2DD53C17">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p>
              </w:tc>
            </w:tr>
            <w:tr w14:paraId="049871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4" w:hRule="atLeast"/>
                <w:jc w:val="center"/>
              </w:trPr>
              <w:tc>
                <w:tcPr>
                  <w:tcW w:w="910" w:type="dxa"/>
                  <w:vMerge w:val="continue"/>
                  <w:tcBorders>
                    <w:left w:val="single" w:color="auto" w:sz="4" w:space="0"/>
                    <w:right w:val="single" w:color="auto" w:sz="4" w:space="0"/>
                  </w:tcBorders>
                  <w:vAlign w:val="center"/>
                </w:tcPr>
                <w:p w14:paraId="61D85AE5">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p>
              </w:tc>
              <w:tc>
                <w:tcPr>
                  <w:tcW w:w="1394" w:type="dxa"/>
                  <w:tcBorders>
                    <w:top w:val="single" w:color="auto" w:sz="4" w:space="0"/>
                    <w:left w:val="nil"/>
                    <w:bottom w:val="single" w:color="auto" w:sz="4" w:space="0"/>
                    <w:right w:val="single" w:color="auto" w:sz="4" w:space="0"/>
                  </w:tcBorders>
                  <w:vAlign w:val="center"/>
                </w:tcPr>
                <w:p w14:paraId="333F1367">
                  <w:pPr>
                    <w:pStyle w:val="43"/>
                    <w:keepNext w:val="0"/>
                    <w:keepLines w:val="0"/>
                    <w:pageBreakBefore w:val="0"/>
                    <w:kinsoku/>
                    <w:wordWrap/>
                    <w:overflowPunct/>
                    <w:topLinePunct w:val="0"/>
                    <w:bidi w:val="0"/>
                    <w:adjustRightInd/>
                    <w:snapToGrid/>
                    <w:ind w:firstLine="0" w:firstLineChars="0"/>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氮氧化物</w:t>
                  </w:r>
                </w:p>
              </w:tc>
              <w:tc>
                <w:tcPr>
                  <w:tcW w:w="984" w:type="dxa"/>
                  <w:tcBorders>
                    <w:left w:val="nil"/>
                    <w:right w:val="single" w:color="auto" w:sz="4" w:space="0"/>
                  </w:tcBorders>
                  <w:vAlign w:val="center"/>
                </w:tcPr>
                <w:p w14:paraId="6289DC09">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w:t>
                  </w:r>
                </w:p>
              </w:tc>
              <w:tc>
                <w:tcPr>
                  <w:tcW w:w="940" w:type="dxa"/>
                  <w:tcBorders>
                    <w:left w:val="nil"/>
                    <w:right w:val="single" w:color="auto" w:sz="4" w:space="0"/>
                  </w:tcBorders>
                  <w:vAlign w:val="center"/>
                </w:tcPr>
                <w:p w14:paraId="1BE43573">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w:t>
                  </w:r>
                </w:p>
              </w:tc>
              <w:tc>
                <w:tcPr>
                  <w:tcW w:w="1609" w:type="dxa"/>
                  <w:tcBorders>
                    <w:left w:val="nil"/>
                    <w:right w:val="single" w:color="auto" w:sz="4" w:space="0"/>
                  </w:tcBorders>
                  <w:vAlign w:val="center"/>
                </w:tcPr>
                <w:p w14:paraId="017C2127">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w:t>
                  </w:r>
                </w:p>
              </w:tc>
              <w:tc>
                <w:tcPr>
                  <w:tcW w:w="1496" w:type="dxa"/>
                  <w:tcBorders>
                    <w:left w:val="nil"/>
                    <w:right w:val="single" w:color="auto" w:sz="4" w:space="0"/>
                  </w:tcBorders>
                  <w:vAlign w:val="center"/>
                </w:tcPr>
                <w:p w14:paraId="522C230E">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w:t>
                  </w:r>
                </w:p>
              </w:tc>
              <w:tc>
                <w:tcPr>
                  <w:tcW w:w="1188" w:type="dxa"/>
                  <w:vMerge w:val="continue"/>
                  <w:tcBorders>
                    <w:left w:val="nil"/>
                    <w:right w:val="single" w:color="auto" w:sz="4" w:space="0"/>
                  </w:tcBorders>
                  <w:vAlign w:val="center"/>
                </w:tcPr>
                <w:p w14:paraId="0AC84982">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eastAsia="zh-CN"/>
                      <w14:textFill>
                        <w14:solidFill>
                          <w14:schemeClr w14:val="tx1"/>
                        </w14:solidFill>
                      </w14:textFill>
                    </w:rPr>
                  </w:pPr>
                </w:p>
              </w:tc>
            </w:tr>
            <w:tr w14:paraId="10F645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4" w:hRule="atLeast"/>
                <w:jc w:val="center"/>
              </w:trPr>
              <w:tc>
                <w:tcPr>
                  <w:tcW w:w="910" w:type="dxa"/>
                  <w:tcBorders>
                    <w:left w:val="single" w:color="auto" w:sz="4" w:space="0"/>
                    <w:right w:val="single" w:color="auto" w:sz="4" w:space="0"/>
                  </w:tcBorders>
                  <w:vAlign w:val="center"/>
                </w:tcPr>
                <w:p w14:paraId="5CA8A3C0">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涂装工段旁</w:t>
                  </w:r>
                </w:p>
              </w:tc>
              <w:tc>
                <w:tcPr>
                  <w:tcW w:w="1394" w:type="dxa"/>
                  <w:tcBorders>
                    <w:top w:val="single" w:color="auto" w:sz="4" w:space="0"/>
                    <w:left w:val="nil"/>
                    <w:bottom w:val="single" w:color="auto" w:sz="4" w:space="0"/>
                    <w:right w:val="single" w:color="auto" w:sz="4" w:space="0"/>
                  </w:tcBorders>
                  <w:vAlign w:val="center"/>
                </w:tcPr>
                <w:p w14:paraId="42DA33C8">
                  <w:pPr>
                    <w:pStyle w:val="43"/>
                    <w:keepNext w:val="0"/>
                    <w:keepLines w:val="0"/>
                    <w:pageBreakBefore w:val="0"/>
                    <w:kinsoku/>
                    <w:wordWrap/>
                    <w:overflowPunct/>
                    <w:topLinePunct w:val="0"/>
                    <w:bidi w:val="0"/>
                    <w:adjustRightInd/>
                    <w:snapToGrid/>
                    <w:ind w:firstLine="0" w:firstLineChars="0"/>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非甲烷总烃</w:t>
                  </w:r>
                  <w:r>
                    <w:rPr>
                      <w:rFonts w:hint="eastAsia" w:ascii="Times New Roman" w:hAnsi="Times New Roman" w:eastAsia="宋体" w:cs="Times New Roman"/>
                      <w:color w:val="000000" w:themeColor="text1"/>
                      <w:lang w:eastAsia="zh-CN"/>
                      <w14:textFill>
                        <w14:solidFill>
                          <w14:schemeClr w14:val="tx1"/>
                        </w14:solidFill>
                      </w14:textFill>
                    </w:rPr>
                    <w:t>、</w:t>
                  </w:r>
                  <w:r>
                    <w:rPr>
                      <w:rFonts w:hint="eastAsia" w:ascii="Times New Roman" w:hAnsi="Times New Roman" w:eastAsia="宋体" w:cs="Times New Roman"/>
                      <w:color w:val="000000" w:themeColor="text1"/>
                      <w:lang w:val="en-US" w:eastAsia="zh-CN"/>
                      <w14:textFill>
                        <w14:solidFill>
                          <w14:schemeClr w14:val="tx1"/>
                        </w14:solidFill>
                      </w14:textFill>
                    </w:rPr>
                    <w:t>颗粒物</w:t>
                  </w:r>
                </w:p>
              </w:tc>
              <w:tc>
                <w:tcPr>
                  <w:tcW w:w="984" w:type="dxa"/>
                  <w:tcBorders>
                    <w:left w:val="nil"/>
                    <w:right w:val="single" w:color="auto" w:sz="4" w:space="0"/>
                  </w:tcBorders>
                  <w:vAlign w:val="center"/>
                </w:tcPr>
                <w:p w14:paraId="30676A53">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w:t>
                  </w:r>
                </w:p>
              </w:tc>
              <w:tc>
                <w:tcPr>
                  <w:tcW w:w="940" w:type="dxa"/>
                  <w:tcBorders>
                    <w:left w:val="nil"/>
                    <w:right w:val="single" w:color="auto" w:sz="4" w:space="0"/>
                  </w:tcBorders>
                  <w:vAlign w:val="center"/>
                </w:tcPr>
                <w:p w14:paraId="00B06FBB">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w:t>
                  </w:r>
                </w:p>
              </w:tc>
              <w:tc>
                <w:tcPr>
                  <w:tcW w:w="1609" w:type="dxa"/>
                  <w:tcBorders>
                    <w:left w:val="nil"/>
                    <w:right w:val="single" w:color="auto" w:sz="4" w:space="0"/>
                  </w:tcBorders>
                  <w:vAlign w:val="center"/>
                </w:tcPr>
                <w:p w14:paraId="67860519">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w:t>
                  </w:r>
                </w:p>
              </w:tc>
              <w:tc>
                <w:tcPr>
                  <w:tcW w:w="1496" w:type="dxa"/>
                  <w:tcBorders>
                    <w:left w:val="nil"/>
                    <w:right w:val="single" w:color="auto" w:sz="4" w:space="0"/>
                  </w:tcBorders>
                  <w:vAlign w:val="center"/>
                </w:tcPr>
                <w:p w14:paraId="20A3443B">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w:t>
                  </w:r>
                </w:p>
              </w:tc>
              <w:tc>
                <w:tcPr>
                  <w:tcW w:w="1188" w:type="dxa"/>
                  <w:tcBorders>
                    <w:left w:val="nil"/>
                    <w:right w:val="single" w:color="auto" w:sz="4" w:space="0"/>
                  </w:tcBorders>
                  <w:vAlign w:val="center"/>
                </w:tcPr>
                <w:p w14:paraId="4750B7AC">
                  <w:pPr>
                    <w:keepNext w:val="0"/>
                    <w:keepLines w:val="0"/>
                    <w:pageBreakBefore w:val="0"/>
                    <w:kinsoku/>
                    <w:wordWrap/>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eastAsia="zh-CN"/>
                      <w14:textFill>
                        <w14:solidFill>
                          <w14:schemeClr w14:val="tx1"/>
                        </w14:solidFill>
                      </w14:textFill>
                    </w:rPr>
                    <w:t>1次</w:t>
                  </w:r>
                  <w:r>
                    <w:rPr>
                      <w:rFonts w:hint="default" w:ascii="Times New Roman" w:hAnsi="Times New Roman" w:eastAsia="宋体" w:cs="Times New Roman"/>
                      <w:color w:val="000000" w:themeColor="text1"/>
                      <w:lang w:val="en-US" w:eastAsia="zh-CN"/>
                      <w14:textFill>
                        <w14:solidFill>
                          <w14:schemeClr w14:val="tx1"/>
                        </w14:solidFill>
                      </w14:textFill>
                    </w:rPr>
                    <w:t>/季度</w:t>
                  </w:r>
                </w:p>
              </w:tc>
            </w:tr>
          </w:tbl>
          <w:p w14:paraId="20A505B4">
            <w:pPr>
              <w:keepNext w:val="0"/>
              <w:keepLines w:val="0"/>
              <w:pageBreakBefore w:val="0"/>
              <w:widowControl w:val="0"/>
              <w:kinsoku/>
              <w:wordWrap/>
              <w:overflowPunct/>
              <w:topLinePunct w:val="0"/>
              <w:autoSpaceDE/>
              <w:autoSpaceDN/>
              <w:bidi w:val="0"/>
              <w:adjustRightInd/>
              <w:snapToGrid/>
              <w:spacing w:before="157" w:beforeLines="50" w:line="360" w:lineRule="auto"/>
              <w:textAlignment w:val="auto"/>
              <w:rPr>
                <w:rFonts w:hint="default" w:ascii="Times New Roman" w:hAnsi="Times New Roman" w:cs="Times New Roman"/>
                <w:b/>
                <w:bCs/>
                <w:color w:val="000000" w:themeColor="text1"/>
                <w:sz w:val="24"/>
                <w14:textFill>
                  <w14:solidFill>
                    <w14:schemeClr w14:val="tx1"/>
                  </w14:solidFill>
                </w14:textFill>
              </w:rPr>
            </w:pPr>
            <w:r>
              <w:rPr>
                <w:rFonts w:hint="default" w:ascii="Times New Roman" w:hAnsi="Times New Roman" w:cs="Times New Roman"/>
                <w:b/>
                <w:bCs/>
                <w:color w:val="000000" w:themeColor="text1"/>
                <w:sz w:val="24"/>
                <w14:textFill>
                  <w14:solidFill>
                    <w14:schemeClr w14:val="tx1"/>
                  </w14:solidFill>
                </w14:textFill>
              </w:rPr>
              <w:t>3、废气处理措施及可行性分析</w:t>
            </w:r>
          </w:p>
          <w:p w14:paraId="11DCC3A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000000" w:themeColor="text1"/>
                <w:sz w:val="24"/>
                <w:szCs w:val="24"/>
                <w:lang w:val="en-US" w:eastAsia="zh-CN"/>
                <w14:textFill>
                  <w14:solidFill>
                    <w14:schemeClr w14:val="tx1"/>
                  </w14:solidFill>
                </w14:textFill>
              </w:rPr>
            </w:pPr>
            <w:r>
              <w:rPr>
                <w:rFonts w:hint="default" w:ascii="Times New Roman" w:hAnsi="Times New Roman" w:cs="Times New Roman"/>
                <w:b w:val="0"/>
                <w:bCs w:val="0"/>
                <w:color w:val="000000" w:themeColor="text1"/>
                <w:sz w:val="24"/>
                <w14:textFill>
                  <w14:solidFill>
                    <w14:schemeClr w14:val="tx1"/>
                  </w14:solidFill>
                </w14:textFill>
              </w:rPr>
              <w:t>（</w:t>
            </w:r>
            <w:r>
              <w:rPr>
                <w:rFonts w:hint="default" w:ascii="Times New Roman" w:hAnsi="Times New Roman" w:cs="Times New Roman"/>
                <w:b w:val="0"/>
                <w:bCs w:val="0"/>
                <w:color w:val="000000" w:themeColor="text1"/>
                <w:sz w:val="24"/>
                <w:lang w:val="en-US" w:eastAsia="zh-CN"/>
                <w14:textFill>
                  <w14:solidFill>
                    <w14:schemeClr w14:val="tx1"/>
                  </w14:solidFill>
                </w14:textFill>
              </w:rPr>
              <w:t>1</w:t>
            </w:r>
            <w:r>
              <w:rPr>
                <w:rFonts w:hint="default" w:ascii="Times New Roman" w:hAnsi="Times New Roman" w:cs="Times New Roman"/>
                <w:b w:val="0"/>
                <w:bCs w:val="0"/>
                <w:color w:val="000000" w:themeColor="text1"/>
                <w:sz w:val="24"/>
                <w14:textFill>
                  <w14:solidFill>
                    <w14:schemeClr w14:val="tx1"/>
                  </w14:solidFill>
                </w14:textFill>
              </w:rPr>
              <w:t>）治理设施可行性分析</w:t>
            </w:r>
          </w:p>
          <w:p w14:paraId="7F12D790">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contextualSpacing/>
              <w:textAlignment w:val="baseline"/>
              <w:rPr>
                <w:rFonts w:hint="eastAsia" w:ascii="Times New Roman" w:hAnsi="Times New Roman" w:eastAsia="宋体" w:cs="Times New Roman"/>
                <w:b/>
                <w:bCs/>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szCs w:val="24"/>
                <w:lang w:val="en-US" w:eastAsia="zh-CN"/>
                <w14:textFill>
                  <w14:solidFill>
                    <w14:schemeClr w14:val="tx1"/>
                  </w14:solidFill>
                </w14:textFill>
              </w:rPr>
              <w:t>项目根据《固定污染源排污许可分类管理名录（2019年版）》，</w:t>
            </w:r>
            <w:r>
              <w:rPr>
                <w:rFonts w:hint="eastAsia" w:ascii="Times New Roman" w:hAnsi="Times New Roman" w:cs="Times New Roman"/>
                <w:color w:val="000000" w:themeColor="text1"/>
                <w:sz w:val="24"/>
                <w:szCs w:val="24"/>
                <w:lang w:val="en-US" w:eastAsia="zh-CN"/>
                <w14:textFill>
                  <w14:solidFill>
                    <w14:schemeClr w14:val="tx1"/>
                  </w14:solidFill>
                </w14:textFill>
              </w:rPr>
              <w:t>本项目涉及通用工序简化管理，</w:t>
            </w:r>
            <w:r>
              <w:rPr>
                <w:rFonts w:hint="default" w:ascii="Times New Roman" w:hAnsi="Times New Roman" w:cs="Times New Roman"/>
                <w:color w:val="000000" w:themeColor="text1"/>
                <w:sz w:val="24"/>
                <w:szCs w:val="24"/>
                <w:lang w:val="en-US" w:eastAsia="zh-CN"/>
                <w14:textFill>
                  <w14:solidFill>
                    <w14:schemeClr w14:val="tx1"/>
                  </w14:solidFill>
                </w14:textFill>
              </w:rPr>
              <w:t>属于</w:t>
            </w:r>
            <w:r>
              <w:rPr>
                <w:rFonts w:hint="eastAsia" w:ascii="Times New Roman" w:hAnsi="Times New Roman" w:cs="Times New Roman"/>
                <w:color w:val="000000" w:themeColor="text1"/>
                <w:sz w:val="24"/>
                <w:szCs w:val="24"/>
                <w:lang w:val="en-US" w:eastAsia="zh-CN"/>
                <w14:textFill>
                  <w14:solidFill>
                    <w14:schemeClr w14:val="tx1"/>
                  </w14:solidFill>
                </w14:textFill>
              </w:rPr>
              <w:t>简化</w:t>
            </w:r>
            <w:r>
              <w:rPr>
                <w:rFonts w:hint="default" w:ascii="Times New Roman" w:hAnsi="Times New Roman" w:cs="Times New Roman"/>
                <w:color w:val="000000" w:themeColor="text1"/>
                <w:sz w:val="24"/>
                <w:szCs w:val="24"/>
                <w:lang w:val="en-US" w:eastAsia="zh-CN"/>
                <w14:textFill>
                  <w14:solidFill>
                    <w14:schemeClr w14:val="tx1"/>
                  </w14:solidFill>
                </w14:textFill>
              </w:rPr>
              <w:t>管理，</w:t>
            </w:r>
            <w:r>
              <w:rPr>
                <w:rFonts w:hint="eastAsia" w:ascii="Times New Roman" w:hAnsi="Times New Roman" w:cs="Times New Roman"/>
                <w:color w:val="000000" w:themeColor="text1"/>
                <w:sz w:val="24"/>
                <w:szCs w:val="24"/>
                <w:lang w:val="en-US" w:eastAsia="zh-CN"/>
                <w14:textFill>
                  <w14:solidFill>
                    <w14:schemeClr w14:val="tx1"/>
                  </w14:solidFill>
                </w14:textFill>
              </w:rPr>
              <w:t>但</w:t>
            </w:r>
            <w:r>
              <w:rPr>
                <w:rFonts w:hint="default" w:ascii="Times New Roman" w:hAnsi="Times New Roman" w:cs="Times New Roman"/>
                <w:color w:val="000000" w:themeColor="text1"/>
                <w:sz w:val="24"/>
                <w:szCs w:val="24"/>
                <w:lang w:val="en-US" w:eastAsia="zh-CN"/>
                <w14:textFill>
                  <w14:solidFill>
                    <w14:schemeClr w14:val="tx1"/>
                  </w14:solidFill>
                </w14:textFill>
              </w:rPr>
              <w:t>无相应排污许可技术规范，</w:t>
            </w:r>
            <w:r>
              <w:rPr>
                <w:rFonts w:hint="default" w:ascii="Times New Roman" w:hAnsi="Times New Roman" w:eastAsia="宋体" w:cs="Times New Roman"/>
                <w:bCs/>
                <w:color w:val="000000" w:themeColor="text1"/>
                <w:sz w:val="24"/>
                <w:szCs w:val="24"/>
                <w:lang w:val="en-US" w:eastAsia="zh-CN"/>
                <w14:textFill>
                  <w14:solidFill>
                    <w14:schemeClr w14:val="tx1"/>
                  </w14:solidFill>
                </w14:textFill>
              </w:rPr>
              <w:t>项目末端治理技术参照</w:t>
            </w:r>
            <w:r>
              <w:rPr>
                <w:rFonts w:hint="default" w:ascii="Times New Roman" w:hAnsi="Times New Roman" w:eastAsia="宋体" w:cs="Times New Roman"/>
                <w:b w:val="0"/>
                <w:bCs/>
                <w:snapToGrid w:val="0"/>
                <w:color w:val="000000" w:themeColor="text1"/>
                <w:sz w:val="24"/>
                <w:szCs w:val="24"/>
                <w:lang w:val="zh-CN" w:eastAsia="zh-CN" w:bidi="ar-SA"/>
                <w14:textFill>
                  <w14:solidFill>
                    <w14:schemeClr w14:val="tx1"/>
                  </w14:solidFill>
                </w14:textFill>
              </w:rPr>
              <w:t>《</w:t>
            </w:r>
            <w:r>
              <w:rPr>
                <w:rFonts w:hint="default" w:ascii="Times New Roman" w:hAnsi="Times New Roman" w:eastAsia="宋体" w:cs="Times New Roman"/>
                <w:b w:val="0"/>
                <w:bCs/>
                <w:snapToGrid w:val="0"/>
                <w:color w:val="000000" w:themeColor="text1"/>
                <w:sz w:val="24"/>
                <w:szCs w:val="24"/>
                <w:lang w:val="en-US" w:eastAsia="zh-CN" w:bidi="ar-SA"/>
                <w14:textFill>
                  <w14:solidFill>
                    <w14:schemeClr w14:val="tx1"/>
                  </w14:solidFill>
                </w14:textFill>
              </w:rPr>
              <w:t>排污许可证申请与核发技术规范 铁路、船舶、航空航天和其他运输设备制造业》（</w:t>
            </w:r>
            <w:r>
              <w:rPr>
                <w:rFonts w:hint="default" w:ascii="Times New Roman" w:hAnsi="Times New Roman" w:eastAsia="Helvetica" w:cs="Times New Roman"/>
                <w:b w:val="0"/>
                <w:bCs/>
                <w:i w:val="0"/>
                <w:iCs w:val="0"/>
                <w:caps w:val="0"/>
                <w:color w:val="000000" w:themeColor="text1"/>
                <w:spacing w:val="0"/>
                <w:sz w:val="24"/>
                <w:szCs w:val="24"/>
                <w:shd w:val="clear" w:fill="FFFFFF"/>
                <w14:textFill>
                  <w14:solidFill>
                    <w14:schemeClr w14:val="tx1"/>
                  </w14:solidFill>
                </w14:textFill>
              </w:rPr>
              <w:t>HJ</w:t>
            </w:r>
            <w:r>
              <w:rPr>
                <w:rFonts w:hint="eastAsia" w:ascii="Times New Roman" w:hAnsi="Times New Roman" w:eastAsia="宋体" w:cs="Times New Roman"/>
                <w:b w:val="0"/>
                <w:bCs/>
                <w:i w:val="0"/>
                <w:iCs w:val="0"/>
                <w:caps w:val="0"/>
                <w:color w:val="000000" w:themeColor="text1"/>
                <w:spacing w:val="0"/>
                <w:sz w:val="24"/>
                <w:szCs w:val="24"/>
                <w:shd w:val="clear" w:fill="FFFFFF"/>
                <w:lang w:val="en-US" w:eastAsia="zh-CN"/>
                <w14:textFill>
                  <w14:solidFill>
                    <w14:schemeClr w14:val="tx1"/>
                  </w14:solidFill>
                </w14:textFill>
              </w:rPr>
              <w:t xml:space="preserve"> </w:t>
            </w:r>
            <w:r>
              <w:rPr>
                <w:rFonts w:hint="default" w:ascii="Times New Roman" w:hAnsi="Times New Roman" w:eastAsia="Helvetica" w:cs="Times New Roman"/>
                <w:b w:val="0"/>
                <w:bCs/>
                <w:i w:val="0"/>
                <w:iCs w:val="0"/>
                <w:caps w:val="0"/>
                <w:color w:val="000000" w:themeColor="text1"/>
                <w:spacing w:val="0"/>
                <w:sz w:val="24"/>
                <w:szCs w:val="24"/>
                <w:shd w:val="clear" w:fill="FFFFFF"/>
                <w14:textFill>
                  <w14:solidFill>
                    <w14:schemeClr w14:val="tx1"/>
                  </w14:solidFill>
                </w14:textFill>
              </w:rPr>
              <w:t>1124-2020</w:t>
            </w:r>
            <w:r>
              <w:rPr>
                <w:rFonts w:hint="default" w:ascii="Times New Roman" w:hAnsi="Times New Roman" w:eastAsia="宋体" w:cs="Times New Roman"/>
                <w:b w:val="0"/>
                <w:bCs/>
                <w:i w:val="0"/>
                <w:iCs w:val="0"/>
                <w:caps w:val="0"/>
                <w:color w:val="000000" w:themeColor="text1"/>
                <w:spacing w:val="0"/>
                <w:sz w:val="24"/>
                <w:szCs w:val="24"/>
                <w:shd w:val="clear" w:fill="FFFFFF"/>
                <w:lang w:eastAsia="zh-CN"/>
                <w14:textFill>
                  <w14:solidFill>
                    <w14:schemeClr w14:val="tx1"/>
                  </w14:solidFill>
                </w14:textFill>
              </w:rPr>
              <w:t>）</w:t>
            </w:r>
            <w:r>
              <w:rPr>
                <w:rFonts w:hint="eastAsia" w:ascii="Times New Roman" w:hAnsi="Times New Roman" w:eastAsia="宋体" w:cs="Times New Roman"/>
                <w:b w:val="0"/>
                <w:bCs/>
                <w:i w:val="0"/>
                <w:iCs w:val="0"/>
                <w:caps w:val="0"/>
                <w:color w:val="000000" w:themeColor="text1"/>
                <w:spacing w:val="0"/>
                <w:sz w:val="24"/>
                <w:szCs w:val="24"/>
                <w:shd w:val="clear" w:fill="FFFFFF"/>
                <w:lang w:val="en-US" w:eastAsia="zh-CN"/>
                <w14:textFill>
                  <w14:solidFill>
                    <w14:schemeClr w14:val="tx1"/>
                  </w14:solidFill>
                </w14:textFill>
              </w:rPr>
              <w:t>以及</w:t>
            </w:r>
            <w:r>
              <w:rPr>
                <w:rFonts w:hint="eastAsia" w:ascii="Times New Roman" w:hAnsi="Times New Roman" w:eastAsia="宋体" w:cs="Times New Roman"/>
                <w:bCs/>
                <w:color w:val="000000" w:themeColor="text1"/>
                <w:sz w:val="24"/>
                <w:szCs w:val="24"/>
                <w:lang w:val="en-US" w:eastAsia="zh-CN"/>
                <w14:textFill>
                  <w14:solidFill>
                    <w14:schemeClr w14:val="tx1"/>
                  </w14:solidFill>
                </w14:textFill>
              </w:rPr>
              <w:t>《</w:t>
            </w:r>
            <w:r>
              <w:rPr>
                <w:rFonts w:hint="default" w:ascii="Times New Roman" w:hAnsi="Times New Roman" w:eastAsia="宋体" w:cs="Times New Roman"/>
                <w:bCs/>
                <w:color w:val="000000" w:themeColor="text1"/>
                <w:sz w:val="24"/>
                <w:szCs w:val="24"/>
                <w:lang w:val="zh-CN" w:eastAsia="zh-CN"/>
                <w14:textFill>
                  <w14:solidFill>
                    <w14:schemeClr w14:val="tx1"/>
                  </w14:solidFill>
                </w14:textFill>
              </w:rPr>
              <w:t>吸附法工业有机废气治理工程技术规范</w:t>
            </w:r>
            <w:r>
              <w:rPr>
                <w:rFonts w:hint="eastAsia" w:ascii="Times New Roman" w:hAnsi="Times New Roman" w:eastAsia="宋体" w:cs="Times New Roman"/>
                <w:bCs/>
                <w:color w:val="000000" w:themeColor="text1"/>
                <w:sz w:val="24"/>
                <w:szCs w:val="24"/>
                <w:lang w:val="zh-CN" w:eastAsia="zh-CN"/>
                <w14:textFill>
                  <w14:solidFill>
                    <w14:schemeClr w14:val="tx1"/>
                  </w14:solidFill>
                </w14:textFill>
              </w:rPr>
              <w:t>》（</w:t>
            </w:r>
            <w:r>
              <w:rPr>
                <w:rFonts w:hint="default" w:ascii="Times New Roman" w:hAnsi="Times New Roman" w:eastAsia="宋体" w:cs="Times New Roman"/>
                <w:bCs/>
                <w:color w:val="000000" w:themeColor="text1"/>
                <w:sz w:val="24"/>
                <w:szCs w:val="24"/>
                <w:lang w:val="zh-CN" w:eastAsia="zh-CN"/>
                <w14:textFill>
                  <w14:solidFill>
                    <w14:schemeClr w14:val="tx1"/>
                  </w14:solidFill>
                </w14:textFill>
              </w:rPr>
              <w:t>HJ2026-2013</w:t>
            </w:r>
            <w:r>
              <w:rPr>
                <w:rFonts w:hint="eastAsia" w:ascii="Times New Roman" w:hAnsi="Times New Roman" w:eastAsia="宋体" w:cs="Times New Roman"/>
                <w:bCs/>
                <w:color w:val="000000" w:themeColor="text1"/>
                <w:sz w:val="24"/>
                <w:szCs w:val="24"/>
                <w:lang w:val="zh-CN" w:eastAsia="zh-CN"/>
                <w14:textFill>
                  <w14:solidFill>
                    <w14:schemeClr w14:val="tx1"/>
                  </w14:solidFill>
                </w14:textFill>
              </w:rPr>
              <w:t>）</w:t>
            </w:r>
            <w:r>
              <w:rPr>
                <w:rFonts w:hint="default" w:ascii="Times New Roman" w:hAnsi="Times New Roman" w:eastAsia="宋体" w:cs="Times New Roman"/>
                <w:bCs/>
                <w:color w:val="000000" w:themeColor="text1"/>
                <w:sz w:val="24"/>
                <w:szCs w:val="24"/>
                <w:lang w:val="zh-CN" w:eastAsia="zh-CN"/>
                <w14:textFill>
                  <w14:solidFill>
                    <w14:schemeClr w14:val="tx1"/>
                  </w14:solidFill>
                </w14:textFill>
              </w:rPr>
              <w:t>，</w:t>
            </w:r>
            <w:r>
              <w:rPr>
                <w:rFonts w:hint="eastAsia" w:ascii="Times New Roman" w:hAnsi="Times New Roman" w:eastAsia="宋体" w:cs="Times New Roman"/>
                <w:bCs/>
                <w:color w:val="000000" w:themeColor="text1"/>
                <w:sz w:val="24"/>
                <w:szCs w:val="24"/>
                <w:lang w:val="en-US" w:eastAsia="zh-CN"/>
                <w14:textFill>
                  <w14:solidFill>
                    <w14:schemeClr w14:val="tx1"/>
                  </w14:solidFill>
                </w14:textFill>
              </w:rPr>
              <w:t>其中废气污染防治措施排污许可推荐的可行性技术如下</w:t>
            </w:r>
            <w:r>
              <w:rPr>
                <w:rFonts w:hint="default" w:ascii="Times New Roman" w:hAnsi="Times New Roman" w:eastAsia="宋体" w:cs="Times New Roman"/>
                <w:bCs/>
                <w:color w:val="000000" w:themeColor="text1"/>
                <w:sz w:val="24"/>
                <w:szCs w:val="24"/>
                <w:lang w:val="zh-CN" w:eastAsia="zh-CN"/>
                <w14:textFill>
                  <w14:solidFill>
                    <w14:schemeClr w14:val="tx1"/>
                  </w14:solidFill>
                </w14:textFill>
              </w:rPr>
              <w:t>。</w:t>
            </w:r>
          </w:p>
          <w:p w14:paraId="6EC2FB62">
            <w:pPr>
              <w:keepNext w:val="0"/>
              <w:keepLines w:val="0"/>
              <w:pageBreakBefore w:val="0"/>
              <w:widowControl/>
              <w:kinsoku/>
              <w:wordWrap/>
              <w:overflowPunct/>
              <w:topLinePunct w:val="0"/>
              <w:autoSpaceDE w:val="0"/>
              <w:autoSpaceDN w:val="0"/>
              <w:bidi w:val="0"/>
              <w:adjustRightInd/>
              <w:snapToGrid/>
              <w:spacing w:line="240" w:lineRule="auto"/>
              <w:jc w:val="center"/>
              <w:textAlignment w:val="baseline"/>
              <w:rPr>
                <w:rFonts w:hint="eastAsia"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pPr>
          </w:p>
          <w:p w14:paraId="4B02F89B">
            <w:pPr>
              <w:keepNext w:val="0"/>
              <w:keepLines w:val="0"/>
              <w:pageBreakBefore w:val="0"/>
              <w:widowControl/>
              <w:kinsoku/>
              <w:wordWrap/>
              <w:overflowPunct/>
              <w:topLinePunct w:val="0"/>
              <w:autoSpaceDE w:val="0"/>
              <w:autoSpaceDN w:val="0"/>
              <w:bidi w:val="0"/>
              <w:adjustRightInd/>
              <w:snapToGrid/>
              <w:spacing w:line="240" w:lineRule="auto"/>
              <w:jc w:val="center"/>
              <w:textAlignment w:val="baseline"/>
              <w:rPr>
                <w:rFonts w:hint="eastAsia"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pPr>
          </w:p>
          <w:p w14:paraId="422D8A5C">
            <w:pPr>
              <w:keepNext w:val="0"/>
              <w:keepLines w:val="0"/>
              <w:pageBreakBefore w:val="0"/>
              <w:widowControl/>
              <w:kinsoku/>
              <w:wordWrap/>
              <w:overflowPunct/>
              <w:topLinePunct w:val="0"/>
              <w:autoSpaceDE w:val="0"/>
              <w:autoSpaceDN w:val="0"/>
              <w:bidi w:val="0"/>
              <w:adjustRightInd/>
              <w:snapToGrid/>
              <w:spacing w:line="240" w:lineRule="auto"/>
              <w:jc w:val="center"/>
              <w:textAlignment w:val="baseline"/>
              <w:rPr>
                <w:rFonts w:hint="eastAsia"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pPr>
          </w:p>
          <w:p w14:paraId="38E7444D">
            <w:pPr>
              <w:keepNext w:val="0"/>
              <w:keepLines w:val="0"/>
              <w:pageBreakBefore w:val="0"/>
              <w:widowControl/>
              <w:kinsoku/>
              <w:wordWrap/>
              <w:overflowPunct/>
              <w:topLinePunct w:val="0"/>
              <w:autoSpaceDE w:val="0"/>
              <w:autoSpaceDN w:val="0"/>
              <w:bidi w:val="0"/>
              <w:adjustRightInd/>
              <w:snapToGrid/>
              <w:spacing w:line="240" w:lineRule="auto"/>
              <w:jc w:val="center"/>
              <w:textAlignment w:val="baseline"/>
              <w:rPr>
                <w:rFonts w:hint="default" w:ascii="Times New Roman" w:hAnsi="Times New Roman" w:eastAsia="宋体" w:cs="Times New Roman"/>
                <w:b/>
                <w:bCs/>
                <w:color w:val="000000" w:themeColor="text1"/>
                <w:sz w:val="24"/>
                <w:lang w:val="en-US" w:eastAsia="zh-CN"/>
                <w14:textFill>
                  <w14:solidFill>
                    <w14:schemeClr w14:val="tx1"/>
                  </w14:solidFill>
                </w14:textFill>
              </w:rPr>
            </w:pPr>
            <w:r>
              <w:rPr>
                <w:rFonts w:hint="eastAsia"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表4-5  废气污染防治推荐可行性技术</w:t>
            </w:r>
          </w:p>
          <w:tbl>
            <w:tblPr>
              <w:tblStyle w:val="31"/>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9"/>
              <w:gridCol w:w="666"/>
              <w:gridCol w:w="1913"/>
              <w:gridCol w:w="1069"/>
              <w:gridCol w:w="2724"/>
              <w:gridCol w:w="2300"/>
            </w:tblGrid>
            <w:tr w14:paraId="6F9F88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21" w:type="pct"/>
                  <w:vAlign w:val="center"/>
                </w:tcPr>
                <w:p w14:paraId="09C4BBFC">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eastAsia" w:ascii="黑体" w:hAnsi="黑体" w:eastAsia="黑体" w:cs="黑体"/>
                      <w:b w:val="0"/>
                      <w:bCs w:val="0"/>
                      <w:color w:val="000000" w:themeColor="text1"/>
                      <w:sz w:val="21"/>
                      <w:szCs w:val="21"/>
                      <w:lang w:eastAsia="zh-CN"/>
                      <w14:textFill>
                        <w14:solidFill>
                          <w14:schemeClr w14:val="tx1"/>
                        </w14:solidFill>
                      </w14:textFill>
                    </w:rPr>
                  </w:pPr>
                  <w:r>
                    <w:rPr>
                      <w:rFonts w:hint="default" w:ascii="黑体" w:hAnsi="黑体" w:eastAsia="黑体" w:cs="黑体"/>
                      <w:b w:val="0"/>
                      <w:bCs w:val="0"/>
                      <w:color w:val="000000" w:themeColor="text1"/>
                      <w:sz w:val="21"/>
                      <w:szCs w:val="21"/>
                      <w:lang w:val="en-US" w:eastAsia="zh-CN"/>
                      <w14:textFill>
                        <w14:solidFill>
                          <w14:schemeClr w14:val="tx1"/>
                        </w14:solidFill>
                      </w14:textFill>
                    </w:rPr>
                    <w:t>生产单元</w:t>
                  </w:r>
                </w:p>
              </w:tc>
              <w:tc>
                <w:tcPr>
                  <w:tcW w:w="351" w:type="pct"/>
                  <w:vAlign w:val="center"/>
                </w:tcPr>
                <w:p w14:paraId="4DDB8342">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黑体" w:hAnsi="黑体" w:eastAsia="黑体" w:cs="黑体"/>
                      <w:b w:val="0"/>
                      <w:bCs w:val="0"/>
                      <w:color w:val="000000" w:themeColor="text1"/>
                      <w:sz w:val="21"/>
                      <w:szCs w:val="21"/>
                      <w:lang w:val="en-US" w:eastAsia="zh-CN"/>
                      <w14:textFill>
                        <w14:solidFill>
                          <w14:schemeClr w14:val="tx1"/>
                        </w14:solidFill>
                      </w14:textFill>
                    </w:rPr>
                  </w:pPr>
                  <w:r>
                    <w:rPr>
                      <w:rFonts w:hint="eastAsia" w:ascii="黑体" w:hAnsi="黑体" w:eastAsia="黑体" w:cs="黑体"/>
                      <w:b w:val="0"/>
                      <w:bCs w:val="0"/>
                      <w:color w:val="000000" w:themeColor="text1"/>
                      <w:sz w:val="21"/>
                      <w:szCs w:val="21"/>
                      <w:lang w:val="en-US" w:eastAsia="zh-CN"/>
                      <w14:textFill>
                        <w14:solidFill>
                          <w14:schemeClr w14:val="tx1"/>
                        </w14:solidFill>
                      </w14:textFill>
                    </w:rPr>
                    <w:t>产污环节</w:t>
                  </w:r>
                </w:p>
              </w:tc>
              <w:tc>
                <w:tcPr>
                  <w:tcW w:w="1009" w:type="pct"/>
                  <w:vAlign w:val="center"/>
                </w:tcPr>
                <w:p w14:paraId="377481B9">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黑体" w:hAnsi="黑体" w:eastAsia="黑体" w:cs="黑体"/>
                      <w:b w:val="0"/>
                      <w:bCs w:val="0"/>
                      <w:color w:val="000000" w:themeColor="text1"/>
                      <w:sz w:val="21"/>
                      <w:szCs w:val="21"/>
                      <w:lang w:val="en-US" w:eastAsia="zh-CN"/>
                      <w14:textFill>
                        <w14:solidFill>
                          <w14:schemeClr w14:val="tx1"/>
                        </w14:solidFill>
                      </w14:textFill>
                    </w:rPr>
                  </w:pPr>
                  <w:r>
                    <w:rPr>
                      <w:rFonts w:hint="eastAsia" w:ascii="黑体" w:hAnsi="黑体" w:eastAsia="黑体" w:cs="黑体"/>
                      <w:b w:val="0"/>
                      <w:bCs w:val="0"/>
                      <w:color w:val="000000" w:themeColor="text1"/>
                      <w:sz w:val="21"/>
                      <w:szCs w:val="21"/>
                      <w:lang w:val="en-US" w:eastAsia="zh-CN"/>
                      <w14:textFill>
                        <w14:solidFill>
                          <w14:schemeClr w14:val="tx1"/>
                        </w14:solidFill>
                      </w14:textFill>
                    </w:rPr>
                    <w:t>生产设施</w:t>
                  </w:r>
                </w:p>
              </w:tc>
              <w:tc>
                <w:tcPr>
                  <w:tcW w:w="564" w:type="pct"/>
                  <w:vAlign w:val="center"/>
                </w:tcPr>
                <w:p w14:paraId="2B80A43D">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黑体" w:hAnsi="黑体" w:eastAsia="黑体" w:cs="黑体"/>
                      <w:b w:val="0"/>
                      <w:bCs w:val="0"/>
                      <w:color w:val="000000" w:themeColor="text1"/>
                      <w:sz w:val="21"/>
                      <w:szCs w:val="21"/>
                      <w:lang w:val="en-US" w:eastAsia="zh-CN"/>
                      <w14:textFill>
                        <w14:solidFill>
                          <w14:schemeClr w14:val="tx1"/>
                        </w14:solidFill>
                      </w14:textFill>
                    </w:rPr>
                  </w:pPr>
                  <w:r>
                    <w:rPr>
                      <w:rFonts w:hint="eastAsia" w:ascii="黑体" w:hAnsi="黑体" w:eastAsia="黑体" w:cs="黑体"/>
                      <w:b w:val="0"/>
                      <w:bCs w:val="0"/>
                      <w:color w:val="000000" w:themeColor="text1"/>
                      <w:sz w:val="21"/>
                      <w:szCs w:val="21"/>
                      <w:lang w:val="en-US" w:eastAsia="zh-CN"/>
                      <w14:textFill>
                        <w14:solidFill>
                          <w14:schemeClr w14:val="tx1"/>
                        </w14:solidFill>
                      </w14:textFill>
                    </w:rPr>
                    <w:t>大气污染物</w:t>
                  </w:r>
                </w:p>
              </w:tc>
              <w:tc>
                <w:tcPr>
                  <w:tcW w:w="1438" w:type="pct"/>
                  <w:vAlign w:val="center"/>
                </w:tcPr>
                <w:p w14:paraId="1F7DD2E8">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黑体" w:hAnsi="黑体" w:eastAsia="黑体" w:cs="黑体"/>
                      <w:b w:val="0"/>
                      <w:bCs w:val="0"/>
                      <w:color w:val="000000" w:themeColor="text1"/>
                      <w:sz w:val="21"/>
                      <w:szCs w:val="21"/>
                      <w:lang w:val="en-US" w:eastAsia="zh-CN"/>
                      <w14:textFill>
                        <w14:solidFill>
                          <w14:schemeClr w14:val="tx1"/>
                        </w14:solidFill>
                      </w14:textFill>
                    </w:rPr>
                  </w:pPr>
                  <w:r>
                    <w:rPr>
                      <w:rFonts w:hint="eastAsia" w:ascii="黑体" w:hAnsi="黑体" w:eastAsia="黑体" w:cs="黑体"/>
                      <w:b w:val="0"/>
                      <w:bCs w:val="0"/>
                      <w:color w:val="000000" w:themeColor="text1"/>
                      <w:sz w:val="21"/>
                      <w:szCs w:val="21"/>
                      <w:lang w:val="en-US" w:eastAsia="zh-CN"/>
                      <w14:textFill>
                        <w14:solidFill>
                          <w14:schemeClr w14:val="tx1"/>
                        </w14:solidFill>
                      </w14:textFill>
                    </w:rPr>
                    <w:t>推荐可行技术</w:t>
                  </w:r>
                </w:p>
              </w:tc>
              <w:tc>
                <w:tcPr>
                  <w:tcW w:w="1214" w:type="pct"/>
                  <w:vAlign w:val="center"/>
                </w:tcPr>
                <w:p w14:paraId="647B1BCA">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黑体" w:hAnsi="黑体" w:eastAsia="黑体" w:cs="黑体"/>
                      <w:b w:val="0"/>
                      <w:bCs w:val="0"/>
                      <w:color w:val="000000" w:themeColor="text1"/>
                      <w:sz w:val="21"/>
                      <w:szCs w:val="21"/>
                      <w:lang w:val="en-US" w:eastAsia="zh-CN"/>
                      <w14:textFill>
                        <w14:solidFill>
                          <w14:schemeClr w14:val="tx1"/>
                        </w14:solidFill>
                      </w14:textFill>
                    </w:rPr>
                  </w:pPr>
                  <w:r>
                    <w:rPr>
                      <w:rFonts w:hint="eastAsia" w:ascii="黑体" w:hAnsi="黑体" w:eastAsia="黑体" w:cs="黑体"/>
                      <w:b w:val="0"/>
                      <w:bCs w:val="0"/>
                      <w:color w:val="000000" w:themeColor="text1"/>
                      <w:sz w:val="21"/>
                      <w:szCs w:val="21"/>
                      <w:lang w:val="en-US" w:eastAsia="zh-CN"/>
                      <w14:textFill>
                        <w14:solidFill>
                          <w14:schemeClr w14:val="tx1"/>
                        </w14:solidFill>
                      </w14:textFill>
                    </w:rPr>
                    <w:t>拟建项目采取的措施</w:t>
                  </w:r>
                </w:p>
              </w:tc>
            </w:tr>
            <w:tr w14:paraId="15AD2D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trPr>
              <w:tc>
                <w:tcPr>
                  <w:tcW w:w="421" w:type="pct"/>
                  <w:vAlign w:val="center"/>
                </w:tcPr>
                <w:p w14:paraId="556ED7F4">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wordWrap/>
                    <w:overflowPunct/>
                    <w:topLinePunct w:val="0"/>
                    <w:autoSpaceDE w:val="0"/>
                    <w:autoSpaceDN w:val="0"/>
                    <w:bidi w:val="0"/>
                    <w:adjustRightInd/>
                    <w:snapToGrid/>
                    <w:spacing w:before="0" w:beforeAutospacing="0" w:after="0" w:afterAutospacing="0" w:line="240" w:lineRule="auto"/>
                    <w:ind w:left="0" w:right="0" w:firstLine="0"/>
                    <w:jc w:val="center"/>
                    <w:textAlignment w:val="baseline"/>
                    <w:rPr>
                      <w:rFonts w:hint="default" w:ascii="sans-serif" w:hAnsi="sans-serif" w:eastAsia="sans-serif" w:cs="sans-serif"/>
                      <w:b w:val="0"/>
                      <w:bCs w:val="0"/>
                      <w:i w:val="0"/>
                      <w:iCs w:val="0"/>
                      <w:caps w:val="0"/>
                      <w:snapToGrid w:val="0"/>
                      <w:color w:val="000000" w:themeColor="text1"/>
                      <w:spacing w:val="0"/>
                      <w:kern w:val="0"/>
                      <w:sz w:val="21"/>
                      <w:szCs w:val="21"/>
                      <w:shd w:val="clear" w:fill="FFFFFF"/>
                      <w:lang w:val="en-US" w:eastAsia="zh-CN" w:bidi="ar"/>
                      <w14:textFill>
                        <w14:solidFill>
                          <w14:schemeClr w14:val="tx1"/>
                        </w14:solidFill>
                      </w14:textFill>
                    </w:rPr>
                  </w:pPr>
                  <w:r>
                    <w:rPr>
                      <w:rFonts w:hint="eastAsia" w:ascii="sans-serif" w:hAnsi="sans-serif" w:eastAsia="sans-serif" w:cs="sans-serif"/>
                      <w:b w:val="0"/>
                      <w:bCs w:val="0"/>
                      <w:i w:val="0"/>
                      <w:iCs w:val="0"/>
                      <w:caps w:val="0"/>
                      <w:snapToGrid w:val="0"/>
                      <w:color w:val="000000" w:themeColor="text1"/>
                      <w:spacing w:val="0"/>
                      <w:kern w:val="0"/>
                      <w:sz w:val="21"/>
                      <w:szCs w:val="21"/>
                      <w:shd w:val="clear" w:fill="FFFFFF"/>
                      <w:lang w:val="en-US" w:eastAsia="zh-CN" w:bidi="ar"/>
                      <w14:textFill>
                        <w14:solidFill>
                          <w14:schemeClr w14:val="tx1"/>
                        </w14:solidFill>
                      </w14:textFill>
                    </w:rPr>
                    <w:t>下料</w:t>
                  </w:r>
                </w:p>
              </w:tc>
              <w:tc>
                <w:tcPr>
                  <w:tcW w:w="351" w:type="pct"/>
                  <w:vAlign w:val="center"/>
                </w:tcPr>
                <w:p w14:paraId="6F6B858A">
                  <w:pPr>
                    <w:keepNext w:val="0"/>
                    <w:keepLines w:val="0"/>
                    <w:pageBreakBefore w:val="0"/>
                    <w:widowControl/>
                    <w:kinsoku/>
                    <w:wordWrap/>
                    <w:overflowPunct/>
                    <w:topLinePunct w:val="0"/>
                    <w:autoSpaceDE w:val="0"/>
                    <w:autoSpaceDN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t>切割</w:t>
                  </w:r>
                </w:p>
              </w:tc>
              <w:tc>
                <w:tcPr>
                  <w:tcW w:w="1009" w:type="pct"/>
                  <w:vAlign w:val="center"/>
                </w:tcPr>
                <w:p w14:paraId="10B059BF">
                  <w:pPr>
                    <w:keepNext w:val="0"/>
                    <w:keepLines w:val="0"/>
                    <w:pageBreakBefore w:val="0"/>
                    <w:widowControl/>
                    <w:kinsoku/>
                    <w:wordWrap/>
                    <w:overflowPunct/>
                    <w:topLinePunct w:val="0"/>
                    <w:autoSpaceDE w:val="0"/>
                    <w:autoSpaceDN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激光切割机</w:t>
                  </w:r>
                </w:p>
              </w:tc>
              <w:tc>
                <w:tcPr>
                  <w:tcW w:w="564" w:type="pct"/>
                  <w:vAlign w:val="center"/>
                </w:tcPr>
                <w:p w14:paraId="680F9E1B">
                  <w:pPr>
                    <w:keepNext w:val="0"/>
                    <w:keepLines w:val="0"/>
                    <w:pageBreakBefore w:val="0"/>
                    <w:widowControl/>
                    <w:kinsoku/>
                    <w:wordWrap/>
                    <w:overflowPunct/>
                    <w:topLinePunct w:val="0"/>
                    <w:autoSpaceDE w:val="0"/>
                    <w:autoSpaceDN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t>颗粒物</w:t>
                  </w:r>
                </w:p>
              </w:tc>
              <w:tc>
                <w:tcPr>
                  <w:tcW w:w="1438" w:type="pct"/>
                  <w:vAlign w:val="center"/>
                </w:tcPr>
                <w:p w14:paraId="149141AB">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wordWrap/>
                    <w:overflowPunct/>
                    <w:topLinePunct w:val="0"/>
                    <w:autoSpaceDE w:val="0"/>
                    <w:autoSpaceDN w:val="0"/>
                    <w:bidi w:val="0"/>
                    <w:adjustRightInd/>
                    <w:snapToGrid/>
                    <w:spacing w:before="0" w:beforeAutospacing="0" w:after="0" w:afterAutospacing="0"/>
                    <w:ind w:left="0" w:right="0" w:firstLine="0"/>
                    <w:jc w:val="center"/>
                    <w:textAlignment w:val="baseline"/>
                    <w:rPr>
                      <w:rFonts w:hint="eastAsia"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pPr>
                  <w:r>
                    <w:rPr>
                      <w:rFonts w:hint="eastAsia" w:ascii="sans-serif" w:hAnsi="sans-serif" w:eastAsia="sans-serif" w:cs="sans-serif"/>
                      <w:b w:val="0"/>
                      <w:bCs w:val="0"/>
                      <w:i w:val="0"/>
                      <w:iCs w:val="0"/>
                      <w:caps w:val="0"/>
                      <w:snapToGrid w:val="0"/>
                      <w:color w:val="000000" w:themeColor="text1"/>
                      <w:spacing w:val="0"/>
                      <w:kern w:val="0"/>
                      <w:sz w:val="21"/>
                      <w:szCs w:val="21"/>
                      <w:shd w:val="clear" w:fill="FFFFFF"/>
                      <w:lang w:val="en-US" w:eastAsia="zh-CN" w:bidi="ar"/>
                      <w14:textFill>
                        <w14:solidFill>
                          <w14:schemeClr w14:val="tx1"/>
                        </w14:solidFill>
                      </w14:textFill>
                    </w:rPr>
                    <w:t>除尘设施，</w:t>
                  </w:r>
                  <w:r>
                    <w:rPr>
                      <w:rFonts w:hint="default" w:ascii="sans-serif" w:hAnsi="sans-serif" w:eastAsia="sans-serif" w:cs="sans-serif"/>
                      <w:b w:val="0"/>
                      <w:bCs w:val="0"/>
                      <w:i w:val="0"/>
                      <w:iCs w:val="0"/>
                      <w:caps w:val="0"/>
                      <w:snapToGrid w:val="0"/>
                      <w:color w:val="000000" w:themeColor="text1"/>
                      <w:spacing w:val="0"/>
                      <w:kern w:val="0"/>
                      <w:sz w:val="21"/>
                      <w:szCs w:val="21"/>
                      <w:shd w:val="clear" w:fill="FFFFFF"/>
                      <w:lang w:val="en-US" w:eastAsia="zh-CN" w:bidi="ar"/>
                      <w14:textFill>
                        <w14:solidFill>
                          <w14:schemeClr w14:val="tx1"/>
                        </w14:solidFill>
                      </w14:textFill>
                    </w:rPr>
                    <w:t>袋式除尘、静电除尘</w:t>
                  </w:r>
                </w:p>
              </w:tc>
              <w:tc>
                <w:tcPr>
                  <w:tcW w:w="1214" w:type="pct"/>
                  <w:vAlign w:val="center"/>
                </w:tcPr>
                <w:p w14:paraId="14B1A94C">
                  <w:pPr>
                    <w:keepNext w:val="0"/>
                    <w:keepLines w:val="0"/>
                    <w:pageBreakBefore w:val="0"/>
                    <w:widowControl/>
                    <w:kinsoku/>
                    <w:wordWrap/>
                    <w:overflowPunct/>
                    <w:topLinePunct w:val="0"/>
                    <w:autoSpaceDE w:val="0"/>
                    <w:autoSpaceDN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设备</w:t>
                  </w:r>
                  <w:r>
                    <w:rPr>
                      <w:rFonts w:hint="default"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t>自带滤筒除尘</w:t>
                  </w:r>
                </w:p>
              </w:tc>
            </w:tr>
            <w:tr w14:paraId="6057DE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trPr>
              <w:tc>
                <w:tcPr>
                  <w:tcW w:w="421" w:type="pct"/>
                  <w:vAlign w:val="center"/>
                </w:tcPr>
                <w:p w14:paraId="689757CC">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wordWrap/>
                    <w:overflowPunct/>
                    <w:topLinePunct w:val="0"/>
                    <w:autoSpaceDE w:val="0"/>
                    <w:autoSpaceDN w:val="0"/>
                    <w:bidi w:val="0"/>
                    <w:adjustRightInd/>
                    <w:snapToGrid/>
                    <w:spacing w:before="0" w:beforeAutospacing="0" w:after="0" w:afterAutospacing="0" w:line="240" w:lineRule="auto"/>
                    <w:ind w:left="0" w:right="0" w:firstLine="0"/>
                    <w:jc w:val="center"/>
                    <w:textAlignment w:val="baseline"/>
                    <w:rPr>
                      <w:rFonts w:hint="default" w:ascii="sans-serif" w:hAnsi="sans-serif" w:eastAsia="sans-serif" w:cs="sans-serif"/>
                      <w:b w:val="0"/>
                      <w:bCs w:val="0"/>
                      <w:i w:val="0"/>
                      <w:iCs w:val="0"/>
                      <w:caps w:val="0"/>
                      <w:snapToGrid w:val="0"/>
                      <w:color w:val="000000" w:themeColor="text1"/>
                      <w:spacing w:val="0"/>
                      <w:kern w:val="0"/>
                      <w:sz w:val="21"/>
                      <w:szCs w:val="21"/>
                      <w:shd w:val="clear" w:fill="FFFFFF"/>
                      <w:lang w:val="en-US" w:eastAsia="zh-CN" w:bidi="ar"/>
                      <w14:textFill>
                        <w14:solidFill>
                          <w14:schemeClr w14:val="tx1"/>
                        </w14:solidFill>
                      </w14:textFill>
                    </w:rPr>
                  </w:pPr>
                  <w:r>
                    <w:rPr>
                      <w:rFonts w:hint="eastAsia" w:ascii="sans-serif" w:hAnsi="sans-serif" w:eastAsia="sans-serif" w:cs="sans-serif"/>
                      <w:b w:val="0"/>
                      <w:bCs w:val="0"/>
                      <w:i w:val="0"/>
                      <w:iCs w:val="0"/>
                      <w:caps w:val="0"/>
                      <w:snapToGrid w:val="0"/>
                      <w:color w:val="000000" w:themeColor="text1"/>
                      <w:spacing w:val="0"/>
                      <w:kern w:val="0"/>
                      <w:sz w:val="21"/>
                      <w:szCs w:val="21"/>
                      <w:shd w:val="clear" w:fill="FFFFFF"/>
                      <w:lang w:val="en-US" w:eastAsia="zh-CN" w:bidi="ar"/>
                      <w14:textFill>
                        <w14:solidFill>
                          <w14:schemeClr w14:val="tx1"/>
                        </w14:solidFill>
                      </w14:textFill>
                    </w:rPr>
                    <w:t>焊接</w:t>
                  </w:r>
                </w:p>
              </w:tc>
              <w:tc>
                <w:tcPr>
                  <w:tcW w:w="351" w:type="pct"/>
                  <w:vAlign w:val="center"/>
                </w:tcPr>
                <w:p w14:paraId="4E209D64">
                  <w:pPr>
                    <w:keepNext w:val="0"/>
                    <w:keepLines w:val="0"/>
                    <w:pageBreakBefore w:val="0"/>
                    <w:widowControl/>
                    <w:kinsoku/>
                    <w:wordWrap/>
                    <w:overflowPunct/>
                    <w:topLinePunct w:val="0"/>
                    <w:autoSpaceDE w:val="0"/>
                    <w:autoSpaceDN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t>焊接</w:t>
                  </w:r>
                </w:p>
              </w:tc>
              <w:tc>
                <w:tcPr>
                  <w:tcW w:w="1009" w:type="pct"/>
                  <w:vAlign w:val="center"/>
                </w:tcPr>
                <w:p w14:paraId="26626EF9">
                  <w:pPr>
                    <w:keepNext w:val="0"/>
                    <w:keepLines w:val="0"/>
                    <w:pageBreakBefore w:val="0"/>
                    <w:widowControl/>
                    <w:kinsoku/>
                    <w:wordWrap/>
                    <w:overflowPunct/>
                    <w:topLinePunct w:val="0"/>
                    <w:autoSpaceDE w:val="0"/>
                    <w:autoSpaceDN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t>焊机</w:t>
                  </w:r>
                </w:p>
              </w:tc>
              <w:tc>
                <w:tcPr>
                  <w:tcW w:w="564" w:type="pct"/>
                  <w:vAlign w:val="center"/>
                </w:tcPr>
                <w:p w14:paraId="5B75DE5E">
                  <w:pPr>
                    <w:keepNext w:val="0"/>
                    <w:keepLines w:val="0"/>
                    <w:pageBreakBefore w:val="0"/>
                    <w:widowControl/>
                    <w:kinsoku/>
                    <w:wordWrap/>
                    <w:overflowPunct/>
                    <w:topLinePunct w:val="0"/>
                    <w:autoSpaceDE w:val="0"/>
                    <w:autoSpaceDN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t>颗粒物</w:t>
                  </w:r>
                </w:p>
              </w:tc>
              <w:tc>
                <w:tcPr>
                  <w:tcW w:w="1438" w:type="pct"/>
                  <w:vAlign w:val="center"/>
                </w:tcPr>
                <w:p w14:paraId="41EBDE1E">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wordWrap/>
                    <w:overflowPunct/>
                    <w:topLinePunct w:val="0"/>
                    <w:autoSpaceDE w:val="0"/>
                    <w:autoSpaceDN w:val="0"/>
                    <w:bidi w:val="0"/>
                    <w:adjustRightInd/>
                    <w:snapToGrid/>
                    <w:spacing w:before="0" w:beforeAutospacing="0" w:after="0" w:afterAutospacing="0"/>
                    <w:ind w:left="0" w:right="0" w:firstLine="0"/>
                    <w:jc w:val="center"/>
                    <w:textAlignment w:val="baseline"/>
                    <w:rPr>
                      <w:rFonts w:hint="eastAsia"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pPr>
                  <w:r>
                    <w:rPr>
                      <w:rFonts w:hint="eastAsia" w:ascii="sans-serif" w:hAnsi="sans-serif" w:eastAsia="sans-serif" w:cs="sans-serif"/>
                      <w:b w:val="0"/>
                      <w:bCs w:val="0"/>
                      <w:i w:val="0"/>
                      <w:iCs w:val="0"/>
                      <w:caps w:val="0"/>
                      <w:snapToGrid w:val="0"/>
                      <w:color w:val="000000" w:themeColor="text1"/>
                      <w:spacing w:val="0"/>
                      <w:kern w:val="0"/>
                      <w:sz w:val="21"/>
                      <w:szCs w:val="21"/>
                      <w:shd w:val="clear" w:fill="FFFFFF"/>
                      <w:lang w:val="en-US" w:eastAsia="zh-CN" w:bidi="ar"/>
                      <w14:textFill>
                        <w14:solidFill>
                          <w14:schemeClr w14:val="tx1"/>
                        </w14:solidFill>
                      </w14:textFill>
                    </w:rPr>
                    <w:t>烟尘净化装置，</w:t>
                  </w:r>
                  <w:r>
                    <w:rPr>
                      <w:rFonts w:hint="default" w:ascii="sans-serif" w:hAnsi="sans-serif" w:eastAsia="sans-serif" w:cs="sans-serif"/>
                      <w:b w:val="0"/>
                      <w:bCs w:val="0"/>
                      <w:i w:val="0"/>
                      <w:iCs w:val="0"/>
                      <w:caps w:val="0"/>
                      <w:snapToGrid w:val="0"/>
                      <w:color w:val="000000" w:themeColor="text1"/>
                      <w:spacing w:val="0"/>
                      <w:kern w:val="0"/>
                      <w:sz w:val="21"/>
                      <w:szCs w:val="21"/>
                      <w:shd w:val="clear" w:fill="FFFFFF"/>
                      <w:lang w:val="en-US" w:eastAsia="zh-CN" w:bidi="ar"/>
                      <w14:textFill>
                        <w14:solidFill>
                          <w14:schemeClr w14:val="tx1"/>
                        </w14:solidFill>
                      </w14:textFill>
                    </w:rPr>
                    <w:t>袋式除尘</w:t>
                  </w:r>
                </w:p>
              </w:tc>
              <w:tc>
                <w:tcPr>
                  <w:tcW w:w="1214" w:type="pct"/>
                  <w:vAlign w:val="center"/>
                </w:tcPr>
                <w:p w14:paraId="7147E813">
                  <w:pPr>
                    <w:keepNext w:val="0"/>
                    <w:keepLines w:val="0"/>
                    <w:pageBreakBefore w:val="0"/>
                    <w:widowControl/>
                    <w:kinsoku/>
                    <w:wordWrap/>
                    <w:overflowPunct/>
                    <w:topLinePunct w:val="0"/>
                    <w:autoSpaceDE w:val="0"/>
                    <w:autoSpaceDN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集气罩收集</w:t>
                  </w:r>
                  <w:r>
                    <w:rPr>
                      <w:rFonts w:hint="default" w:ascii="Times New Roman" w:hAnsi="Times New Roman" w:eastAsia="宋体" w:cs="Times New Roman"/>
                      <w:color w:val="000000" w:themeColor="text1"/>
                      <w:lang w:val="en-US" w:eastAsia="zh-CN"/>
                      <w14:textFill>
                        <w14:solidFill>
                          <w14:schemeClr w14:val="tx1"/>
                        </w14:solidFill>
                      </w14:textFill>
                    </w:rPr>
                    <w:t>+</w:t>
                  </w:r>
                  <w:r>
                    <w:rPr>
                      <w:rFonts w:hint="eastAsia" w:ascii="Times New Roman" w:hAnsi="Times New Roman" w:eastAsia="宋体" w:cs="Times New Roman"/>
                      <w:color w:val="000000" w:themeColor="text1"/>
                      <w:lang w:val="en-US" w:eastAsia="zh-CN"/>
                      <w14:textFill>
                        <w14:solidFill>
                          <w14:schemeClr w14:val="tx1"/>
                        </w14:solidFill>
                      </w14:textFill>
                    </w:rPr>
                    <w:t>滤筒除尘</w:t>
                  </w:r>
                </w:p>
              </w:tc>
            </w:tr>
            <w:tr w14:paraId="795987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8" w:hRule="atLeast"/>
              </w:trPr>
              <w:tc>
                <w:tcPr>
                  <w:tcW w:w="421" w:type="pct"/>
                  <w:vMerge w:val="restart"/>
                  <w:vAlign w:val="center"/>
                </w:tcPr>
                <w:p w14:paraId="338F9187">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wordWrap/>
                    <w:overflowPunct/>
                    <w:topLinePunct w:val="0"/>
                    <w:autoSpaceDE w:val="0"/>
                    <w:autoSpaceDN w:val="0"/>
                    <w:bidi w:val="0"/>
                    <w:adjustRightInd/>
                    <w:snapToGrid/>
                    <w:spacing w:before="0" w:beforeAutospacing="0" w:after="0" w:afterAutospacing="0" w:line="240" w:lineRule="auto"/>
                    <w:ind w:left="0" w:right="0" w:firstLine="0"/>
                    <w:jc w:val="center"/>
                    <w:textAlignment w:val="baseline"/>
                    <w:rPr>
                      <w:rFonts w:hint="default" w:ascii="sans-serif" w:hAnsi="sans-serif" w:eastAsia="sans-serif" w:cs="sans-serif"/>
                      <w:b w:val="0"/>
                      <w:bCs w:val="0"/>
                      <w:i w:val="0"/>
                      <w:iCs w:val="0"/>
                      <w:caps w:val="0"/>
                      <w:snapToGrid w:val="0"/>
                      <w:color w:val="000000" w:themeColor="text1"/>
                      <w:spacing w:val="0"/>
                      <w:kern w:val="0"/>
                      <w:sz w:val="21"/>
                      <w:szCs w:val="21"/>
                      <w:shd w:val="clear" w:fill="FFFFFF"/>
                      <w:lang w:val="en-US" w:eastAsia="zh-CN" w:bidi="ar"/>
                      <w14:textFill>
                        <w14:solidFill>
                          <w14:schemeClr w14:val="tx1"/>
                        </w14:solidFill>
                      </w14:textFill>
                    </w:rPr>
                  </w:pPr>
                  <w:r>
                    <w:rPr>
                      <w:rFonts w:hint="eastAsia" w:ascii="sans-serif" w:hAnsi="sans-serif" w:eastAsia="sans-serif" w:cs="sans-serif"/>
                      <w:b w:val="0"/>
                      <w:bCs w:val="0"/>
                      <w:i w:val="0"/>
                      <w:iCs w:val="0"/>
                      <w:caps w:val="0"/>
                      <w:snapToGrid w:val="0"/>
                      <w:color w:val="000000" w:themeColor="text1"/>
                      <w:spacing w:val="0"/>
                      <w:kern w:val="0"/>
                      <w:sz w:val="21"/>
                      <w:szCs w:val="21"/>
                      <w:shd w:val="clear" w:fill="FFFFFF"/>
                      <w:lang w:val="en-US" w:eastAsia="zh-CN" w:bidi="ar"/>
                      <w14:textFill>
                        <w14:solidFill>
                          <w14:schemeClr w14:val="tx1"/>
                        </w14:solidFill>
                      </w14:textFill>
                    </w:rPr>
                    <w:t>预处理</w:t>
                  </w:r>
                </w:p>
              </w:tc>
              <w:tc>
                <w:tcPr>
                  <w:tcW w:w="351" w:type="pct"/>
                  <w:vAlign w:val="center"/>
                </w:tcPr>
                <w:p w14:paraId="47E1668E">
                  <w:pPr>
                    <w:keepNext w:val="0"/>
                    <w:keepLines w:val="0"/>
                    <w:pageBreakBefore w:val="0"/>
                    <w:widowControl/>
                    <w:kinsoku/>
                    <w:wordWrap/>
                    <w:overflowPunct/>
                    <w:topLinePunct w:val="0"/>
                    <w:autoSpaceDE w:val="0"/>
                    <w:autoSpaceDN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t>打磨</w:t>
                  </w:r>
                </w:p>
              </w:tc>
              <w:tc>
                <w:tcPr>
                  <w:tcW w:w="1009" w:type="pct"/>
                  <w:vAlign w:val="center"/>
                </w:tcPr>
                <w:p w14:paraId="3F48BE0A">
                  <w:pPr>
                    <w:keepNext w:val="0"/>
                    <w:keepLines w:val="0"/>
                    <w:pageBreakBefore w:val="0"/>
                    <w:widowControl/>
                    <w:kinsoku/>
                    <w:wordWrap/>
                    <w:overflowPunct/>
                    <w:topLinePunct w:val="0"/>
                    <w:autoSpaceDE w:val="0"/>
                    <w:autoSpaceDN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t>半密闭打磨除尘工作台（打磨设备）</w:t>
                  </w:r>
                </w:p>
              </w:tc>
              <w:tc>
                <w:tcPr>
                  <w:tcW w:w="564" w:type="pct"/>
                  <w:vAlign w:val="center"/>
                </w:tcPr>
                <w:p w14:paraId="55C83140">
                  <w:pPr>
                    <w:keepNext w:val="0"/>
                    <w:keepLines w:val="0"/>
                    <w:pageBreakBefore w:val="0"/>
                    <w:widowControl/>
                    <w:kinsoku/>
                    <w:wordWrap/>
                    <w:overflowPunct/>
                    <w:topLinePunct w:val="0"/>
                    <w:autoSpaceDE w:val="0"/>
                    <w:autoSpaceDN w:val="0"/>
                    <w:bidi w:val="0"/>
                    <w:adjustRightInd/>
                    <w:snapToGrid/>
                    <w:spacing w:line="240" w:lineRule="auto"/>
                    <w:jc w:val="center"/>
                    <w:textAlignment w:val="baseline"/>
                    <w:rPr>
                      <w:rFonts w:hint="eastAsia"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t>颗粒物</w:t>
                  </w:r>
                </w:p>
              </w:tc>
              <w:tc>
                <w:tcPr>
                  <w:tcW w:w="1438" w:type="pct"/>
                  <w:vMerge w:val="restart"/>
                  <w:vAlign w:val="center"/>
                </w:tcPr>
                <w:p w14:paraId="7FD262C4">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wordWrap/>
                    <w:overflowPunct/>
                    <w:topLinePunct w:val="0"/>
                    <w:autoSpaceDE w:val="0"/>
                    <w:autoSpaceDN w:val="0"/>
                    <w:bidi w:val="0"/>
                    <w:adjustRightInd/>
                    <w:snapToGrid/>
                    <w:spacing w:before="0" w:beforeAutospacing="0" w:after="0" w:afterAutospacing="0"/>
                    <w:ind w:left="0" w:right="0" w:firstLine="0"/>
                    <w:jc w:val="center"/>
                    <w:textAlignment w:val="baseline"/>
                    <w:rPr>
                      <w:rFonts w:hint="default" w:ascii="sans-serif" w:hAnsi="sans-serif" w:eastAsia="sans-serif" w:cs="sans-serif"/>
                      <w:b w:val="0"/>
                      <w:bCs w:val="0"/>
                      <w:i w:val="0"/>
                      <w:iCs w:val="0"/>
                      <w:caps w:val="0"/>
                      <w:snapToGrid w:val="0"/>
                      <w:color w:val="000000" w:themeColor="text1"/>
                      <w:spacing w:val="0"/>
                      <w:kern w:val="0"/>
                      <w:sz w:val="21"/>
                      <w:szCs w:val="21"/>
                      <w:shd w:val="clear" w:fill="FFFFFF"/>
                      <w:lang w:val="en-US" w:eastAsia="zh-CN" w:bidi="ar"/>
                      <w14:textFill>
                        <w14:solidFill>
                          <w14:schemeClr w14:val="tx1"/>
                        </w14:solidFill>
                      </w14:textFill>
                    </w:rPr>
                  </w:pPr>
                  <w:r>
                    <w:rPr>
                      <w:rFonts w:hint="eastAsia" w:ascii="sans-serif" w:hAnsi="sans-serif" w:eastAsia="sans-serif" w:cs="sans-serif"/>
                      <w:b w:val="0"/>
                      <w:bCs w:val="0"/>
                      <w:i w:val="0"/>
                      <w:iCs w:val="0"/>
                      <w:caps w:val="0"/>
                      <w:snapToGrid w:val="0"/>
                      <w:color w:val="000000" w:themeColor="text1"/>
                      <w:spacing w:val="0"/>
                      <w:kern w:val="0"/>
                      <w:sz w:val="21"/>
                      <w:szCs w:val="21"/>
                      <w:shd w:val="clear" w:fill="FFFFFF"/>
                      <w:lang w:val="en-US" w:eastAsia="zh-CN" w:bidi="ar"/>
                      <w14:textFill>
                        <w14:solidFill>
                          <w14:schemeClr w14:val="tx1"/>
                        </w14:solidFill>
                      </w14:textFill>
                    </w:rPr>
                    <w:t>除尘设施，</w:t>
                  </w:r>
                  <w:r>
                    <w:rPr>
                      <w:rFonts w:hint="default" w:ascii="sans-serif" w:hAnsi="sans-serif" w:eastAsia="sans-serif" w:cs="sans-serif"/>
                      <w:b w:val="0"/>
                      <w:bCs w:val="0"/>
                      <w:i w:val="0"/>
                      <w:iCs w:val="0"/>
                      <w:caps w:val="0"/>
                      <w:snapToGrid w:val="0"/>
                      <w:color w:val="000000" w:themeColor="text1"/>
                      <w:spacing w:val="0"/>
                      <w:kern w:val="0"/>
                      <w:sz w:val="21"/>
                      <w:szCs w:val="21"/>
                      <w:shd w:val="clear" w:fill="FFFFFF"/>
                      <w:lang w:val="en-US" w:eastAsia="zh-CN" w:bidi="ar"/>
                      <w14:textFill>
                        <w14:solidFill>
                          <w14:schemeClr w14:val="tx1"/>
                        </w14:solidFill>
                      </w14:textFill>
                    </w:rPr>
                    <w:t>袋式除尘、</w:t>
                  </w:r>
                  <w:r>
                    <w:rPr>
                      <w:rFonts w:hint="eastAsia" w:ascii="sans-serif" w:hAnsi="sans-serif" w:eastAsia="sans-serif" w:cs="sans-serif"/>
                      <w:b w:val="0"/>
                      <w:bCs w:val="0"/>
                      <w:i w:val="0"/>
                      <w:iCs w:val="0"/>
                      <w:caps w:val="0"/>
                      <w:snapToGrid w:val="0"/>
                      <w:color w:val="000000" w:themeColor="text1"/>
                      <w:spacing w:val="0"/>
                      <w:kern w:val="0"/>
                      <w:sz w:val="21"/>
                      <w:szCs w:val="21"/>
                      <w:shd w:val="clear" w:fill="FFFFFF"/>
                      <w:lang w:val="en-US" w:eastAsia="zh-CN" w:bidi="ar"/>
                      <w14:textFill>
                        <w14:solidFill>
                          <w14:schemeClr w14:val="tx1"/>
                        </w14:solidFill>
                      </w14:textFill>
                    </w:rPr>
                    <w:t>湿式除尘</w:t>
                  </w:r>
                </w:p>
              </w:tc>
              <w:tc>
                <w:tcPr>
                  <w:tcW w:w="1214" w:type="pct"/>
                  <w:vAlign w:val="center"/>
                </w:tcPr>
                <w:p w14:paraId="75C11808">
                  <w:pPr>
                    <w:keepNext w:val="0"/>
                    <w:keepLines w:val="0"/>
                    <w:pageBreakBefore w:val="0"/>
                    <w:widowControl/>
                    <w:kinsoku/>
                    <w:wordWrap/>
                    <w:overflowPunct/>
                    <w:topLinePunct w:val="0"/>
                    <w:autoSpaceDE w:val="0"/>
                    <w:autoSpaceDN w:val="0"/>
                    <w:bidi w:val="0"/>
                    <w:adjustRightInd/>
                    <w:snapToGrid/>
                    <w:spacing w:line="240" w:lineRule="auto"/>
                    <w:jc w:val="center"/>
                    <w:textAlignment w:val="baseline"/>
                    <w:rPr>
                      <w:rFonts w:hint="eastAsia"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设备自带滤筒除尘</w:t>
                  </w:r>
                </w:p>
              </w:tc>
            </w:tr>
            <w:tr w14:paraId="6EFF2B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6" w:hRule="atLeast"/>
              </w:trPr>
              <w:tc>
                <w:tcPr>
                  <w:tcW w:w="421" w:type="pct"/>
                  <w:vMerge w:val="continue"/>
                  <w:vAlign w:val="center"/>
                </w:tcPr>
                <w:p w14:paraId="249030D2">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wordWrap/>
                    <w:overflowPunct/>
                    <w:topLinePunct w:val="0"/>
                    <w:autoSpaceDE w:val="0"/>
                    <w:autoSpaceDN w:val="0"/>
                    <w:bidi w:val="0"/>
                    <w:adjustRightInd/>
                    <w:snapToGrid/>
                    <w:spacing w:before="0" w:beforeAutospacing="0" w:after="0" w:afterAutospacing="0" w:line="240" w:lineRule="auto"/>
                    <w:ind w:left="0" w:right="0" w:firstLine="0"/>
                    <w:jc w:val="center"/>
                    <w:textAlignment w:val="baseline"/>
                    <w:rPr>
                      <w:rFonts w:hint="eastAsia" w:ascii="sans-serif" w:hAnsi="sans-serif" w:eastAsia="sans-serif" w:cs="sans-serif"/>
                      <w:b w:val="0"/>
                      <w:bCs w:val="0"/>
                      <w:i w:val="0"/>
                      <w:iCs w:val="0"/>
                      <w:caps w:val="0"/>
                      <w:snapToGrid w:val="0"/>
                      <w:color w:val="000000" w:themeColor="text1"/>
                      <w:spacing w:val="0"/>
                      <w:kern w:val="0"/>
                      <w:sz w:val="21"/>
                      <w:szCs w:val="21"/>
                      <w:shd w:val="clear" w:fill="FFFFFF"/>
                      <w:lang w:val="en-US" w:eastAsia="zh-CN" w:bidi="ar"/>
                      <w14:textFill>
                        <w14:solidFill>
                          <w14:schemeClr w14:val="tx1"/>
                        </w14:solidFill>
                      </w14:textFill>
                    </w:rPr>
                  </w:pPr>
                </w:p>
              </w:tc>
              <w:tc>
                <w:tcPr>
                  <w:tcW w:w="351" w:type="pct"/>
                  <w:vAlign w:val="center"/>
                </w:tcPr>
                <w:p w14:paraId="38B3EF58">
                  <w:pPr>
                    <w:keepNext w:val="0"/>
                    <w:keepLines w:val="0"/>
                    <w:pageBreakBefore w:val="0"/>
                    <w:widowControl/>
                    <w:kinsoku/>
                    <w:wordWrap/>
                    <w:overflowPunct/>
                    <w:topLinePunct w:val="0"/>
                    <w:autoSpaceDE w:val="0"/>
                    <w:autoSpaceDN w:val="0"/>
                    <w:bidi w:val="0"/>
                    <w:adjustRightInd/>
                    <w:snapToGrid/>
                    <w:spacing w:line="240" w:lineRule="auto"/>
                    <w:jc w:val="center"/>
                    <w:textAlignment w:val="baseline"/>
                    <w:rPr>
                      <w:rFonts w:hint="eastAsia"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t>抛丸</w:t>
                  </w:r>
                </w:p>
              </w:tc>
              <w:tc>
                <w:tcPr>
                  <w:tcW w:w="1009" w:type="pct"/>
                  <w:vAlign w:val="center"/>
                </w:tcPr>
                <w:p w14:paraId="684EF3EB">
                  <w:pPr>
                    <w:keepNext w:val="0"/>
                    <w:keepLines w:val="0"/>
                    <w:pageBreakBefore w:val="0"/>
                    <w:widowControl/>
                    <w:kinsoku/>
                    <w:wordWrap/>
                    <w:overflowPunct/>
                    <w:topLinePunct w:val="0"/>
                    <w:autoSpaceDE w:val="0"/>
                    <w:autoSpaceDN w:val="0"/>
                    <w:bidi w:val="0"/>
                    <w:adjustRightInd/>
                    <w:snapToGrid/>
                    <w:spacing w:line="240" w:lineRule="auto"/>
                    <w:jc w:val="center"/>
                    <w:textAlignment w:val="baseline"/>
                    <w:rPr>
                      <w:rFonts w:hint="eastAsia"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t>抛丸设备</w:t>
                  </w:r>
                </w:p>
              </w:tc>
              <w:tc>
                <w:tcPr>
                  <w:tcW w:w="564" w:type="pct"/>
                  <w:vAlign w:val="center"/>
                </w:tcPr>
                <w:p w14:paraId="2FDA9244">
                  <w:pPr>
                    <w:keepNext w:val="0"/>
                    <w:keepLines w:val="0"/>
                    <w:pageBreakBefore w:val="0"/>
                    <w:widowControl/>
                    <w:kinsoku/>
                    <w:wordWrap/>
                    <w:overflowPunct/>
                    <w:topLinePunct w:val="0"/>
                    <w:autoSpaceDE w:val="0"/>
                    <w:autoSpaceDN w:val="0"/>
                    <w:bidi w:val="0"/>
                    <w:adjustRightInd/>
                    <w:snapToGrid/>
                    <w:spacing w:line="240" w:lineRule="auto"/>
                    <w:jc w:val="center"/>
                    <w:textAlignment w:val="baseline"/>
                    <w:rPr>
                      <w:rFonts w:hint="eastAsia"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t>颗粒物</w:t>
                  </w:r>
                </w:p>
              </w:tc>
              <w:tc>
                <w:tcPr>
                  <w:tcW w:w="1438" w:type="pct"/>
                  <w:vMerge w:val="continue"/>
                  <w:vAlign w:val="center"/>
                </w:tcPr>
                <w:p w14:paraId="5E652452">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wordWrap/>
                    <w:overflowPunct/>
                    <w:topLinePunct w:val="0"/>
                    <w:autoSpaceDE w:val="0"/>
                    <w:autoSpaceDN w:val="0"/>
                    <w:bidi w:val="0"/>
                    <w:adjustRightInd/>
                    <w:snapToGrid/>
                    <w:spacing w:before="0" w:beforeAutospacing="0" w:after="0" w:afterAutospacing="0"/>
                    <w:ind w:left="0" w:right="0" w:firstLine="0"/>
                    <w:jc w:val="center"/>
                    <w:textAlignment w:val="baseline"/>
                    <w:rPr>
                      <w:rFonts w:hint="eastAsia" w:ascii="sans-serif" w:hAnsi="sans-serif" w:eastAsia="sans-serif" w:cs="sans-serif"/>
                      <w:b w:val="0"/>
                      <w:bCs w:val="0"/>
                      <w:i w:val="0"/>
                      <w:iCs w:val="0"/>
                      <w:caps w:val="0"/>
                      <w:snapToGrid w:val="0"/>
                      <w:color w:val="000000" w:themeColor="text1"/>
                      <w:spacing w:val="0"/>
                      <w:kern w:val="0"/>
                      <w:sz w:val="21"/>
                      <w:szCs w:val="21"/>
                      <w:shd w:val="clear" w:fill="FFFFFF"/>
                      <w:lang w:val="en-US" w:eastAsia="zh-CN" w:bidi="ar"/>
                      <w14:textFill>
                        <w14:solidFill>
                          <w14:schemeClr w14:val="tx1"/>
                        </w14:solidFill>
                      </w14:textFill>
                    </w:rPr>
                  </w:pPr>
                </w:p>
              </w:tc>
              <w:tc>
                <w:tcPr>
                  <w:tcW w:w="1214" w:type="pct"/>
                  <w:vAlign w:val="center"/>
                </w:tcPr>
                <w:p w14:paraId="592C6E29">
                  <w:pPr>
                    <w:keepNext w:val="0"/>
                    <w:keepLines w:val="0"/>
                    <w:pageBreakBefore w:val="0"/>
                    <w:widowControl/>
                    <w:kinsoku/>
                    <w:wordWrap/>
                    <w:overflowPunct/>
                    <w:topLinePunct w:val="0"/>
                    <w:autoSpaceDE w:val="0"/>
                    <w:autoSpaceDN w:val="0"/>
                    <w:bidi w:val="0"/>
                    <w:adjustRightInd/>
                    <w:snapToGrid/>
                    <w:spacing w:line="240" w:lineRule="auto"/>
                    <w:jc w:val="center"/>
                    <w:textAlignment w:val="baseline"/>
                    <w:rPr>
                      <w:rFonts w:hint="eastAsia"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旋风除尘</w:t>
                  </w:r>
                  <w:r>
                    <w:rPr>
                      <w:rFonts w:hint="default" w:ascii="Times New Roman" w:hAnsi="Times New Roman" w:eastAsia="宋体" w:cs="Times New Roman"/>
                      <w:color w:val="000000" w:themeColor="text1"/>
                      <w:lang w:val="en-US" w:eastAsia="zh-CN"/>
                      <w14:textFill>
                        <w14:solidFill>
                          <w14:schemeClr w14:val="tx1"/>
                        </w14:solidFill>
                      </w14:textFill>
                    </w:rPr>
                    <w:t>+</w:t>
                  </w:r>
                  <w:r>
                    <w:rPr>
                      <w:rFonts w:hint="eastAsia" w:ascii="Times New Roman" w:hAnsi="Times New Roman" w:eastAsia="宋体" w:cs="Times New Roman"/>
                      <w:color w:val="000000" w:themeColor="text1"/>
                      <w:lang w:val="en-US" w:eastAsia="zh-CN"/>
                      <w14:textFill>
                        <w14:solidFill>
                          <w14:schemeClr w14:val="tx1"/>
                        </w14:solidFill>
                      </w14:textFill>
                    </w:rPr>
                    <w:t>滤筒除尘</w:t>
                  </w:r>
                </w:p>
              </w:tc>
            </w:tr>
            <w:tr w14:paraId="6447AE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21" w:type="pct"/>
                  <w:vMerge w:val="restart"/>
                  <w:vAlign w:val="center"/>
                </w:tcPr>
                <w:p w14:paraId="099BA774">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wordWrap/>
                    <w:overflowPunct/>
                    <w:topLinePunct w:val="0"/>
                    <w:autoSpaceDE w:val="0"/>
                    <w:autoSpaceDN w:val="0"/>
                    <w:bidi w:val="0"/>
                    <w:adjustRightInd/>
                    <w:snapToGrid/>
                    <w:spacing w:before="0" w:beforeAutospacing="0" w:after="0" w:afterAutospacing="0" w:line="240" w:lineRule="auto"/>
                    <w:ind w:left="0" w:right="0" w:firstLine="0"/>
                    <w:jc w:val="center"/>
                    <w:textAlignment w:val="baseline"/>
                    <w:rPr>
                      <w:rFonts w:hint="default" w:ascii="sans-serif" w:hAnsi="sans-serif" w:eastAsia="sans-serif" w:cs="sans-serif"/>
                      <w:b w:val="0"/>
                      <w:bCs w:val="0"/>
                      <w:i w:val="0"/>
                      <w:iCs w:val="0"/>
                      <w:caps w:val="0"/>
                      <w:snapToGrid w:val="0"/>
                      <w:color w:val="000000" w:themeColor="text1"/>
                      <w:spacing w:val="0"/>
                      <w:kern w:val="0"/>
                      <w:sz w:val="21"/>
                      <w:szCs w:val="21"/>
                      <w:shd w:val="clear" w:fill="FFFFFF"/>
                      <w:lang w:val="en-US" w:eastAsia="zh-CN" w:bidi="ar"/>
                      <w14:textFill>
                        <w14:solidFill>
                          <w14:schemeClr w14:val="tx1"/>
                        </w14:solidFill>
                      </w14:textFill>
                    </w:rPr>
                  </w:pPr>
                  <w:r>
                    <w:rPr>
                      <w:rFonts w:hint="eastAsia" w:ascii="sans-serif" w:hAnsi="sans-serif" w:eastAsia="sans-serif" w:cs="sans-serif"/>
                      <w:b w:val="0"/>
                      <w:bCs w:val="0"/>
                      <w:i w:val="0"/>
                      <w:iCs w:val="0"/>
                      <w:caps w:val="0"/>
                      <w:snapToGrid w:val="0"/>
                      <w:color w:val="000000" w:themeColor="text1"/>
                      <w:spacing w:val="0"/>
                      <w:kern w:val="0"/>
                      <w:sz w:val="21"/>
                      <w:szCs w:val="21"/>
                      <w:shd w:val="clear" w:fill="FFFFFF"/>
                      <w:lang w:val="en-US" w:eastAsia="zh-CN" w:bidi="ar"/>
                      <w14:textFill>
                        <w14:solidFill>
                          <w14:schemeClr w14:val="tx1"/>
                        </w14:solidFill>
                      </w14:textFill>
                    </w:rPr>
                    <w:t>粉末喷涂</w:t>
                  </w:r>
                </w:p>
              </w:tc>
              <w:tc>
                <w:tcPr>
                  <w:tcW w:w="351" w:type="pct"/>
                  <w:vAlign w:val="center"/>
                </w:tcPr>
                <w:p w14:paraId="2AE4ED48">
                  <w:pPr>
                    <w:keepNext w:val="0"/>
                    <w:keepLines w:val="0"/>
                    <w:pageBreakBefore w:val="0"/>
                    <w:widowControl/>
                    <w:kinsoku/>
                    <w:wordWrap/>
                    <w:overflowPunct/>
                    <w:topLinePunct w:val="0"/>
                    <w:autoSpaceDE w:val="0"/>
                    <w:autoSpaceDN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t>喷塑</w:t>
                  </w:r>
                </w:p>
              </w:tc>
              <w:tc>
                <w:tcPr>
                  <w:tcW w:w="1009" w:type="pct"/>
                  <w:vAlign w:val="center"/>
                </w:tcPr>
                <w:p w14:paraId="283C1CFD">
                  <w:pPr>
                    <w:keepNext w:val="0"/>
                    <w:keepLines w:val="0"/>
                    <w:pageBreakBefore w:val="0"/>
                    <w:widowControl/>
                    <w:kinsoku/>
                    <w:wordWrap/>
                    <w:overflowPunct/>
                    <w:topLinePunct w:val="0"/>
                    <w:autoSpaceDE w:val="0"/>
                    <w:autoSpaceDN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t>喷粉柜</w:t>
                  </w:r>
                </w:p>
              </w:tc>
              <w:tc>
                <w:tcPr>
                  <w:tcW w:w="564" w:type="pct"/>
                  <w:vAlign w:val="center"/>
                </w:tcPr>
                <w:p w14:paraId="1BDF8715">
                  <w:pPr>
                    <w:keepNext w:val="0"/>
                    <w:keepLines w:val="0"/>
                    <w:pageBreakBefore w:val="0"/>
                    <w:widowControl/>
                    <w:kinsoku/>
                    <w:wordWrap/>
                    <w:overflowPunct/>
                    <w:topLinePunct w:val="0"/>
                    <w:autoSpaceDE w:val="0"/>
                    <w:autoSpaceDN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t>颗粒物</w:t>
                  </w:r>
                </w:p>
              </w:tc>
              <w:tc>
                <w:tcPr>
                  <w:tcW w:w="1438" w:type="pct"/>
                  <w:vAlign w:val="center"/>
                </w:tcPr>
                <w:p w14:paraId="793C66B3">
                  <w:pPr>
                    <w:keepNext w:val="0"/>
                    <w:keepLines w:val="0"/>
                    <w:pageBreakBefore w:val="0"/>
                    <w:widowControl/>
                    <w:kinsoku/>
                    <w:wordWrap/>
                    <w:overflowPunct/>
                    <w:topLinePunct w:val="0"/>
                    <w:autoSpaceDE w:val="0"/>
                    <w:autoSpaceDN w:val="0"/>
                    <w:bidi w:val="0"/>
                    <w:adjustRightInd/>
                    <w:snapToGrid/>
                    <w:spacing w:line="240" w:lineRule="auto"/>
                    <w:jc w:val="center"/>
                    <w:textAlignment w:val="baseline"/>
                    <w:rPr>
                      <w:rFonts w:hint="eastAsia"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pPr>
                  <w:r>
                    <w:rPr>
                      <w:rFonts w:hint="eastAsia" w:ascii="sans-serif" w:hAnsi="sans-serif" w:eastAsia="sans-serif" w:cs="sans-serif"/>
                      <w:b w:val="0"/>
                      <w:bCs w:val="0"/>
                      <w:i w:val="0"/>
                      <w:iCs w:val="0"/>
                      <w:caps w:val="0"/>
                      <w:snapToGrid w:val="0"/>
                      <w:color w:val="000000" w:themeColor="text1"/>
                      <w:spacing w:val="0"/>
                      <w:kern w:val="0"/>
                      <w:sz w:val="21"/>
                      <w:szCs w:val="21"/>
                      <w:shd w:val="clear" w:fill="FFFFFF"/>
                      <w:lang w:val="en-US" w:eastAsia="zh-CN" w:bidi="ar"/>
                      <w14:textFill>
                        <w14:solidFill>
                          <w14:schemeClr w14:val="tx1"/>
                        </w14:solidFill>
                      </w14:textFill>
                    </w:rPr>
                    <w:t>除尘设施，</w:t>
                  </w:r>
                  <w:r>
                    <w:rPr>
                      <w:rFonts w:hint="default" w:ascii="sans-serif" w:hAnsi="sans-serif" w:eastAsia="sans-serif" w:cs="sans-serif"/>
                      <w:b w:val="0"/>
                      <w:bCs w:val="0"/>
                      <w:i w:val="0"/>
                      <w:iCs w:val="0"/>
                      <w:caps w:val="0"/>
                      <w:snapToGrid w:val="0"/>
                      <w:color w:val="000000" w:themeColor="text1"/>
                      <w:spacing w:val="0"/>
                      <w:kern w:val="0"/>
                      <w:sz w:val="21"/>
                      <w:szCs w:val="21"/>
                      <w:shd w:val="clear" w:fill="FFFFFF"/>
                      <w:lang w:val="en-US" w:eastAsia="zh-CN" w:bidi="ar"/>
                      <w14:textFill>
                        <w14:solidFill>
                          <w14:schemeClr w14:val="tx1"/>
                        </w14:solidFill>
                      </w14:textFill>
                    </w:rPr>
                    <w:t>袋式除尘</w:t>
                  </w:r>
                </w:p>
              </w:tc>
              <w:tc>
                <w:tcPr>
                  <w:tcW w:w="1214" w:type="pct"/>
                  <w:vAlign w:val="center"/>
                </w:tcPr>
                <w:p w14:paraId="4EA05B33">
                  <w:pPr>
                    <w:keepNext w:val="0"/>
                    <w:keepLines w:val="0"/>
                    <w:pageBreakBefore w:val="0"/>
                    <w:widowControl/>
                    <w:kinsoku/>
                    <w:wordWrap/>
                    <w:overflowPunct/>
                    <w:topLinePunct w:val="0"/>
                    <w:autoSpaceDE w:val="0"/>
                    <w:autoSpaceDN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滤芯回收系统+旋风除尘</w:t>
                  </w:r>
                  <w:r>
                    <w:rPr>
                      <w:rFonts w:hint="default" w:ascii="Times New Roman" w:hAnsi="Times New Roman" w:eastAsia="宋体" w:cs="Times New Roman"/>
                      <w:color w:val="000000" w:themeColor="text1"/>
                      <w:lang w:val="en-US" w:eastAsia="zh-CN"/>
                      <w14:textFill>
                        <w14:solidFill>
                          <w14:schemeClr w14:val="tx1"/>
                        </w14:solidFill>
                      </w14:textFill>
                    </w:rPr>
                    <w:t>+</w:t>
                  </w:r>
                  <w:r>
                    <w:rPr>
                      <w:rFonts w:hint="eastAsia" w:ascii="Times New Roman" w:hAnsi="Times New Roman" w:eastAsia="宋体" w:cs="Times New Roman"/>
                      <w:color w:val="000000" w:themeColor="text1"/>
                      <w:lang w:val="en-US" w:eastAsia="zh-CN"/>
                      <w14:textFill>
                        <w14:solidFill>
                          <w14:schemeClr w14:val="tx1"/>
                        </w14:solidFill>
                      </w14:textFill>
                    </w:rPr>
                    <w:t>布袋除尘</w:t>
                  </w:r>
                </w:p>
              </w:tc>
            </w:tr>
            <w:tr w14:paraId="133204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2" w:hRule="atLeast"/>
              </w:trPr>
              <w:tc>
                <w:tcPr>
                  <w:tcW w:w="421" w:type="pct"/>
                  <w:vMerge w:val="continue"/>
                  <w:vAlign w:val="center"/>
                </w:tcPr>
                <w:p w14:paraId="362F1951">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wordWrap/>
                    <w:overflowPunct/>
                    <w:topLinePunct w:val="0"/>
                    <w:autoSpaceDE w:val="0"/>
                    <w:autoSpaceDN w:val="0"/>
                    <w:bidi w:val="0"/>
                    <w:adjustRightInd/>
                    <w:snapToGrid/>
                    <w:spacing w:before="0" w:beforeAutospacing="0" w:after="0" w:afterAutospacing="0" w:line="240" w:lineRule="auto"/>
                    <w:ind w:left="0" w:right="0" w:firstLine="0"/>
                    <w:jc w:val="center"/>
                    <w:textAlignment w:val="baseline"/>
                    <w:rPr>
                      <w:rFonts w:hint="default" w:ascii="sans-serif" w:hAnsi="sans-serif" w:eastAsia="sans-serif" w:cs="sans-serif"/>
                      <w:b w:val="0"/>
                      <w:bCs w:val="0"/>
                      <w:i w:val="0"/>
                      <w:iCs w:val="0"/>
                      <w:caps w:val="0"/>
                      <w:snapToGrid w:val="0"/>
                      <w:color w:val="000000" w:themeColor="text1"/>
                      <w:spacing w:val="0"/>
                      <w:kern w:val="0"/>
                      <w:sz w:val="21"/>
                      <w:szCs w:val="21"/>
                      <w:shd w:val="clear" w:fill="FFFFFF"/>
                      <w:lang w:val="en-US" w:eastAsia="zh-CN" w:bidi="ar"/>
                      <w14:textFill>
                        <w14:solidFill>
                          <w14:schemeClr w14:val="tx1"/>
                        </w14:solidFill>
                      </w14:textFill>
                    </w:rPr>
                  </w:pPr>
                </w:p>
              </w:tc>
              <w:tc>
                <w:tcPr>
                  <w:tcW w:w="351" w:type="pct"/>
                  <w:vAlign w:val="center"/>
                </w:tcPr>
                <w:p w14:paraId="32C7A630">
                  <w:pPr>
                    <w:keepNext w:val="0"/>
                    <w:keepLines w:val="0"/>
                    <w:pageBreakBefore w:val="0"/>
                    <w:widowControl/>
                    <w:kinsoku/>
                    <w:wordWrap/>
                    <w:overflowPunct/>
                    <w:topLinePunct w:val="0"/>
                    <w:autoSpaceDE w:val="0"/>
                    <w:autoSpaceDN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t>固化烘干</w:t>
                  </w:r>
                </w:p>
              </w:tc>
              <w:tc>
                <w:tcPr>
                  <w:tcW w:w="1009" w:type="pct"/>
                  <w:vAlign w:val="center"/>
                </w:tcPr>
                <w:p w14:paraId="07A9CE82">
                  <w:pPr>
                    <w:keepNext w:val="0"/>
                    <w:keepLines w:val="0"/>
                    <w:pageBreakBefore w:val="0"/>
                    <w:widowControl/>
                    <w:kinsoku/>
                    <w:wordWrap/>
                    <w:overflowPunct/>
                    <w:topLinePunct w:val="0"/>
                    <w:autoSpaceDE w:val="0"/>
                    <w:autoSpaceDN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t>固化箱</w:t>
                  </w:r>
                </w:p>
              </w:tc>
              <w:tc>
                <w:tcPr>
                  <w:tcW w:w="564" w:type="pct"/>
                  <w:vAlign w:val="center"/>
                </w:tcPr>
                <w:p w14:paraId="158B1396">
                  <w:pPr>
                    <w:keepNext w:val="0"/>
                    <w:keepLines w:val="0"/>
                    <w:pageBreakBefore w:val="0"/>
                    <w:widowControl/>
                    <w:kinsoku/>
                    <w:wordWrap/>
                    <w:overflowPunct/>
                    <w:topLinePunct w:val="0"/>
                    <w:autoSpaceDE w:val="0"/>
                    <w:autoSpaceDN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t>非甲烷总烃</w:t>
                  </w:r>
                </w:p>
              </w:tc>
              <w:tc>
                <w:tcPr>
                  <w:tcW w:w="1438" w:type="pct"/>
                  <w:vAlign w:val="center"/>
                </w:tcPr>
                <w:p w14:paraId="363029B1">
                  <w:pPr>
                    <w:keepNext w:val="0"/>
                    <w:keepLines w:val="0"/>
                    <w:pageBreakBefore w:val="0"/>
                    <w:widowControl/>
                    <w:kinsoku/>
                    <w:wordWrap/>
                    <w:overflowPunct/>
                    <w:topLinePunct w:val="0"/>
                    <w:autoSpaceDE w:val="0"/>
                    <w:autoSpaceDN w:val="0"/>
                    <w:bidi w:val="0"/>
                    <w:adjustRightInd/>
                    <w:snapToGrid/>
                    <w:spacing w:line="240" w:lineRule="auto"/>
                    <w:jc w:val="center"/>
                    <w:textAlignment w:val="baseline"/>
                    <w:rPr>
                      <w:rFonts w:hint="eastAsia"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t>有机废气治理设施，热力焚烧/催化氧化、吸附/浓缩+热力燃烧/催化氧化</w:t>
                  </w:r>
                </w:p>
              </w:tc>
              <w:tc>
                <w:tcPr>
                  <w:tcW w:w="1214" w:type="pct"/>
                  <w:vAlign w:val="center"/>
                </w:tcPr>
                <w:p w14:paraId="7C9028D7">
                  <w:pPr>
                    <w:keepNext w:val="0"/>
                    <w:keepLines w:val="0"/>
                    <w:pageBreakBefore w:val="0"/>
                    <w:widowControl/>
                    <w:kinsoku/>
                    <w:wordWrap/>
                    <w:overflowPunct/>
                    <w:topLinePunct w:val="0"/>
                    <w:autoSpaceDE w:val="0"/>
                    <w:autoSpaceDN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21"/>
                      <w:szCs w:val="18"/>
                      <w:vertAlign w:val="baseline"/>
                      <w:lang w:val="en-US" w:eastAsia="zh-CN"/>
                      <w14:textFill>
                        <w14:solidFill>
                          <w14:schemeClr w14:val="tx1"/>
                        </w14:solidFill>
                      </w14:textFill>
                    </w:rPr>
                    <w:t>二级活性炭吸附</w:t>
                  </w:r>
                </w:p>
              </w:tc>
            </w:tr>
          </w:tbl>
          <w:p w14:paraId="139658E8">
            <w:pPr>
              <w:keepNext w:val="0"/>
              <w:keepLines w:val="0"/>
              <w:pageBreakBefore w:val="0"/>
              <w:widowControl w:val="0"/>
              <w:numPr>
                <w:ilvl w:val="0"/>
                <w:numId w:val="0"/>
              </w:numPr>
              <w:kinsoku/>
              <w:wordWrap/>
              <w:overflowPunct/>
              <w:topLinePunct w:val="0"/>
              <w:autoSpaceDE w:val="0"/>
              <w:autoSpaceDN w:val="0"/>
              <w:bidi w:val="0"/>
              <w:adjustRightInd/>
              <w:snapToGrid/>
              <w:spacing w:before="157" w:beforeLines="50" w:line="360" w:lineRule="auto"/>
              <w:ind w:firstLine="480" w:firstLineChars="200"/>
              <w:textAlignment w:val="baseline"/>
              <w:rPr>
                <w:rFonts w:hint="eastAsia"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pPr>
            <w:r>
              <w:rPr>
                <w:rFonts w:hint="default" w:ascii="Times New Roman" w:hAnsi="Times New Roman" w:eastAsia="宋体" w:cs="Times New Roman"/>
                <w:bCs/>
                <w:color w:val="000000" w:themeColor="text1"/>
                <w:sz w:val="24"/>
                <w:szCs w:val="24"/>
                <w:lang w:val="zh-CN" w:eastAsia="zh-CN"/>
                <w14:textFill>
                  <w14:solidFill>
                    <w14:schemeClr w14:val="tx1"/>
                  </w14:solidFill>
                </w14:textFill>
              </w:rPr>
              <w:t>其中喷塑的末端治理技术</w:t>
            </w:r>
            <w:r>
              <w:rPr>
                <w:rFonts w:hint="eastAsia" w:ascii="Times New Roman" w:hAnsi="Times New Roman" w:eastAsia="宋体" w:cs="Times New Roman"/>
                <w:bCs/>
                <w:color w:val="000000" w:themeColor="text1"/>
                <w:sz w:val="24"/>
                <w:szCs w:val="24"/>
                <w:lang w:val="en-US" w:eastAsia="zh-CN"/>
                <w14:textFill>
                  <w14:solidFill>
                    <w14:schemeClr w14:val="tx1"/>
                  </w14:solidFill>
                </w14:textFill>
              </w:rPr>
              <w:t>布袋除尘即袋式除尘，</w:t>
            </w:r>
            <w:r>
              <w:rPr>
                <w:rFonts w:hint="eastAsia" w:ascii="Times New Roman" w:hAnsi="Times New Roman" w:eastAsia="宋体" w:cs="Times New Roman"/>
                <w:bCs/>
                <w:color w:val="000000" w:themeColor="text1"/>
                <w:sz w:val="24"/>
                <w:szCs w:val="24"/>
                <w:lang w:val="en-US" w:eastAsia="zh-CN"/>
                <w14:textFill>
                  <w14:solidFill>
                    <w14:schemeClr w14:val="tx1"/>
                  </w14:solidFill>
                </w14:textFill>
              </w:rPr>
              <w:t>属于推荐的</w:t>
            </w:r>
            <w:r>
              <w:rPr>
                <w:rFonts w:hint="default" w:ascii="Times New Roman" w:hAnsi="Times New Roman" w:eastAsia="宋体" w:cs="Times New Roman"/>
                <w:bCs/>
                <w:color w:val="000000" w:themeColor="text1"/>
                <w:sz w:val="24"/>
                <w:szCs w:val="24"/>
                <w:lang w:val="en-US" w:eastAsia="zh-CN"/>
                <w14:textFill>
                  <w14:solidFill>
                    <w14:schemeClr w14:val="tx1"/>
                  </w14:solidFill>
                </w14:textFill>
              </w:rPr>
              <w:t>可行技术</w:t>
            </w:r>
            <w:r>
              <w:rPr>
                <w:rFonts w:hint="default" w:ascii="Times New Roman" w:hAnsi="Times New Roman" w:eastAsia="宋体" w:cs="Times New Roman"/>
                <w:bCs/>
                <w:color w:val="000000" w:themeColor="text1"/>
                <w:sz w:val="24"/>
                <w:szCs w:val="24"/>
                <w:lang w:val="zh-CN" w:eastAsia="zh-CN"/>
                <w14:textFill>
                  <w14:solidFill>
                    <w14:schemeClr w14:val="tx1"/>
                  </w14:solidFill>
                </w14:textFill>
              </w:rPr>
              <w:t>；下料、焊接</w:t>
            </w:r>
            <w:r>
              <w:rPr>
                <w:rFonts w:hint="eastAsia" w:ascii="Times New Roman" w:hAnsi="Times New Roman" w:eastAsia="宋体" w:cs="Times New Roman"/>
                <w:bCs/>
                <w:color w:val="000000" w:themeColor="text1"/>
                <w:sz w:val="24"/>
                <w:szCs w:val="24"/>
                <w:lang w:val="zh-CN" w:eastAsia="zh-CN"/>
                <w14:textFill>
                  <w14:solidFill>
                    <w14:schemeClr w14:val="tx1"/>
                  </w14:solidFill>
                </w14:textFill>
              </w:rPr>
              <w:t>、</w:t>
            </w:r>
            <w:r>
              <w:rPr>
                <w:rFonts w:hint="eastAsia" w:ascii="Times New Roman" w:hAnsi="Times New Roman" w:eastAsia="宋体" w:cs="Times New Roman"/>
                <w:bCs/>
                <w:color w:val="000000" w:themeColor="text1"/>
                <w:sz w:val="24"/>
                <w:szCs w:val="24"/>
                <w:lang w:val="en-US" w:eastAsia="zh-CN"/>
                <w14:textFill>
                  <w14:solidFill>
                    <w14:schemeClr w14:val="tx1"/>
                  </w14:solidFill>
                </w14:textFill>
              </w:rPr>
              <w:t>打磨、抛丸等</w:t>
            </w:r>
            <w:r>
              <w:rPr>
                <w:rFonts w:hint="default" w:ascii="Times New Roman" w:hAnsi="Times New Roman" w:eastAsia="宋体" w:cs="Times New Roman"/>
                <w:bCs/>
                <w:color w:val="000000" w:themeColor="text1"/>
                <w:sz w:val="24"/>
                <w:szCs w:val="24"/>
                <w:lang w:val="zh-CN" w:eastAsia="zh-CN"/>
                <w14:textFill>
                  <w14:solidFill>
                    <w14:schemeClr w14:val="tx1"/>
                  </w14:solidFill>
                </w14:textFill>
              </w:rPr>
              <w:t>工序末端治理</w:t>
            </w:r>
            <w:r>
              <w:rPr>
                <w:rFonts w:hint="eastAsia" w:ascii="Times New Roman" w:hAnsi="Times New Roman" w:eastAsia="宋体" w:cs="Times New Roman"/>
                <w:bCs/>
                <w:color w:val="000000" w:themeColor="text1"/>
                <w:sz w:val="24"/>
                <w:szCs w:val="24"/>
                <w:lang w:val="en-US" w:eastAsia="zh-CN"/>
                <w14:textFill>
                  <w14:solidFill>
                    <w14:schemeClr w14:val="tx1"/>
                  </w14:solidFill>
                </w14:textFill>
              </w:rPr>
              <w:t>的除尘设施为滤筒除尘，</w:t>
            </w:r>
            <w:r>
              <w:rPr>
                <w:rFonts w:hint="default" w:ascii="Times New Roman" w:hAnsi="Times New Roman" w:eastAsia="宋体" w:cs="Times New Roman"/>
                <w:bCs/>
                <w:color w:val="000000" w:themeColor="text1"/>
                <w:sz w:val="24"/>
                <w:szCs w:val="24"/>
                <w:lang w:val="en-US" w:eastAsia="zh-CN"/>
                <w14:textFill>
                  <w14:solidFill>
                    <w14:schemeClr w14:val="tx1"/>
                  </w14:solidFill>
                </w14:textFill>
              </w:rPr>
              <w:t>为</w:t>
            </w:r>
            <w:r>
              <w:rPr>
                <w:rFonts w:hint="default" w:ascii="Times New Roman" w:hAnsi="Times New Roman" w:eastAsia="宋体" w:cs="Times New Roman"/>
                <w:bCs/>
                <w:color w:val="000000" w:themeColor="text1"/>
                <w:sz w:val="24"/>
                <w:szCs w:val="24"/>
                <w:lang w:val="zh-CN"/>
                <w14:textFill>
                  <w14:solidFill>
                    <w14:schemeClr w14:val="tx1"/>
                  </w14:solidFill>
                </w14:textFill>
              </w:rPr>
              <w:t>其他</w:t>
            </w:r>
            <w:r>
              <w:rPr>
                <w:rFonts w:hint="default" w:ascii="Times New Roman" w:hAnsi="Times New Roman" w:eastAsia="宋体" w:cs="Times New Roman"/>
                <w:bCs/>
                <w:color w:val="000000" w:themeColor="text1"/>
                <w:sz w:val="24"/>
                <w:szCs w:val="24"/>
                <w:lang w:val="en-US" w:eastAsia="zh-CN"/>
                <w14:textFill>
                  <w14:solidFill>
                    <w14:schemeClr w14:val="tx1"/>
                  </w14:solidFill>
                </w14:textFill>
              </w:rPr>
              <w:t>可行性技术</w:t>
            </w:r>
            <w:r>
              <w:rPr>
                <w:rFonts w:hint="eastAsia" w:ascii="Times New Roman" w:hAnsi="Times New Roman" w:eastAsia="宋体" w:cs="Times New Roman"/>
                <w:bCs/>
                <w:color w:val="000000" w:themeColor="text1"/>
                <w:sz w:val="24"/>
                <w:szCs w:val="24"/>
                <w:lang w:val="zh-CN" w:eastAsia="zh-CN"/>
                <w14:textFill>
                  <w14:solidFill>
                    <w14:schemeClr w14:val="tx1"/>
                  </w14:solidFill>
                </w14:textFill>
              </w:rPr>
              <w:t>；</w:t>
            </w:r>
            <w:r>
              <w:rPr>
                <w:rFonts w:hint="default" w:ascii="Times New Roman" w:hAnsi="Times New Roman" w:eastAsia="宋体" w:cs="Times New Roman"/>
                <w:bCs/>
                <w:color w:val="000000" w:themeColor="text1"/>
                <w:sz w:val="24"/>
                <w:szCs w:val="24"/>
                <w:lang w:val="en-US" w:eastAsia="zh-CN"/>
                <w14:textFill>
                  <w14:solidFill>
                    <w14:schemeClr w14:val="tx1"/>
                  </w14:solidFill>
                </w14:textFill>
              </w:rPr>
              <w:t>喷塑后固化烘干末端治理</w:t>
            </w:r>
            <w:r>
              <w:rPr>
                <w:rFonts w:hint="eastAsia" w:ascii="Times New Roman" w:hAnsi="Times New Roman" w:eastAsia="宋体" w:cs="Times New Roman"/>
                <w:bCs/>
                <w:color w:val="000000" w:themeColor="text1"/>
                <w:sz w:val="24"/>
                <w:szCs w:val="24"/>
                <w:lang w:val="en-US" w:eastAsia="zh-CN"/>
                <w14:textFill>
                  <w14:solidFill>
                    <w14:schemeClr w14:val="tx1"/>
                  </w14:solidFill>
                </w14:textFill>
              </w:rPr>
              <w:t>的</w:t>
            </w:r>
            <w:r>
              <w:rPr>
                <w:rFonts w:hint="default" w:ascii="Times New Roman" w:hAnsi="Times New Roman" w:eastAsia="宋体" w:cs="Times New Roman"/>
                <w:bCs/>
                <w:color w:val="000000" w:themeColor="text1"/>
                <w:sz w:val="24"/>
                <w:szCs w:val="24"/>
                <w:lang w:val="en-US" w:eastAsia="zh-CN"/>
                <w14:textFill>
                  <w14:solidFill>
                    <w14:schemeClr w14:val="tx1"/>
                  </w14:solidFill>
                </w14:textFill>
              </w:rPr>
              <w:t>有机废气治理设施</w:t>
            </w:r>
            <w:r>
              <w:rPr>
                <w:rFonts w:hint="eastAsia" w:ascii="Times New Roman" w:hAnsi="Times New Roman" w:eastAsia="宋体" w:cs="Times New Roman"/>
                <w:bCs/>
                <w:color w:val="000000" w:themeColor="text1"/>
                <w:sz w:val="24"/>
                <w:szCs w:val="24"/>
                <w:lang w:val="en-US" w:eastAsia="zh-CN"/>
                <w14:textFill>
                  <w14:solidFill>
                    <w14:schemeClr w14:val="tx1"/>
                  </w14:solidFill>
                </w14:textFill>
              </w:rPr>
              <w:t>为二级活性炭吸附，</w:t>
            </w:r>
            <w:r>
              <w:rPr>
                <w:rFonts w:hint="default" w:ascii="Times New Roman" w:hAnsi="Times New Roman" w:eastAsia="宋体" w:cs="Times New Roman"/>
                <w:bCs/>
                <w:color w:val="000000" w:themeColor="text1"/>
                <w:sz w:val="24"/>
                <w:szCs w:val="24"/>
                <w:lang w:val="en-US" w:eastAsia="zh-CN"/>
                <w14:textFill>
                  <w14:solidFill>
                    <w14:schemeClr w14:val="tx1"/>
                  </w14:solidFill>
                </w14:textFill>
              </w:rPr>
              <w:t>为</w:t>
            </w:r>
            <w:r>
              <w:rPr>
                <w:rFonts w:hint="default" w:ascii="Times New Roman" w:hAnsi="Times New Roman" w:eastAsia="宋体" w:cs="Times New Roman"/>
                <w:bCs/>
                <w:color w:val="000000" w:themeColor="text1"/>
                <w:sz w:val="24"/>
                <w:szCs w:val="24"/>
                <w:lang w:val="zh-CN"/>
                <w14:textFill>
                  <w14:solidFill>
                    <w14:schemeClr w14:val="tx1"/>
                  </w14:solidFill>
                </w14:textFill>
              </w:rPr>
              <w:t>其他</w:t>
            </w:r>
            <w:r>
              <w:rPr>
                <w:rFonts w:hint="default" w:ascii="Times New Roman" w:hAnsi="Times New Roman" w:eastAsia="宋体" w:cs="Times New Roman"/>
                <w:bCs/>
                <w:color w:val="000000" w:themeColor="text1"/>
                <w:sz w:val="24"/>
                <w:szCs w:val="24"/>
                <w:lang w:val="en-US" w:eastAsia="zh-CN"/>
                <w14:textFill>
                  <w14:solidFill>
                    <w14:schemeClr w14:val="tx1"/>
                  </w14:solidFill>
                </w14:textFill>
              </w:rPr>
              <w:t>可行性技术</w:t>
            </w:r>
            <w:r>
              <w:rPr>
                <w:rFonts w:hint="eastAsia" w:ascii="Times New Roman" w:hAnsi="Times New Roman" w:eastAsia="宋体" w:cs="Times New Roman"/>
                <w:bCs/>
                <w:color w:val="000000" w:themeColor="text1"/>
                <w:sz w:val="24"/>
                <w:szCs w:val="24"/>
                <w:lang w:val="en-US" w:eastAsia="zh-CN"/>
                <w14:textFill>
                  <w14:solidFill>
                    <w14:schemeClr w14:val="tx1"/>
                  </w14:solidFill>
                </w14:textFill>
              </w:rPr>
              <w:t>。</w:t>
            </w:r>
          </w:p>
          <w:p w14:paraId="2743CBAB">
            <w:pPr>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pPr>
            <w:r>
              <w:rPr>
                <w:rFonts w:hint="eastAsia"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fldChar w:fldCharType="begin"/>
            </w:r>
            <w:r>
              <w:rPr>
                <w:rFonts w:hint="eastAsia"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instrText xml:space="preserve"> = 1 \* GB3 \* MERGEFORMAT </w:instrText>
            </w:r>
            <w:r>
              <w:rPr>
                <w:rFonts w:hint="eastAsia"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fldChar w:fldCharType="separate"/>
            </w:r>
            <w:r>
              <w:rPr>
                <w:color w:val="000000" w:themeColor="text1"/>
                <w14:textFill>
                  <w14:solidFill>
                    <w14:schemeClr w14:val="tx1"/>
                  </w14:solidFill>
                </w14:textFill>
              </w:rPr>
              <w:t>①</w:t>
            </w:r>
            <w:r>
              <w:rPr>
                <w:rFonts w:hint="eastAsia"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fldChar w:fldCharType="end"/>
            </w:r>
            <w:r>
              <w:rPr>
                <w:rFonts w:hint="eastAsia"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t>滤筒除尘可行性分析</w:t>
            </w:r>
          </w:p>
          <w:p w14:paraId="23A0D1EE">
            <w:pPr>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pPr>
            <w:r>
              <w:rPr>
                <w:rFonts w:hint="eastAsia" w:ascii="Times New Roman" w:hAnsi="Times New Roman" w:eastAsia="宋体" w:cs="Times New Roman"/>
                <w:bCs/>
                <w:color w:val="000000" w:themeColor="text1"/>
                <w:sz w:val="24"/>
                <w:szCs w:val="24"/>
                <w:lang w:val="en-US" w:eastAsia="zh-CN"/>
                <w14:textFill>
                  <w14:solidFill>
                    <w14:schemeClr w14:val="tx1"/>
                  </w14:solidFill>
                </w14:textFill>
              </w:rPr>
              <w:t>滤筒除尘工作原理：</w:t>
            </w:r>
            <w:r>
              <w:rPr>
                <w:rFonts w:hint="eastAsia"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t>含尘气体进入除尘器灰斗后，由于气流断面突然扩大及气流分布板作用，气流中一部分粗大颗粒在动和惯性力作用下沉降在灰斗；粒度细、密度小的尘粒进入滤尘室后，通过布朗扩散和筛滤等组合效应，使粉尘沉积在滤料表面上，净化后的气体进入净气室由排气管经风机排出。滤筒式除尘器的阻力随滤料表面粉尘层厚度的增加而增大。阻力达到某一规定值时进行清灰。此时PLC程序控制脉冲阀的启闭，首先一分室提升阀关闭，将过滤气流截断，然后电磁脉冲阀开启，压缩空气以极短的时间在上箱体内迅速膨胀，涌入滤筒，使滤筒膨胀变形产生振动，并在逆向气流冲刷的作用下，附着在滤袋外表面上的粉尘被剥离落入灰斗中。清灰完毕后，电磁脉冲阀关闭，提升阀打开，该室又恢复过滤状态。清灰各室依次进行，从第一室清灰开始至下一次清灰开始为一个清灰周期。脱落的粉尘掉入灰斗内通过缷灰阀排出。</w:t>
            </w:r>
          </w:p>
          <w:p w14:paraId="277B4CA6">
            <w:pPr>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pPr>
            <w:r>
              <w:rPr>
                <w:rFonts w:hint="eastAsia"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t>滤筒除尘能够高效捕集各类粉尘颗粒。经过滤筒除尘后，气体的排放浓度能够显著降低。在一般的工业应用中，可将粉尘排放浓度控制在30mg/m³以下，甚至在一些先进的过滤技术和设备条件下，能够达到10mg/m³以下的超低排放水平。滤筒具有良好的结构稳定性和过滤性能稳定性。滤筒不仅能够有效捕集粉尘，还能将粉尘收集在滤筒表面或内部，便于后续的清理和处理。收集的粉尘可以通过定期的清灰操作，如脉冲喷吹清灰等方式，从滤筒上脱落并收集到集尘装置中，实现粉尘的集中处理，避免二次扬尘。</w:t>
            </w:r>
            <w:r>
              <w:rPr>
                <w:rFonts w:hint="eastAsia" w:ascii="Times New Roman" w:hAnsi="Times New Roman" w:cs="Times New Roman"/>
                <w:color w:val="000000" w:themeColor="text1"/>
                <w:sz w:val="24"/>
                <w:szCs w:val="24"/>
                <w:lang w:val="en-US" w:eastAsia="zh-CN"/>
                <w14:textFill>
                  <w14:solidFill>
                    <w14:schemeClr w14:val="tx1"/>
                  </w14:solidFill>
                </w14:textFill>
              </w:rPr>
              <w:t>除尘</w:t>
            </w:r>
            <w:r>
              <w:rPr>
                <w:rFonts w:hint="default" w:ascii="Times New Roman" w:hAnsi="Times New Roman" w:cs="Times New Roman"/>
                <w:color w:val="000000" w:themeColor="text1"/>
                <w:sz w:val="24"/>
                <w:szCs w:val="24"/>
                <w:lang w:val="en-US" w:eastAsia="zh-CN"/>
                <w14:textFill>
                  <w14:solidFill>
                    <w14:schemeClr w14:val="tx1"/>
                  </w14:solidFill>
                </w14:textFill>
              </w:rPr>
              <w:t>效率≥90%</w:t>
            </w:r>
            <w:r>
              <w:rPr>
                <w:rFonts w:hint="eastAsia" w:ascii="Times New Roman" w:hAnsi="Times New Roman" w:cs="Times New Roman"/>
                <w:color w:val="000000" w:themeColor="text1"/>
                <w:sz w:val="24"/>
                <w:szCs w:val="24"/>
                <w:lang w:val="en-US" w:eastAsia="zh-CN"/>
                <w14:textFill>
                  <w14:solidFill>
                    <w14:schemeClr w14:val="tx1"/>
                  </w14:solidFill>
                </w14:textFill>
              </w:rPr>
              <w:t>。</w:t>
            </w:r>
          </w:p>
          <w:p w14:paraId="0E3CB717">
            <w:pPr>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bCs/>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bCs/>
                <w:snapToGrid w:val="0"/>
                <w:color w:val="000000" w:themeColor="text1"/>
                <w:sz w:val="24"/>
                <w:szCs w:val="24"/>
                <w:lang w:val="en-US" w:eastAsia="zh-CN" w:bidi="ar-SA"/>
                <w14:textFill>
                  <w14:solidFill>
                    <w14:schemeClr w14:val="tx1"/>
                  </w14:solidFill>
                </w14:textFill>
              </w:rPr>
              <w:t>（2）</w:t>
            </w:r>
            <w:r>
              <w:rPr>
                <w:rFonts w:hint="eastAsia" w:ascii="Times New Roman" w:hAnsi="Times New Roman" w:cs="Times New Roman"/>
                <w:bCs/>
                <w:color w:val="000000" w:themeColor="text1"/>
                <w:sz w:val="24"/>
                <w:lang w:val="en-US" w:eastAsia="zh-CN"/>
                <w14:textFill>
                  <w14:solidFill>
                    <w14:schemeClr w14:val="tx1"/>
                  </w14:solidFill>
                </w14:textFill>
              </w:rPr>
              <w:t>活性炭吸附有机废气可行性分析</w:t>
            </w:r>
          </w:p>
          <w:p w14:paraId="25C7E1A5">
            <w:pPr>
              <w:pStyle w:val="5"/>
              <w:keepNext w:val="0"/>
              <w:keepLines w:val="0"/>
              <w:pageBreakBefore w:val="0"/>
              <w:widowControl w:val="0"/>
              <w:numPr>
                <w:ilvl w:val="0"/>
                <w:numId w:val="0"/>
              </w:numPr>
              <w:kinsoku/>
              <w:wordWrap/>
              <w:overflowPunct/>
              <w:topLinePunct w:val="0"/>
              <w:autoSpaceDE w:val="0"/>
              <w:autoSpaceDN w:val="0"/>
              <w:bidi w:val="0"/>
              <w:adjustRightInd/>
              <w:snapToGrid/>
              <w:spacing w:after="0" w:line="360" w:lineRule="auto"/>
              <w:ind w:leftChars="0" w:firstLine="480" w:firstLineChars="200"/>
              <w:textAlignment w:val="baseline"/>
              <w:rPr>
                <w:rFonts w:hint="default" w:ascii="Times New Roman" w:hAnsi="Times New Roman" w:cs="Times New Roman"/>
                <w:color w:val="000000" w:themeColor="text1"/>
                <w:lang w:val="en-US" w:eastAsia="zh-CN"/>
                <w14:textFill>
                  <w14:solidFill>
                    <w14:schemeClr w14:val="tx1"/>
                  </w14:solidFill>
                </w14:textFill>
              </w:rPr>
            </w:pPr>
            <w:r>
              <w:rPr>
                <w:rFonts w:hint="default" w:ascii="Times New Roman" w:hAnsi="Times New Roman" w:cs="Times New Roman"/>
                <w:color w:val="000000" w:themeColor="text1"/>
                <w:lang w:val="en-US" w:eastAsia="zh-CN"/>
                <w14:textFill>
                  <w14:solidFill>
                    <w14:schemeClr w14:val="tx1"/>
                  </w14:solidFill>
                </w14:textFill>
              </w:rPr>
              <w:t>活性炭吸附处理原理：吸附剂和吸附质经过分子力发作的吸附称为物理吸附。这是最常见的一种吸附表象，它的特点是被吸附物的分子不是附着在吸附剂外表固定点上，而稍能在界面上作自在挪动。因为吸附是分子力导致的，吸附热较小，物理吸附不需求活化能，在低温条件下即可进行。这种吸附是可逆的，在吸附的一起被吸附的分子由于自热运动还会脱离固体外表，这种表象称为解吸。物理吸附可构成单分子吸附层或多分子吸附层。因为分子间力是普遍存在的，所以一种吸附剂可吸附多种物质，但因为吸附质性质不一样，吸附的量也有所不一样。这种吸附表象与吸附剂的外表积、细孔散布有密切关系。活性炭吸附法利用活性炭具有的吸附能力吸附有害成分而达到消除有害污染的目的。吸附法的优点在于去除效率高、能耗低、工艺成熟、脱附后溶剂可回收。吸附剂要具有密集的细孔结构，内表面积大，吸附性能好，化学性质稳定，耐酸碱，耐水，耐高温高压，不易破碎，对空气阻力小。常用的吸附剂主要有活性炭、活性氧化铝、硅胶、人工沸石等。</w:t>
            </w:r>
          </w:p>
          <w:p w14:paraId="24A5D2BC">
            <w:pPr>
              <w:pStyle w:val="5"/>
              <w:keepNext w:val="0"/>
              <w:keepLines w:val="0"/>
              <w:pageBreakBefore w:val="0"/>
              <w:widowControl w:val="0"/>
              <w:numPr>
                <w:ilvl w:val="0"/>
                <w:numId w:val="0"/>
              </w:numPr>
              <w:kinsoku/>
              <w:wordWrap/>
              <w:overflowPunct/>
              <w:topLinePunct w:val="0"/>
              <w:autoSpaceDE w:val="0"/>
              <w:autoSpaceDN w:val="0"/>
              <w:bidi w:val="0"/>
              <w:adjustRightInd/>
              <w:snapToGrid/>
              <w:spacing w:after="0" w:line="360" w:lineRule="auto"/>
              <w:ind w:leftChars="0" w:firstLine="480" w:firstLineChars="200"/>
              <w:textAlignment w:val="baseline"/>
              <w:rPr>
                <w:rFonts w:hint="default" w:ascii="Times New Roman" w:hAnsi="Times New Roman"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kern w:val="0"/>
                <w:sz w:val="24"/>
                <w:szCs w:val="24"/>
                <w:highlight w:val="none"/>
                <w:lang w:val="en-US" w:eastAsia="zh-CN" w:bidi="ar"/>
                <w14:textFill>
                  <w14:solidFill>
                    <w14:schemeClr w14:val="tx1"/>
                  </w14:solidFill>
                </w14:textFill>
              </w:rPr>
              <w:t>根据</w:t>
            </w:r>
            <w:r>
              <w:rPr>
                <w:rFonts w:hint="default" w:ascii="Times New Roman" w:hAnsi="Times New Roman" w:cs="Times New Roman"/>
                <w:color w:val="000000" w:themeColor="text1"/>
                <w:sz w:val="24"/>
                <w:szCs w:val="24"/>
                <w:highlight w:val="none"/>
                <w14:textFill>
                  <w14:solidFill>
                    <w14:schemeClr w14:val="tx1"/>
                  </w14:solidFill>
                </w14:textFill>
              </w:rPr>
              <w:t>《吸附法工业有机废气治理工程技术规范》</w:t>
            </w:r>
            <w:r>
              <w:rPr>
                <w:rFonts w:hint="default" w:ascii="Times New Roman" w:hAnsi="Times New Roman" w:cs="Times New Roman"/>
                <w:color w:val="000000" w:themeColor="text1"/>
                <w:sz w:val="24"/>
                <w:szCs w:val="24"/>
                <w:highlight w:val="none"/>
                <w:lang w:eastAsia="zh-CN"/>
                <w14:textFill>
                  <w14:solidFill>
                    <w14:schemeClr w14:val="tx1"/>
                  </w14:solidFill>
                </w14:textFill>
              </w:rPr>
              <w:t>（</w:t>
            </w:r>
            <w:r>
              <w:rPr>
                <w:rFonts w:hint="default" w:ascii="Times New Roman" w:hAnsi="Times New Roman" w:cs="Times New Roman"/>
                <w:color w:val="000000" w:themeColor="text1"/>
                <w:sz w:val="24"/>
                <w:szCs w:val="24"/>
                <w:highlight w:val="none"/>
                <w14:textFill>
                  <w14:solidFill>
                    <w14:schemeClr w14:val="tx1"/>
                  </w14:solidFill>
                </w14:textFill>
              </w:rPr>
              <w:t>HJ2026-2013</w:t>
            </w:r>
            <w:r>
              <w:rPr>
                <w:rFonts w:hint="default" w:ascii="Times New Roman" w:hAnsi="Times New Roman" w:cs="Times New Roman"/>
                <w:color w:val="000000" w:themeColor="text1"/>
                <w:sz w:val="24"/>
                <w:szCs w:val="24"/>
                <w:highlight w:val="none"/>
                <w:lang w:eastAsia="zh-CN"/>
                <w14:textFill>
                  <w14:solidFill>
                    <w14:schemeClr w14:val="tx1"/>
                  </w14:solidFill>
                </w14:textFill>
              </w:rPr>
              <w:t>）中6.3.3.3采用蜂窝状吸附剂时，</w:t>
            </w:r>
            <w:r>
              <w:rPr>
                <w:rFonts w:hint="default" w:ascii="Times New Roman" w:hAnsi="Times New Roman" w:cs="Times New Roman"/>
                <w:color w:val="000000" w:themeColor="text1"/>
                <w:sz w:val="24"/>
                <w:szCs w:val="24"/>
                <w:highlight w:val="none"/>
                <w:lang w:val="en-US" w:eastAsia="zh-CN"/>
                <w14:textFill>
                  <w14:solidFill>
                    <w14:schemeClr w14:val="tx1"/>
                  </w14:solidFill>
                </w14:textFill>
              </w:rPr>
              <w:t>气</w:t>
            </w:r>
            <w:r>
              <w:rPr>
                <w:rFonts w:hint="default" w:ascii="Times New Roman" w:hAnsi="Times New Roman" w:cs="Times New Roman"/>
                <w:color w:val="000000" w:themeColor="text1"/>
                <w:sz w:val="24"/>
                <w:szCs w:val="24"/>
                <w14:textFill>
                  <w14:solidFill>
                    <w14:schemeClr w14:val="tx1"/>
                  </w14:solidFill>
                </w14:textFill>
              </w:rPr>
              <w:t>体流速宜低于1.20m/s</w:t>
            </w:r>
            <w:r>
              <w:rPr>
                <w:rFonts w:hint="default"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14:textFill>
                  <w14:solidFill>
                    <w14:schemeClr w14:val="tx1"/>
                  </w14:solidFill>
                </w14:textFill>
              </w:rPr>
              <w:t>废气停留时间保持0.5-1s</w:t>
            </w:r>
            <w:r>
              <w:rPr>
                <w:rFonts w:hint="default"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14:textFill>
                  <w14:solidFill>
                    <w14:schemeClr w14:val="tx1"/>
                  </w14:solidFill>
                </w14:textFill>
              </w:rPr>
              <w:t>装填厚度不宜低于600mm。</w:t>
            </w:r>
            <w:r>
              <w:rPr>
                <w:rFonts w:hint="default" w:ascii="Times New Roman" w:hAnsi="Times New Roman" w:cs="Times New Roman"/>
                <w:color w:val="000000" w:themeColor="text1"/>
                <w:sz w:val="24"/>
                <w:szCs w:val="24"/>
                <w:lang w:val="en-US" w:eastAsia="zh-CN"/>
                <w14:textFill>
                  <w14:solidFill>
                    <w14:schemeClr w14:val="tx1"/>
                  </w14:solidFill>
                </w14:textFill>
              </w:rPr>
              <w:t>本项目气体流速为1.2m/s，废气停留时间为0.5s，则填装厚度为1.2×0.5=0.6m。</w:t>
            </w:r>
          </w:p>
          <w:p w14:paraId="2C7AA5D5">
            <w:pPr>
              <w:pStyle w:val="5"/>
              <w:keepNext w:val="0"/>
              <w:keepLines w:val="0"/>
              <w:pageBreakBefore w:val="0"/>
              <w:widowControl w:val="0"/>
              <w:numPr>
                <w:ilvl w:val="0"/>
                <w:numId w:val="0"/>
              </w:numPr>
              <w:kinsoku/>
              <w:wordWrap/>
              <w:overflowPunct/>
              <w:topLinePunct w:val="0"/>
              <w:autoSpaceDE w:val="0"/>
              <w:autoSpaceDN w:val="0"/>
              <w:bidi w:val="0"/>
              <w:adjustRightInd/>
              <w:snapToGrid/>
              <w:spacing w:after="0" w:line="360" w:lineRule="auto"/>
              <w:ind w:leftChars="0" w:firstLine="480" w:firstLineChars="200"/>
              <w:textAlignment w:val="baseline"/>
              <w:rPr>
                <w:rFonts w:hint="default" w:ascii="Times New Roman" w:hAnsi="Times New Roman" w:cs="Times New Roman"/>
                <w:color w:val="000000" w:themeColor="text1"/>
                <w:sz w:val="24"/>
                <w:szCs w:val="24"/>
                <w:lang w:val="en-US" w:eastAsia="zh-CN"/>
                <w14:textFill>
                  <w14:solidFill>
                    <w14:schemeClr w14:val="tx1"/>
                  </w14:solidFill>
                </w14:textFill>
              </w:rPr>
            </w:pPr>
            <w:r>
              <w:rPr>
                <w:rFonts w:hint="default" w:ascii="Times New Roman" w:hAnsi="Times New Roman" w:cs="Times New Roman"/>
                <w:color w:val="000000" w:themeColor="text1"/>
                <w:sz w:val="24"/>
                <w:szCs w:val="24"/>
                <w:lang w:val="en-US" w:eastAsia="zh-CN"/>
                <w14:textFill>
                  <w14:solidFill>
                    <w14:schemeClr w14:val="tx1"/>
                  </w14:solidFill>
                </w14:textFill>
              </w:rPr>
              <w:t>根据</w:t>
            </w:r>
            <w:r>
              <w:rPr>
                <w:rFonts w:hint="default" w:ascii="Times New Roman" w:hAnsi="Times New Roman" w:cs="Times New Roman"/>
                <w:color w:val="000000" w:themeColor="text1"/>
                <w:sz w:val="24"/>
                <w:szCs w:val="24"/>
                <w14:textFill>
                  <w14:solidFill>
                    <w14:schemeClr w14:val="tx1"/>
                  </w14:solidFill>
                </w14:textFill>
              </w:rPr>
              <w:t>《吸附法工业有机废气治理工程技术规范》</w:t>
            </w:r>
            <w:r>
              <w:rPr>
                <w:rFonts w:hint="default"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14:textFill>
                  <w14:solidFill>
                    <w14:schemeClr w14:val="tx1"/>
                  </w14:solidFill>
                </w14:textFill>
              </w:rPr>
              <w:t>HJ2026-2013</w:t>
            </w:r>
            <w:r>
              <w:rPr>
                <w:rFonts w:hint="default"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lang w:val="en-US" w:eastAsia="zh-CN"/>
                <w14:textFill>
                  <w14:solidFill>
                    <w14:schemeClr w14:val="tx1"/>
                  </w14:solidFill>
                </w14:textFill>
              </w:rPr>
              <w:t>废气治理效率≥90%，本项目以90%计</w:t>
            </w:r>
            <w:r>
              <w:rPr>
                <w:rFonts w:hint="default" w:ascii="Times New Roman" w:hAnsi="Times New Roman" w:cs="Times New Roman"/>
                <w:color w:val="000000" w:themeColor="text1"/>
                <w:sz w:val="24"/>
                <w:szCs w:val="24"/>
                <w:highlight w:val="none"/>
                <w:lang w:val="en-US" w:eastAsia="zh-CN"/>
                <w14:textFill>
                  <w14:solidFill>
                    <w14:schemeClr w14:val="tx1"/>
                  </w14:solidFill>
                </w14:textFill>
              </w:rPr>
              <w:t>。项目活性炭吸附进出口设压差计，达到设定值就更换。</w:t>
            </w:r>
            <w:r>
              <w:rPr>
                <w:rFonts w:hint="default" w:ascii="Times New Roman" w:hAnsi="Times New Roman" w:cs="Times New Roman"/>
                <w:color w:val="000000" w:themeColor="text1"/>
                <w:sz w:val="24"/>
                <w:szCs w:val="24"/>
                <w:highlight w:val="none"/>
                <w14:textFill>
                  <w14:solidFill>
                    <w14:schemeClr w14:val="tx1"/>
                  </w14:solidFill>
                </w14:textFill>
              </w:rPr>
              <w:t>活性炭吸附</w:t>
            </w:r>
            <w:r>
              <w:rPr>
                <w:rFonts w:hint="default" w:ascii="Times New Roman" w:hAnsi="Times New Roman" w:cs="Times New Roman"/>
                <w:color w:val="000000" w:themeColor="text1"/>
                <w:sz w:val="24"/>
                <w:szCs w:val="24"/>
                <w:highlight w:val="none"/>
                <w:lang w:val="en-US" w:eastAsia="zh-CN"/>
                <w14:textFill>
                  <w14:solidFill>
                    <w14:schemeClr w14:val="tx1"/>
                  </w14:solidFill>
                </w14:textFill>
              </w:rPr>
              <w:t>装置相关</w:t>
            </w:r>
            <w:r>
              <w:rPr>
                <w:rFonts w:hint="default" w:ascii="Times New Roman" w:hAnsi="Times New Roman" w:cs="Times New Roman"/>
                <w:color w:val="000000" w:themeColor="text1"/>
                <w:sz w:val="24"/>
                <w:szCs w:val="24"/>
                <w:highlight w:val="none"/>
                <w14:textFill>
                  <w14:solidFill>
                    <w14:schemeClr w14:val="tx1"/>
                  </w14:solidFill>
                </w14:textFill>
              </w:rPr>
              <w:t>参数设计如下。</w:t>
            </w:r>
          </w:p>
          <w:p w14:paraId="3D2D795F">
            <w:pPr>
              <w:pStyle w:val="53"/>
              <w:keepNext w:val="0"/>
              <w:keepLines w:val="0"/>
              <w:pageBreakBefore w:val="0"/>
              <w:widowControl/>
              <w:kinsoku w:val="0"/>
              <w:wordWrap/>
              <w:overflowPunct/>
              <w:topLinePunct w:val="0"/>
              <w:autoSpaceDE w:val="0"/>
              <w:autoSpaceDN w:val="0"/>
              <w:bidi w:val="0"/>
              <w:adjustRightInd w:val="0"/>
              <w:snapToGrid w:val="0"/>
              <w:spacing w:before="157" w:beforeLines="50" w:line="240" w:lineRule="auto"/>
              <w:textAlignment w:val="baseline"/>
              <w:rPr>
                <w:color w:val="000000" w:themeColor="text1"/>
                <w14:textFill>
                  <w14:solidFill>
                    <w14:schemeClr w14:val="tx1"/>
                  </w14:solidFill>
                </w14:textFill>
              </w:rPr>
            </w:pPr>
            <w:r>
              <w:rPr>
                <w:rFonts w:hint="eastAsia"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表4-6  活性炭吸附装置相关参数</w:t>
            </w:r>
          </w:p>
          <w:tbl>
            <w:tblPr>
              <w:tblStyle w:val="30"/>
              <w:tblW w:w="4998" w:type="pct"/>
              <w:tblInd w:w="-5"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4882"/>
              <w:gridCol w:w="4594"/>
            </w:tblGrid>
            <w:tr w14:paraId="3894B55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trPr>
              <w:tc>
                <w:tcPr>
                  <w:tcW w:w="2575" w:type="pct"/>
                  <w:noWrap w:val="0"/>
                  <w:vAlign w:val="center"/>
                </w:tcPr>
                <w:p w14:paraId="2A644824">
                  <w:pPr>
                    <w:pStyle w:val="78"/>
                    <w:bidi w:val="0"/>
                    <w:jc w:val="center"/>
                    <w:rPr>
                      <w:rFonts w:hint="eastAsia" w:ascii="黑体" w:hAnsi="黑体" w:eastAsia="黑体" w:cs="黑体"/>
                      <w:b w:val="0"/>
                      <w:bCs/>
                      <w:color w:val="000000" w:themeColor="text1"/>
                      <w:highlight w:val="none"/>
                      <w14:textFill>
                        <w14:solidFill>
                          <w14:schemeClr w14:val="tx1"/>
                        </w14:solidFill>
                      </w14:textFill>
                    </w:rPr>
                  </w:pPr>
                  <w:r>
                    <w:rPr>
                      <w:rFonts w:hint="eastAsia" w:ascii="黑体" w:hAnsi="黑体" w:eastAsia="黑体" w:cs="黑体"/>
                      <w:color w:val="000000" w:themeColor="text1"/>
                      <w:highlight w:val="none"/>
                      <w14:textFill>
                        <w14:solidFill>
                          <w14:schemeClr w14:val="tx1"/>
                        </w14:solidFill>
                      </w14:textFill>
                    </w:rPr>
                    <w:t>参数</w:t>
                  </w:r>
                </w:p>
              </w:tc>
              <w:tc>
                <w:tcPr>
                  <w:tcW w:w="2424" w:type="pct"/>
                  <w:noWrap w:val="0"/>
                  <w:vAlign w:val="center"/>
                </w:tcPr>
                <w:p w14:paraId="0B875113">
                  <w:pPr>
                    <w:pStyle w:val="78"/>
                    <w:bidi w:val="0"/>
                    <w:jc w:val="center"/>
                    <w:rPr>
                      <w:rFonts w:hint="eastAsia" w:ascii="黑体" w:hAnsi="黑体" w:eastAsia="黑体" w:cs="黑体"/>
                      <w:b w:val="0"/>
                      <w:bCs/>
                      <w:color w:val="000000" w:themeColor="text1"/>
                      <w:highlight w:val="none"/>
                      <w14:textFill>
                        <w14:solidFill>
                          <w14:schemeClr w14:val="tx1"/>
                        </w14:solidFill>
                      </w14:textFill>
                    </w:rPr>
                  </w:pPr>
                  <w:r>
                    <w:rPr>
                      <w:rFonts w:hint="eastAsia" w:ascii="黑体" w:hAnsi="黑体" w:eastAsia="黑体" w:cs="黑体"/>
                      <w:color w:val="000000" w:themeColor="text1"/>
                      <w:highlight w:val="none"/>
                      <w:lang w:val="en-US" w:eastAsia="zh-CN"/>
                      <w14:textFill>
                        <w14:solidFill>
                          <w14:schemeClr w14:val="tx1"/>
                        </w14:solidFill>
                      </w14:textFill>
                    </w:rPr>
                    <w:t>二级</w:t>
                  </w:r>
                  <w:r>
                    <w:rPr>
                      <w:rFonts w:hint="eastAsia" w:ascii="黑体" w:hAnsi="黑体" w:eastAsia="黑体" w:cs="黑体"/>
                      <w:color w:val="000000" w:themeColor="text1"/>
                      <w:highlight w:val="none"/>
                      <w14:textFill>
                        <w14:solidFill>
                          <w14:schemeClr w14:val="tx1"/>
                        </w14:solidFill>
                      </w14:textFill>
                    </w:rPr>
                    <w:t>活性炭吸附箱</w:t>
                  </w:r>
                </w:p>
              </w:tc>
            </w:tr>
            <w:tr w14:paraId="4857E6C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trPr>
              <w:tc>
                <w:tcPr>
                  <w:tcW w:w="2575" w:type="pct"/>
                  <w:noWrap w:val="0"/>
                  <w:vAlign w:val="center"/>
                </w:tcPr>
                <w:p w14:paraId="47777E09">
                  <w:pPr>
                    <w:pStyle w:val="78"/>
                    <w:bidi w:val="0"/>
                    <w:jc w:val="center"/>
                    <w:rPr>
                      <w:b w:val="0"/>
                      <w:bCs/>
                      <w:color w:val="000000" w:themeColor="text1"/>
                      <w:highlight w:val="none"/>
                      <w14:textFill>
                        <w14:solidFill>
                          <w14:schemeClr w14:val="tx1"/>
                        </w14:solidFill>
                      </w14:textFill>
                    </w:rPr>
                  </w:pPr>
                  <w:r>
                    <w:rPr>
                      <w:color w:val="000000" w:themeColor="text1"/>
                      <w:highlight w:val="none"/>
                      <w14:textFill>
                        <w14:solidFill>
                          <w14:schemeClr w14:val="tx1"/>
                        </w14:solidFill>
                      </w14:textFill>
                    </w:rPr>
                    <w:t>活性炭密度</w:t>
                  </w:r>
                </w:p>
              </w:tc>
              <w:tc>
                <w:tcPr>
                  <w:tcW w:w="2424" w:type="pct"/>
                  <w:noWrap w:val="0"/>
                  <w:vAlign w:val="center"/>
                </w:tcPr>
                <w:p w14:paraId="6D4FEC0A">
                  <w:pPr>
                    <w:pStyle w:val="78"/>
                    <w:bidi w:val="0"/>
                    <w:jc w:val="center"/>
                    <w:rPr>
                      <w:rFonts w:hint="eastAsia" w:eastAsia="宋体"/>
                      <w:b w:val="0"/>
                      <w:bCs/>
                      <w:color w:val="000000" w:themeColor="text1"/>
                      <w:highlight w:val="none"/>
                      <w:lang w:eastAsia="zh-CN"/>
                      <w14:textFill>
                        <w14:solidFill>
                          <w14:schemeClr w14:val="tx1"/>
                        </w14:solidFill>
                      </w14:textFill>
                    </w:rPr>
                  </w:pPr>
                  <w:r>
                    <w:rPr>
                      <w:rFonts w:hint="eastAsia"/>
                      <w:color w:val="000000" w:themeColor="text1"/>
                      <w:highlight w:val="none"/>
                      <w:lang w:val="en-US" w:eastAsia="zh-CN"/>
                      <w14:textFill>
                        <w14:solidFill>
                          <w14:schemeClr w14:val="tx1"/>
                        </w14:solidFill>
                      </w14:textFill>
                    </w:rPr>
                    <w:t>35</w:t>
                  </w:r>
                  <w:r>
                    <w:rPr>
                      <w:color w:val="000000" w:themeColor="text1"/>
                      <w:highlight w:val="none"/>
                      <w14:textFill>
                        <w14:solidFill>
                          <w14:schemeClr w14:val="tx1"/>
                        </w14:solidFill>
                      </w14:textFill>
                    </w:rPr>
                    <w:t>0kg/</w:t>
                  </w:r>
                  <w:r>
                    <w:rPr>
                      <w:rFonts w:hint="eastAsia"/>
                      <w:color w:val="000000" w:themeColor="text1"/>
                      <w:highlight w:val="none"/>
                      <w:lang w:eastAsia="zh-CN"/>
                      <w14:textFill>
                        <w14:solidFill>
                          <w14:schemeClr w14:val="tx1"/>
                        </w14:solidFill>
                      </w14:textFill>
                    </w:rPr>
                    <w:t>m³</w:t>
                  </w:r>
                </w:p>
              </w:tc>
            </w:tr>
            <w:tr w14:paraId="6D0F2FA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trPr>
              <w:tc>
                <w:tcPr>
                  <w:tcW w:w="2575" w:type="pct"/>
                  <w:noWrap w:val="0"/>
                  <w:vAlign w:val="center"/>
                </w:tcPr>
                <w:p w14:paraId="5B8185A5">
                  <w:pPr>
                    <w:pStyle w:val="78"/>
                    <w:bidi w:val="0"/>
                    <w:jc w:val="center"/>
                    <w:rPr>
                      <w:b w:val="0"/>
                      <w:bCs/>
                      <w:color w:val="000000" w:themeColor="text1"/>
                      <w:highlight w:val="none"/>
                      <w14:textFill>
                        <w14:solidFill>
                          <w14:schemeClr w14:val="tx1"/>
                        </w14:solidFill>
                      </w14:textFill>
                    </w:rPr>
                  </w:pPr>
                  <w:r>
                    <w:rPr>
                      <w:rFonts w:hint="default"/>
                      <w:color w:val="000000" w:themeColor="text1"/>
                      <w:highlight w:val="none"/>
                      <w14:textFill>
                        <w14:solidFill>
                          <w14:schemeClr w14:val="tx1"/>
                        </w14:solidFill>
                      </w14:textFill>
                    </w:rPr>
                    <w:t>活性炭形态</w:t>
                  </w:r>
                </w:p>
              </w:tc>
              <w:tc>
                <w:tcPr>
                  <w:tcW w:w="2424" w:type="pct"/>
                  <w:noWrap w:val="0"/>
                  <w:vAlign w:val="center"/>
                </w:tcPr>
                <w:p w14:paraId="5299BC16">
                  <w:pPr>
                    <w:pStyle w:val="78"/>
                    <w:bidi w:val="0"/>
                    <w:jc w:val="center"/>
                    <w:rPr>
                      <w:b w:val="0"/>
                      <w:bCs/>
                      <w:color w:val="000000" w:themeColor="text1"/>
                      <w:highlight w:val="none"/>
                      <w14:textFill>
                        <w14:solidFill>
                          <w14:schemeClr w14:val="tx1"/>
                        </w14:solidFill>
                      </w14:textFill>
                    </w:rPr>
                  </w:pPr>
                  <w:r>
                    <w:rPr>
                      <w:rFonts w:hint="default"/>
                      <w:color w:val="000000" w:themeColor="text1"/>
                      <w:highlight w:val="none"/>
                      <w14:textFill>
                        <w14:solidFill>
                          <w14:schemeClr w14:val="tx1"/>
                        </w14:solidFill>
                      </w14:textFill>
                    </w:rPr>
                    <w:t>蜂窝状，尺寸</w:t>
                  </w:r>
                  <w:r>
                    <w:rPr>
                      <w:rFonts w:hint="default"/>
                      <w:color w:val="000000" w:themeColor="text1"/>
                      <w:highlight w:val="none"/>
                      <w:lang w:val="pt-BR"/>
                      <w14:textFill>
                        <w14:solidFill>
                          <w14:schemeClr w14:val="tx1"/>
                        </w14:solidFill>
                      </w14:textFill>
                    </w:rPr>
                    <w:t>100mm×100mm×100mm</w:t>
                  </w:r>
                </w:p>
              </w:tc>
            </w:tr>
            <w:tr w14:paraId="0CCEA8D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trPr>
              <w:tc>
                <w:tcPr>
                  <w:tcW w:w="2575" w:type="pct"/>
                  <w:noWrap w:val="0"/>
                  <w:vAlign w:val="center"/>
                </w:tcPr>
                <w:p w14:paraId="1C1A963B">
                  <w:pPr>
                    <w:pStyle w:val="78"/>
                    <w:bidi w:val="0"/>
                    <w:jc w:val="center"/>
                    <w:rPr>
                      <w:b w:val="0"/>
                      <w:bCs/>
                      <w:color w:val="000000" w:themeColor="text1"/>
                      <w:highlight w:val="none"/>
                      <w14:textFill>
                        <w14:solidFill>
                          <w14:schemeClr w14:val="tx1"/>
                        </w14:solidFill>
                      </w14:textFill>
                    </w:rPr>
                  </w:pPr>
                  <w:r>
                    <w:rPr>
                      <w:color w:val="000000" w:themeColor="text1"/>
                      <w:highlight w:val="none"/>
                      <w14:textFill>
                        <w14:solidFill>
                          <w14:schemeClr w14:val="tx1"/>
                        </w14:solidFill>
                      </w14:textFill>
                    </w:rPr>
                    <w:t>活性炭装填厚度</w:t>
                  </w:r>
                </w:p>
              </w:tc>
              <w:tc>
                <w:tcPr>
                  <w:tcW w:w="2424" w:type="pct"/>
                  <w:noWrap w:val="0"/>
                  <w:vAlign w:val="center"/>
                </w:tcPr>
                <w:p w14:paraId="024F0141">
                  <w:pPr>
                    <w:pStyle w:val="78"/>
                    <w:bidi w:val="0"/>
                    <w:jc w:val="center"/>
                    <w:rPr>
                      <w:rFonts w:hint="default"/>
                      <w:b w:val="0"/>
                      <w:bCs/>
                      <w:color w:val="000000" w:themeColor="text1"/>
                      <w:highlight w:val="none"/>
                      <w14:textFill>
                        <w14:solidFill>
                          <w14:schemeClr w14:val="tx1"/>
                        </w14:solidFill>
                      </w14:textFill>
                    </w:rPr>
                  </w:pPr>
                  <w:r>
                    <w:rPr>
                      <w:color w:val="000000" w:themeColor="text1"/>
                      <w:highlight w:val="none"/>
                      <w14:textFill>
                        <w14:solidFill>
                          <w14:schemeClr w14:val="tx1"/>
                        </w14:solidFill>
                      </w14:textFill>
                    </w:rPr>
                    <w:t>0.</w:t>
                  </w:r>
                  <w:r>
                    <w:rPr>
                      <w:rFonts w:hint="eastAsia"/>
                      <w:color w:val="000000" w:themeColor="text1"/>
                      <w:highlight w:val="none"/>
                      <w:lang w:val="en-US" w:eastAsia="zh-CN"/>
                      <w14:textFill>
                        <w14:solidFill>
                          <w14:schemeClr w14:val="tx1"/>
                        </w14:solidFill>
                      </w14:textFill>
                    </w:rPr>
                    <w:t>6</w:t>
                  </w:r>
                  <w:r>
                    <w:rPr>
                      <w:color w:val="000000" w:themeColor="text1"/>
                      <w:highlight w:val="none"/>
                      <w14:textFill>
                        <w14:solidFill>
                          <w14:schemeClr w14:val="tx1"/>
                        </w14:solidFill>
                      </w14:textFill>
                    </w:rPr>
                    <w:t>m</w:t>
                  </w:r>
                </w:p>
              </w:tc>
            </w:tr>
            <w:tr w14:paraId="27BED0F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trPr>
              <w:tc>
                <w:tcPr>
                  <w:tcW w:w="2575" w:type="pct"/>
                  <w:noWrap w:val="0"/>
                  <w:vAlign w:val="center"/>
                </w:tcPr>
                <w:p w14:paraId="3999CB8D">
                  <w:pPr>
                    <w:pStyle w:val="78"/>
                    <w:bidi w:val="0"/>
                    <w:jc w:val="center"/>
                    <w:rPr>
                      <w:b w:val="0"/>
                      <w:bCs/>
                      <w:color w:val="000000" w:themeColor="text1"/>
                      <w:highlight w:val="none"/>
                      <w14:textFill>
                        <w14:solidFill>
                          <w14:schemeClr w14:val="tx1"/>
                        </w14:solidFill>
                      </w14:textFill>
                    </w:rPr>
                  </w:pPr>
                  <w:r>
                    <w:rPr>
                      <w:color w:val="000000" w:themeColor="text1"/>
                      <w:highlight w:val="none"/>
                      <w14:textFill>
                        <w14:solidFill>
                          <w14:schemeClr w14:val="tx1"/>
                        </w14:solidFill>
                      </w14:textFill>
                    </w:rPr>
                    <w:t>空床流速</w:t>
                  </w:r>
                </w:p>
              </w:tc>
              <w:tc>
                <w:tcPr>
                  <w:tcW w:w="2424" w:type="pct"/>
                  <w:noWrap w:val="0"/>
                  <w:vAlign w:val="center"/>
                </w:tcPr>
                <w:p w14:paraId="10EBA11D">
                  <w:pPr>
                    <w:pStyle w:val="78"/>
                    <w:bidi w:val="0"/>
                    <w:jc w:val="center"/>
                    <w:rPr>
                      <w:b w:val="0"/>
                      <w:bCs/>
                      <w:color w:val="000000" w:themeColor="text1"/>
                      <w:highlight w:val="none"/>
                      <w14:textFill>
                        <w14:solidFill>
                          <w14:schemeClr w14:val="tx1"/>
                        </w14:solidFill>
                      </w14:textFill>
                    </w:rPr>
                  </w:pPr>
                  <w:r>
                    <w:rPr>
                      <w:color w:val="000000" w:themeColor="text1"/>
                      <w:highlight w:val="none"/>
                      <w14:textFill>
                        <w14:solidFill>
                          <w14:schemeClr w14:val="tx1"/>
                        </w14:solidFill>
                      </w14:textFill>
                    </w:rPr>
                    <w:t>1.</w:t>
                  </w:r>
                  <w:r>
                    <w:rPr>
                      <w:rFonts w:hint="eastAsia"/>
                      <w:color w:val="000000" w:themeColor="text1"/>
                      <w:highlight w:val="none"/>
                      <w:lang w:val="en-US" w:eastAsia="zh-CN"/>
                      <w14:textFill>
                        <w14:solidFill>
                          <w14:schemeClr w14:val="tx1"/>
                        </w14:solidFill>
                      </w14:textFill>
                    </w:rPr>
                    <w:t>2</w:t>
                  </w:r>
                  <w:r>
                    <w:rPr>
                      <w:color w:val="000000" w:themeColor="text1"/>
                      <w:highlight w:val="none"/>
                      <w14:textFill>
                        <w14:solidFill>
                          <w14:schemeClr w14:val="tx1"/>
                        </w14:solidFill>
                      </w14:textFill>
                    </w:rPr>
                    <w:t>m/s</w:t>
                  </w:r>
                </w:p>
              </w:tc>
            </w:tr>
            <w:tr w14:paraId="3DA668C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trPr>
              <w:tc>
                <w:tcPr>
                  <w:tcW w:w="2575" w:type="pct"/>
                  <w:noWrap w:val="0"/>
                  <w:vAlign w:val="center"/>
                </w:tcPr>
                <w:p w14:paraId="37BC4A4B">
                  <w:pPr>
                    <w:pStyle w:val="78"/>
                    <w:bidi w:val="0"/>
                    <w:jc w:val="center"/>
                    <w:rPr>
                      <w:rFonts w:hint="eastAsia" w:eastAsia="宋体"/>
                      <w:b w:val="0"/>
                      <w:bCs/>
                      <w:color w:val="000000" w:themeColor="text1"/>
                      <w:highlight w:val="none"/>
                      <w:lang w:eastAsia="zh-CN"/>
                      <w14:textFill>
                        <w14:solidFill>
                          <w14:schemeClr w14:val="tx1"/>
                        </w14:solidFill>
                      </w14:textFill>
                    </w:rPr>
                  </w:pPr>
                  <w:r>
                    <w:rPr>
                      <w:color w:val="000000" w:themeColor="text1"/>
                      <w:highlight w:val="none"/>
                      <w14:textFill>
                        <w14:solidFill>
                          <w14:schemeClr w14:val="tx1"/>
                        </w14:solidFill>
                      </w14:textFill>
                    </w:rPr>
                    <w:t>停留时间</w:t>
                  </w:r>
                </w:p>
              </w:tc>
              <w:tc>
                <w:tcPr>
                  <w:tcW w:w="2424" w:type="pct"/>
                  <w:noWrap w:val="0"/>
                  <w:vAlign w:val="center"/>
                </w:tcPr>
                <w:p w14:paraId="5444AB43">
                  <w:pPr>
                    <w:pStyle w:val="78"/>
                    <w:bidi w:val="0"/>
                    <w:jc w:val="center"/>
                    <w:rPr>
                      <w:rFonts w:hint="default" w:eastAsia="宋体"/>
                      <w:b w:val="0"/>
                      <w:bCs/>
                      <w:color w:val="000000" w:themeColor="text1"/>
                      <w:highlight w:val="none"/>
                      <w:lang w:val="en-US" w:eastAsia="zh-CN"/>
                      <w14:textFill>
                        <w14:solidFill>
                          <w14:schemeClr w14:val="tx1"/>
                        </w14:solidFill>
                      </w14:textFill>
                    </w:rPr>
                  </w:pPr>
                  <w:r>
                    <w:rPr>
                      <w:rFonts w:hint="eastAsia"/>
                      <w:color w:val="000000" w:themeColor="text1"/>
                      <w:highlight w:val="none"/>
                      <w:lang w:val="en-US" w:eastAsia="zh-CN"/>
                      <w14:textFill>
                        <w14:solidFill>
                          <w14:schemeClr w14:val="tx1"/>
                        </w14:solidFill>
                      </w14:textFill>
                    </w:rPr>
                    <w:t>0.5s</w:t>
                  </w:r>
                </w:p>
              </w:tc>
            </w:tr>
            <w:tr w14:paraId="0E394D6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trPr>
              <w:tc>
                <w:tcPr>
                  <w:tcW w:w="2575" w:type="pct"/>
                  <w:noWrap w:val="0"/>
                  <w:vAlign w:val="center"/>
                </w:tcPr>
                <w:p w14:paraId="7522E642">
                  <w:pPr>
                    <w:pStyle w:val="78"/>
                    <w:bidi w:val="0"/>
                    <w:jc w:val="center"/>
                    <w:rPr>
                      <w:b w:val="0"/>
                      <w:bCs/>
                      <w:color w:val="000000" w:themeColor="text1"/>
                      <w:highlight w:val="none"/>
                      <w14:textFill>
                        <w14:solidFill>
                          <w14:schemeClr w14:val="tx1"/>
                        </w14:solidFill>
                      </w14:textFill>
                    </w:rPr>
                  </w:pPr>
                  <w:r>
                    <w:rPr>
                      <w:color w:val="000000" w:themeColor="text1"/>
                      <w:highlight w:val="none"/>
                      <w14:textFill>
                        <w14:solidFill>
                          <w14:schemeClr w14:val="tx1"/>
                        </w14:solidFill>
                      </w14:textFill>
                    </w:rPr>
                    <w:t>介质温度</w:t>
                  </w:r>
                </w:p>
              </w:tc>
              <w:tc>
                <w:tcPr>
                  <w:tcW w:w="2424" w:type="pct"/>
                  <w:noWrap w:val="0"/>
                  <w:vAlign w:val="center"/>
                </w:tcPr>
                <w:p w14:paraId="0107F8F6">
                  <w:pPr>
                    <w:pStyle w:val="78"/>
                    <w:bidi w:val="0"/>
                    <w:jc w:val="center"/>
                    <w:rPr>
                      <w:rFonts w:hint="default"/>
                      <w:b w:val="0"/>
                      <w:bCs/>
                      <w:color w:val="000000" w:themeColor="text1"/>
                      <w:highlight w:val="none"/>
                      <w14:textFill>
                        <w14:solidFill>
                          <w14:schemeClr w14:val="tx1"/>
                        </w14:solidFill>
                      </w14:textFill>
                    </w:rPr>
                  </w:pPr>
                  <w:r>
                    <w:rPr>
                      <w:rFonts w:hint="eastAsia"/>
                      <w:color w:val="000000" w:themeColor="text1"/>
                      <w:highlight w:val="none"/>
                      <w:lang w:eastAsia="zh-CN"/>
                      <w14:textFill>
                        <w14:solidFill>
                          <w14:schemeClr w14:val="tx1"/>
                        </w14:solidFill>
                      </w14:textFill>
                    </w:rPr>
                    <w:t>&lt;</w:t>
                  </w:r>
                  <w:r>
                    <w:rPr>
                      <w:color w:val="000000" w:themeColor="text1"/>
                      <w:highlight w:val="none"/>
                      <w14:textFill>
                        <w14:solidFill>
                          <w14:schemeClr w14:val="tx1"/>
                        </w14:solidFill>
                      </w14:textFill>
                    </w:rPr>
                    <w:t>40℃</w:t>
                  </w:r>
                </w:p>
              </w:tc>
            </w:tr>
            <w:tr w14:paraId="3EDF724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trPr>
              <w:tc>
                <w:tcPr>
                  <w:tcW w:w="2575" w:type="pct"/>
                  <w:noWrap w:val="0"/>
                  <w:vAlign w:val="center"/>
                </w:tcPr>
                <w:p w14:paraId="0535EABE">
                  <w:pPr>
                    <w:pStyle w:val="78"/>
                    <w:bidi w:val="0"/>
                    <w:jc w:val="center"/>
                    <w:rPr>
                      <w:b w:val="0"/>
                      <w:bCs/>
                      <w:color w:val="000000" w:themeColor="text1"/>
                      <w:highlight w:val="none"/>
                      <w14:textFill>
                        <w14:solidFill>
                          <w14:schemeClr w14:val="tx1"/>
                        </w14:solidFill>
                      </w14:textFill>
                    </w:rPr>
                  </w:pPr>
                  <w:r>
                    <w:rPr>
                      <w:color w:val="000000" w:themeColor="text1"/>
                      <w:highlight w:val="none"/>
                      <w14:textFill>
                        <w14:solidFill>
                          <w14:schemeClr w14:val="tx1"/>
                        </w14:solidFill>
                      </w14:textFill>
                    </w:rPr>
                    <w:t>活性炭碘值</w:t>
                  </w:r>
                </w:p>
              </w:tc>
              <w:tc>
                <w:tcPr>
                  <w:tcW w:w="2424" w:type="pct"/>
                  <w:noWrap w:val="0"/>
                  <w:vAlign w:val="center"/>
                </w:tcPr>
                <w:p w14:paraId="12FF12A3">
                  <w:pPr>
                    <w:pStyle w:val="78"/>
                    <w:bidi w:val="0"/>
                    <w:jc w:val="center"/>
                    <w:rPr>
                      <w:rFonts w:hint="default" w:eastAsia="宋体"/>
                      <w:b w:val="0"/>
                      <w:bCs/>
                      <w:color w:val="000000" w:themeColor="text1"/>
                      <w:highlight w:val="none"/>
                      <w:lang w:val="en-US" w:eastAsia="zh-CN"/>
                      <w14:textFill>
                        <w14:solidFill>
                          <w14:schemeClr w14:val="tx1"/>
                        </w14:solidFill>
                      </w14:textFill>
                    </w:rPr>
                  </w:pPr>
                  <w:r>
                    <w:rPr>
                      <w:rFonts w:hint="default" w:ascii="Times New Roman" w:hAnsi="Times New Roman" w:cs="Times New Roman"/>
                      <w:color w:val="000000" w:themeColor="text1"/>
                      <w:lang w:val="en-US" w:eastAsia="zh-CN"/>
                      <w14:textFill>
                        <w14:solidFill>
                          <w14:schemeClr w14:val="tx1"/>
                        </w14:solidFill>
                      </w14:textFill>
                    </w:rPr>
                    <w:t>≥800</w:t>
                  </w:r>
                  <w:r>
                    <w:rPr>
                      <w:rFonts w:hint="eastAsia"/>
                      <w:color w:val="000000" w:themeColor="text1"/>
                      <w:highlight w:val="none"/>
                      <w:lang w:val="en-US" w:eastAsia="zh-CN"/>
                      <w14:textFill>
                        <w14:solidFill>
                          <w14:schemeClr w14:val="tx1"/>
                        </w14:solidFill>
                      </w14:textFill>
                    </w:rPr>
                    <w:t>毫克</w:t>
                  </w:r>
                  <w:r>
                    <w:rPr>
                      <w:rFonts w:hint="default"/>
                      <w:color w:val="000000" w:themeColor="text1"/>
                      <w:highlight w:val="none"/>
                      <w:lang w:val="en-US" w:eastAsia="zh-CN"/>
                      <w14:textFill>
                        <w14:solidFill>
                          <w14:schemeClr w14:val="tx1"/>
                        </w14:solidFill>
                      </w14:textFill>
                    </w:rPr>
                    <w:t>/</w:t>
                  </w:r>
                  <w:r>
                    <w:rPr>
                      <w:rFonts w:hint="eastAsia"/>
                      <w:color w:val="000000" w:themeColor="text1"/>
                      <w:highlight w:val="none"/>
                      <w:lang w:val="en-US" w:eastAsia="zh-CN"/>
                      <w14:textFill>
                        <w14:solidFill>
                          <w14:schemeClr w14:val="tx1"/>
                        </w14:solidFill>
                      </w14:textFill>
                    </w:rPr>
                    <w:t>克</w:t>
                  </w:r>
                </w:p>
              </w:tc>
            </w:tr>
            <w:tr w14:paraId="5382145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trPr>
              <w:tc>
                <w:tcPr>
                  <w:tcW w:w="2575" w:type="pct"/>
                  <w:noWrap w:val="0"/>
                  <w:vAlign w:val="center"/>
                </w:tcPr>
                <w:p w14:paraId="50A0E102">
                  <w:pPr>
                    <w:pStyle w:val="78"/>
                    <w:bidi w:val="0"/>
                    <w:jc w:val="center"/>
                    <w:rPr>
                      <w:color w:val="000000" w:themeColor="text1"/>
                      <w:highlight w:val="none"/>
                      <w14:textFill>
                        <w14:solidFill>
                          <w14:schemeClr w14:val="tx1"/>
                        </w14:solidFill>
                      </w14:textFill>
                    </w:rPr>
                  </w:pPr>
                  <w:r>
                    <w:rPr>
                      <w:rFonts w:hint="default"/>
                      <w:color w:val="000000" w:themeColor="text1"/>
                      <w:lang w:val="en-US" w:eastAsia="zh-CN"/>
                      <w14:textFill>
                        <w14:solidFill>
                          <w14:schemeClr w14:val="tx1"/>
                        </w14:solidFill>
                      </w14:textFill>
                    </w:rPr>
                    <w:t>规格尺寸</w:t>
                  </w:r>
                  <w:r>
                    <w:rPr>
                      <w:rFonts w:hint="eastAsia"/>
                      <w:color w:val="000000" w:themeColor="text1"/>
                      <w:lang w:val="en-US" w:eastAsia="zh-CN"/>
                      <w14:textFill>
                        <w14:solidFill>
                          <w14:schemeClr w14:val="tx1"/>
                        </w14:solidFill>
                      </w14:textFill>
                    </w:rPr>
                    <w:t>(</w:t>
                  </w:r>
                  <w:r>
                    <w:rPr>
                      <w:rFonts w:hint="default"/>
                      <w:color w:val="000000" w:themeColor="text1"/>
                      <w:lang w:val="en-US" w:eastAsia="zh-CN"/>
                      <w14:textFill>
                        <w14:solidFill>
                          <w14:schemeClr w14:val="tx1"/>
                        </w14:solidFill>
                      </w14:textFill>
                    </w:rPr>
                    <w:t>m</w:t>
                  </w:r>
                  <w:r>
                    <w:rPr>
                      <w:rFonts w:hint="eastAsia"/>
                      <w:color w:val="000000" w:themeColor="text1"/>
                      <w:lang w:val="en-US" w:eastAsia="zh-CN"/>
                      <w14:textFill>
                        <w14:solidFill>
                          <w14:schemeClr w14:val="tx1"/>
                        </w14:solidFill>
                      </w14:textFill>
                    </w:rPr>
                    <w:t>)</w:t>
                  </w:r>
                </w:p>
              </w:tc>
              <w:tc>
                <w:tcPr>
                  <w:tcW w:w="2424" w:type="pct"/>
                  <w:noWrap w:val="0"/>
                  <w:vAlign w:val="center"/>
                </w:tcPr>
                <w:p w14:paraId="520F00A8">
                  <w:pPr>
                    <w:pStyle w:val="78"/>
                    <w:bidi w:val="0"/>
                    <w:jc w:val="center"/>
                    <w:rPr>
                      <w:rFonts w:hint="default" w:eastAsia="宋体"/>
                      <w:color w:val="000000" w:themeColor="text1"/>
                      <w:highlight w:val="none"/>
                      <w:lang w:val="en-US" w:eastAsia="zh-CN"/>
                      <w14:textFill>
                        <w14:solidFill>
                          <w14:schemeClr w14:val="tx1"/>
                        </w14:solidFill>
                      </w14:textFill>
                    </w:rPr>
                  </w:pPr>
                  <w:r>
                    <w:rPr>
                      <w:rFonts w:hint="eastAsia"/>
                      <w:color w:val="000000" w:themeColor="text1"/>
                      <w:highlight w:val="none"/>
                      <w:lang w:val="en-US" w:eastAsia="zh-CN"/>
                      <w14:textFill>
                        <w14:solidFill>
                          <w14:schemeClr w14:val="tx1"/>
                        </w14:solidFill>
                      </w14:textFill>
                    </w:rPr>
                    <w:t>2m</w:t>
                  </w:r>
                  <w:r>
                    <w:rPr>
                      <w:rFonts w:hint="default"/>
                      <w:color w:val="000000" w:themeColor="text1"/>
                      <w:lang w:val="en-US" w:eastAsia="zh-CN"/>
                      <w14:textFill>
                        <w14:solidFill>
                          <w14:schemeClr w14:val="tx1"/>
                        </w14:solidFill>
                      </w14:textFill>
                    </w:rPr>
                    <w:t>×</w:t>
                  </w:r>
                  <w:r>
                    <w:rPr>
                      <w:rFonts w:hint="eastAsia"/>
                      <w:color w:val="000000" w:themeColor="text1"/>
                      <w:lang w:val="en-US" w:eastAsia="zh-CN"/>
                      <w14:textFill>
                        <w14:solidFill>
                          <w14:schemeClr w14:val="tx1"/>
                        </w14:solidFill>
                      </w14:textFill>
                    </w:rPr>
                    <w:t>1m</w:t>
                  </w:r>
                  <w:r>
                    <w:rPr>
                      <w:rFonts w:hint="default"/>
                      <w:color w:val="000000" w:themeColor="text1"/>
                      <w:lang w:val="en-US" w:eastAsia="zh-CN"/>
                      <w14:textFill>
                        <w14:solidFill>
                          <w14:schemeClr w14:val="tx1"/>
                        </w14:solidFill>
                      </w14:textFill>
                    </w:rPr>
                    <w:t>×</w:t>
                  </w:r>
                  <w:r>
                    <w:rPr>
                      <w:rFonts w:hint="eastAsia"/>
                      <w:color w:val="000000" w:themeColor="text1"/>
                      <w:lang w:val="en-US" w:eastAsia="zh-CN"/>
                      <w14:textFill>
                        <w14:solidFill>
                          <w14:schemeClr w14:val="tx1"/>
                        </w14:solidFill>
                      </w14:textFill>
                    </w:rPr>
                    <w:t>1.2m</w:t>
                  </w:r>
                </w:p>
              </w:tc>
            </w:tr>
            <w:tr w14:paraId="4B46CDB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trPr>
              <w:tc>
                <w:tcPr>
                  <w:tcW w:w="2575" w:type="pct"/>
                  <w:shd w:val="clear" w:color="auto" w:fill="auto"/>
                  <w:noWrap w:val="0"/>
                  <w:vAlign w:val="center"/>
                </w:tcPr>
                <w:p w14:paraId="784695CA">
                  <w:pPr>
                    <w:pStyle w:val="78"/>
                    <w:bidi w:val="0"/>
                    <w:jc w:val="center"/>
                    <w:rPr>
                      <w:rFonts w:hint="default" w:ascii="Times New Roman" w:hAnsi="Times New Roman" w:eastAsia="宋体" w:cs="Times New Roman"/>
                      <w:color w:val="000000" w:themeColor="text1"/>
                      <w:highlight w:val="none"/>
                      <w:lang w:val="en-US" w:eastAsia="zh-CN"/>
                      <w14:textFill>
                        <w14:solidFill>
                          <w14:schemeClr w14:val="tx1"/>
                        </w14:solidFill>
                      </w14:textFill>
                    </w:rPr>
                  </w:pPr>
                  <w:r>
                    <w:rPr>
                      <w:rFonts w:hint="default" w:ascii="Times New Roman" w:hAnsi="Times New Roman" w:eastAsia="宋体" w:cs="Times New Roman"/>
                      <w:color w:val="000000" w:themeColor="text1"/>
                      <w:highlight w:val="none"/>
                      <w:lang w:val="en-US" w:eastAsia="zh-CN"/>
                      <w14:textFill>
                        <w14:solidFill>
                          <w14:schemeClr w14:val="tx1"/>
                        </w14:solidFill>
                      </w14:textFill>
                    </w:rPr>
                    <w:t>活性炭</w:t>
                  </w:r>
                  <w:r>
                    <w:rPr>
                      <w:rFonts w:hint="eastAsia" w:ascii="Times New Roman" w:hAnsi="Times New Roman" w:eastAsia="宋体" w:cs="Times New Roman"/>
                      <w:color w:val="000000" w:themeColor="text1"/>
                      <w:highlight w:val="none"/>
                      <w:lang w:val="en-US" w:eastAsia="zh-CN"/>
                      <w14:textFill>
                        <w14:solidFill>
                          <w14:schemeClr w14:val="tx1"/>
                        </w14:solidFill>
                      </w14:textFill>
                    </w:rPr>
                    <w:t>装填</w:t>
                  </w:r>
                  <w:r>
                    <w:rPr>
                      <w:rFonts w:hint="default" w:ascii="Times New Roman" w:hAnsi="Times New Roman" w:eastAsia="宋体" w:cs="Times New Roman"/>
                      <w:color w:val="000000" w:themeColor="text1"/>
                      <w:highlight w:val="none"/>
                      <w:lang w:val="en-US" w:eastAsia="zh-CN"/>
                      <w14:textFill>
                        <w14:solidFill>
                          <w14:schemeClr w14:val="tx1"/>
                        </w14:solidFill>
                      </w14:textFill>
                    </w:rPr>
                    <w:t>量</w:t>
                  </w:r>
                </w:p>
              </w:tc>
              <w:tc>
                <w:tcPr>
                  <w:tcW w:w="2424" w:type="pct"/>
                  <w:noWrap w:val="0"/>
                  <w:vAlign w:val="center"/>
                </w:tcPr>
                <w:p w14:paraId="179573F5">
                  <w:pPr>
                    <w:pStyle w:val="78"/>
                    <w:bidi w:val="0"/>
                    <w:jc w:val="center"/>
                    <w:rPr>
                      <w:rFonts w:hint="default" w:eastAsia="宋体"/>
                      <w:color w:val="000000" w:themeColor="text1"/>
                      <w:highlight w:val="none"/>
                      <w:lang w:val="en-US" w:eastAsia="zh-CN"/>
                      <w14:textFill>
                        <w14:solidFill>
                          <w14:schemeClr w14:val="tx1"/>
                        </w14:solidFill>
                      </w14:textFill>
                    </w:rPr>
                  </w:pPr>
                  <w:r>
                    <w:rPr>
                      <w:rFonts w:hint="eastAsia"/>
                      <w:color w:val="000000" w:themeColor="text1"/>
                      <w:highlight w:val="none"/>
                      <w:lang w:val="en-US" w:eastAsia="zh-CN"/>
                      <w14:textFill>
                        <w14:solidFill>
                          <w14:schemeClr w14:val="tx1"/>
                        </w14:solidFill>
                      </w14:textFill>
                    </w:rPr>
                    <w:t>0.42t</w:t>
                  </w:r>
                </w:p>
              </w:tc>
            </w:tr>
            <w:tr w14:paraId="4A6C582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trPr>
              <w:tc>
                <w:tcPr>
                  <w:tcW w:w="2575" w:type="pct"/>
                  <w:shd w:val="clear" w:color="auto" w:fill="auto"/>
                  <w:noWrap w:val="0"/>
                  <w:vAlign w:val="center"/>
                </w:tcPr>
                <w:p w14:paraId="0CC823DC">
                  <w:pPr>
                    <w:pStyle w:val="78"/>
                    <w:bidi w:val="0"/>
                    <w:jc w:val="center"/>
                    <w:rPr>
                      <w:rFonts w:hint="default" w:ascii="Times New Roman" w:hAnsi="Times New Roman" w:eastAsia="宋体" w:cs="Times New Roman"/>
                      <w:color w:val="000000" w:themeColor="text1"/>
                      <w:highlight w:val="none"/>
                      <w:lang w:val="en-US" w:eastAsia="zh-CN"/>
                      <w14:textFill>
                        <w14:solidFill>
                          <w14:schemeClr w14:val="tx1"/>
                        </w14:solidFill>
                      </w14:textFill>
                    </w:rPr>
                  </w:pPr>
                  <w:r>
                    <w:rPr>
                      <w:rFonts w:hint="eastAsia" w:ascii="Times New Roman" w:hAnsi="Times New Roman" w:eastAsia="宋体" w:cs="Times New Roman"/>
                      <w:color w:val="000000" w:themeColor="text1"/>
                      <w:highlight w:val="none"/>
                      <w:lang w:val="en-US" w:eastAsia="zh-CN"/>
                      <w14:textFill>
                        <w14:solidFill>
                          <w14:schemeClr w14:val="tx1"/>
                        </w14:solidFill>
                      </w14:textFill>
                    </w:rPr>
                    <w:t>更换周期</w:t>
                  </w:r>
                </w:p>
              </w:tc>
              <w:tc>
                <w:tcPr>
                  <w:tcW w:w="2424" w:type="pct"/>
                  <w:noWrap w:val="0"/>
                  <w:vAlign w:val="center"/>
                </w:tcPr>
                <w:p w14:paraId="1DD7470A">
                  <w:pPr>
                    <w:pStyle w:val="78"/>
                    <w:bidi w:val="0"/>
                    <w:jc w:val="center"/>
                    <w:rPr>
                      <w:color w:val="000000" w:themeColor="text1"/>
                      <w:highlight w:val="none"/>
                      <w14:textFill>
                        <w14:solidFill>
                          <w14:schemeClr w14:val="tx1"/>
                        </w14:solidFill>
                      </w14:textFill>
                    </w:rPr>
                  </w:pPr>
                </w:p>
              </w:tc>
            </w:tr>
          </w:tbl>
          <w:p w14:paraId="5D974D4A">
            <w:pPr>
              <w:keepNext w:val="0"/>
              <w:keepLines w:val="0"/>
              <w:pageBreakBefore w:val="0"/>
              <w:widowControl w:val="0"/>
              <w:kinsoku/>
              <w:wordWrap/>
              <w:overflowPunct/>
              <w:topLinePunct w:val="0"/>
              <w:autoSpaceDE w:val="0"/>
              <w:autoSpaceDN w:val="0"/>
              <w:bidi w:val="0"/>
              <w:adjustRightInd/>
              <w:snapToGrid/>
              <w:spacing w:before="157" w:beforeLines="50" w:line="360" w:lineRule="auto"/>
              <w:ind w:firstLine="480" w:firstLineChars="200"/>
              <w:textAlignment w:val="baseline"/>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w:t>
            </w:r>
            <w:r>
              <w:rPr>
                <w:rFonts w:hint="eastAsia" w:ascii="Times New Roman" w:hAnsi="Times New Roman" w:cs="Times New Roman"/>
                <w:bCs/>
                <w:color w:val="000000" w:themeColor="text1"/>
                <w:sz w:val="24"/>
                <w:lang w:val="en-US" w:eastAsia="zh-CN"/>
                <w14:textFill>
                  <w14:solidFill>
                    <w14:schemeClr w14:val="tx1"/>
                  </w14:solidFill>
                </w14:textFill>
              </w:rPr>
              <w:t>3</w:t>
            </w:r>
            <w:r>
              <w:rPr>
                <w:rFonts w:hint="default" w:ascii="Times New Roman" w:hAnsi="Times New Roman" w:cs="Times New Roman"/>
                <w:bCs/>
                <w:color w:val="000000" w:themeColor="text1"/>
                <w:sz w:val="24"/>
                <w:lang w:val="en-US" w:eastAsia="zh-CN"/>
                <w14:textFill>
                  <w14:solidFill>
                    <w14:schemeClr w14:val="tx1"/>
                  </w14:solidFill>
                </w14:textFill>
              </w:rPr>
              <w:t>）废气排放达标性分析</w:t>
            </w:r>
          </w:p>
          <w:p w14:paraId="0EF0ACFA">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本项目</w:t>
            </w:r>
            <w:r>
              <w:rPr>
                <w:rFonts w:hint="eastAsia" w:ascii="Times New Roman" w:hAnsi="Times New Roman" w:cs="Times New Roman"/>
                <w:bCs/>
                <w:color w:val="000000" w:themeColor="text1"/>
                <w:sz w:val="24"/>
                <w:lang w:val="en-US" w:eastAsia="zh-CN"/>
                <w14:textFill>
                  <w14:solidFill>
                    <w14:schemeClr w14:val="tx1"/>
                  </w14:solidFill>
                </w14:textFill>
              </w:rPr>
              <w:t>焊接废气经</w:t>
            </w:r>
            <w:r>
              <w:rPr>
                <w:rFonts w:hint="eastAsia" w:ascii="宋体" w:hAnsi="宋体" w:eastAsia="宋体" w:cs="宋体"/>
                <w:bCs/>
                <w:color w:val="000000" w:themeColor="text1"/>
                <w:sz w:val="24"/>
                <w:lang w:val="en-US" w:eastAsia="zh-CN"/>
                <w14:textFill>
                  <w14:solidFill>
                    <w14:schemeClr w14:val="tx1"/>
                  </w14:solidFill>
                </w14:textFill>
              </w:rPr>
              <w:t>“滤筒除尘”</w:t>
            </w:r>
            <w:r>
              <w:rPr>
                <w:rFonts w:hint="eastAsia" w:ascii="Times New Roman" w:hAnsi="Times New Roman" w:cs="Times New Roman"/>
                <w:bCs/>
                <w:color w:val="000000" w:themeColor="text1"/>
                <w:sz w:val="24"/>
                <w:lang w:val="en-US" w:eastAsia="zh-CN"/>
                <w14:textFill>
                  <w14:solidFill>
                    <w14:schemeClr w14:val="tx1"/>
                  </w14:solidFill>
                </w14:textFill>
              </w:rPr>
              <w:t>处理，抛丸</w:t>
            </w:r>
            <w:r>
              <w:rPr>
                <w:rFonts w:hint="default" w:ascii="Times New Roman" w:hAnsi="Times New Roman" w:cs="Times New Roman"/>
                <w:bCs/>
                <w:color w:val="000000" w:themeColor="text1"/>
                <w:sz w:val="24"/>
                <w:lang w:val="en-US" w:eastAsia="zh-CN"/>
                <w14:textFill>
                  <w14:solidFill>
                    <w14:schemeClr w14:val="tx1"/>
                  </w14:solidFill>
                </w14:textFill>
              </w:rPr>
              <w:t>废气</w:t>
            </w:r>
            <w:r>
              <w:rPr>
                <w:rFonts w:hint="eastAsia" w:ascii="Times New Roman" w:hAnsi="Times New Roman" w:cs="Times New Roman"/>
                <w:bCs/>
                <w:color w:val="000000" w:themeColor="text1"/>
                <w:sz w:val="24"/>
                <w:lang w:val="en-US" w:eastAsia="zh-CN"/>
                <w14:textFill>
                  <w14:solidFill>
                    <w14:schemeClr w14:val="tx1"/>
                  </w14:solidFill>
                </w14:textFill>
              </w:rPr>
              <w:t>经</w:t>
            </w:r>
            <w:r>
              <w:rPr>
                <w:rFonts w:hint="eastAsia" w:ascii="宋体" w:hAnsi="宋体" w:eastAsia="宋体" w:cs="宋体"/>
                <w:bCs/>
                <w:color w:val="000000" w:themeColor="text1"/>
                <w:sz w:val="24"/>
                <w:lang w:val="en-US" w:eastAsia="zh-CN"/>
                <w14:textFill>
                  <w14:solidFill>
                    <w14:schemeClr w14:val="tx1"/>
                  </w14:solidFill>
                </w14:textFill>
              </w:rPr>
              <w:t>“</w:t>
            </w:r>
            <w:r>
              <w:rPr>
                <w:rFonts w:hint="eastAsia" w:ascii="Times New Roman" w:hAnsi="Times New Roman" w:cs="Times New Roman"/>
                <w:bCs/>
                <w:color w:val="000000" w:themeColor="text1"/>
                <w:sz w:val="24"/>
                <w:lang w:val="en-US" w:eastAsia="zh-CN"/>
                <w14:textFill>
                  <w14:solidFill>
                    <w14:schemeClr w14:val="tx1"/>
                  </w14:solidFill>
                </w14:textFill>
              </w:rPr>
              <w:t>旋风除尘+滤筒除尘</w:t>
            </w:r>
            <w:r>
              <w:rPr>
                <w:rFonts w:hint="eastAsia" w:ascii="宋体" w:hAnsi="宋体" w:eastAsia="宋体" w:cs="宋体"/>
                <w:bCs/>
                <w:color w:val="000000" w:themeColor="text1"/>
                <w:sz w:val="24"/>
                <w:lang w:val="en-US" w:eastAsia="zh-CN"/>
                <w14:textFill>
                  <w14:solidFill>
                    <w14:schemeClr w14:val="tx1"/>
                  </w14:solidFill>
                </w14:textFill>
              </w:rPr>
              <w:t>”</w:t>
            </w:r>
            <w:r>
              <w:rPr>
                <w:rFonts w:hint="eastAsia" w:ascii="Times New Roman" w:hAnsi="Times New Roman" w:cs="Times New Roman"/>
                <w:bCs/>
                <w:color w:val="000000" w:themeColor="text1"/>
                <w:sz w:val="24"/>
                <w:lang w:val="en-US" w:eastAsia="zh-CN"/>
                <w14:textFill>
                  <w14:solidFill>
                    <w14:schemeClr w14:val="tx1"/>
                  </w14:solidFill>
                </w14:textFill>
              </w:rPr>
              <w:t>处理，处理后DA001排气筒颗粒物</w:t>
            </w:r>
            <w:r>
              <w:rPr>
                <w:rFonts w:hint="default" w:ascii="Times New Roman" w:hAnsi="Times New Roman" w:cs="Times New Roman"/>
                <w:bCs/>
                <w:color w:val="000000" w:themeColor="text1"/>
                <w:sz w:val="24"/>
                <w:lang w:val="en-US" w:eastAsia="zh-CN"/>
                <w14:textFill>
                  <w14:solidFill>
                    <w14:schemeClr w14:val="tx1"/>
                  </w14:solidFill>
                </w14:textFill>
              </w:rPr>
              <w:t>排放浓度</w:t>
            </w:r>
            <w:r>
              <w:rPr>
                <w:rFonts w:hint="eastAsia" w:ascii="Times New Roman" w:hAnsi="Times New Roman" w:cs="Times New Roman"/>
                <w:bCs/>
                <w:color w:val="000000" w:themeColor="text1"/>
                <w:sz w:val="24"/>
                <w:lang w:val="en-US" w:eastAsia="zh-CN"/>
                <w14:textFill>
                  <w14:solidFill>
                    <w14:schemeClr w14:val="tx1"/>
                  </w14:solidFill>
                </w14:textFill>
              </w:rPr>
              <w:t>7.2</w:t>
            </w:r>
            <w:r>
              <w:rPr>
                <w:rFonts w:hint="default" w:ascii="Times New Roman" w:hAnsi="Times New Roman" w:cs="Times New Roman"/>
                <w:bCs/>
                <w:color w:val="000000" w:themeColor="text1"/>
                <w:sz w:val="24"/>
                <w:lang w:val="en-US" w:eastAsia="zh-CN"/>
                <w14:textFill>
                  <w14:solidFill>
                    <w14:schemeClr w14:val="tx1"/>
                  </w14:solidFill>
                </w14:textFill>
              </w:rPr>
              <w:t>mg/m³</w:t>
            </w:r>
            <w:r>
              <w:rPr>
                <w:rFonts w:hint="eastAsia" w:ascii="Times New Roman" w:hAnsi="Times New Roman" w:cs="Times New Roman"/>
                <w:bCs/>
                <w:color w:val="000000" w:themeColor="text1"/>
                <w:sz w:val="24"/>
                <w:lang w:val="en-US" w:eastAsia="zh-CN"/>
                <w14:textFill>
                  <w14:solidFill>
                    <w14:schemeClr w14:val="tx1"/>
                  </w14:solidFill>
                </w14:textFill>
              </w:rPr>
              <w:t>、</w:t>
            </w:r>
            <w:r>
              <w:rPr>
                <w:rFonts w:hint="default" w:ascii="Times New Roman" w:hAnsi="Times New Roman" w:cs="Times New Roman"/>
                <w:bCs/>
                <w:color w:val="000000" w:themeColor="text1"/>
                <w:sz w:val="24"/>
                <w:lang w:val="en-US" w:eastAsia="zh-CN"/>
                <w14:textFill>
                  <w14:solidFill>
                    <w14:schemeClr w14:val="tx1"/>
                  </w14:solidFill>
                </w14:textFill>
              </w:rPr>
              <w:t>排放速率</w:t>
            </w:r>
            <w:r>
              <w:rPr>
                <w:rFonts w:hint="eastAsia" w:ascii="Times New Roman" w:hAnsi="Times New Roman" w:cs="Times New Roman"/>
                <w:bCs/>
                <w:color w:val="000000" w:themeColor="text1"/>
                <w:sz w:val="24"/>
                <w:lang w:val="en-US" w:eastAsia="zh-CN"/>
                <w14:textFill>
                  <w14:solidFill>
                    <w14:schemeClr w14:val="tx1"/>
                  </w14:solidFill>
                </w14:textFill>
              </w:rPr>
              <w:t>0.072</w:t>
            </w:r>
            <w:r>
              <w:rPr>
                <w:rFonts w:hint="default" w:ascii="Times New Roman" w:hAnsi="Times New Roman" w:cs="Times New Roman"/>
                <w:bCs/>
                <w:color w:val="000000" w:themeColor="text1"/>
                <w:sz w:val="24"/>
                <w:lang w:val="en-US" w:eastAsia="zh-CN"/>
                <w14:textFill>
                  <w14:solidFill>
                    <w14:schemeClr w14:val="tx1"/>
                  </w14:solidFill>
                </w14:textFill>
              </w:rPr>
              <w:t>kg/h</w:t>
            </w:r>
            <w:r>
              <w:rPr>
                <w:rFonts w:hint="eastAsia" w:ascii="Times New Roman" w:hAnsi="Times New Roman" w:cs="Times New Roman"/>
                <w:bCs/>
                <w:color w:val="000000" w:themeColor="text1"/>
                <w:sz w:val="24"/>
                <w:lang w:val="en-US" w:eastAsia="zh-CN"/>
                <w14:textFill>
                  <w14:solidFill>
                    <w14:schemeClr w14:val="tx1"/>
                  </w14:solidFill>
                </w14:textFill>
              </w:rPr>
              <w:t>，</w:t>
            </w:r>
            <w:r>
              <w:rPr>
                <w:rFonts w:hint="eastAsia" w:ascii="Times New Roman" w:hAnsi="Times New Roman" w:cs="Times New Roman"/>
                <w:bCs/>
                <w:color w:val="000000" w:themeColor="text1"/>
                <w:sz w:val="24"/>
                <w:lang w:val="en-US" w:eastAsia="zh-CN"/>
                <w14:textFill>
                  <w14:solidFill>
                    <w14:schemeClr w14:val="tx1"/>
                  </w14:solidFill>
                </w14:textFill>
              </w:rPr>
              <w:t>满足</w:t>
            </w:r>
            <w:r>
              <w:rPr>
                <w:rFonts w:hint="default" w:ascii="Times New Roman" w:hAnsi="Times New Roman" w:eastAsia="宋体" w:cs="Times New Roman"/>
                <w:color w:val="000000" w:themeColor="text1"/>
                <w:sz w:val="24"/>
                <w:szCs w:val="24"/>
                <w:lang w:eastAsia="zh-CN"/>
                <w14:textFill>
                  <w14:solidFill>
                    <w14:schemeClr w14:val="tx1"/>
                  </w14:solidFill>
                </w14:textFill>
              </w:rPr>
              <w:t>《大气污染物综合排放标准》（GB16297</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w:t>
            </w:r>
            <w:r>
              <w:rPr>
                <w:rFonts w:hint="default" w:ascii="Times New Roman" w:hAnsi="Times New Roman" w:eastAsia="宋体" w:cs="Times New Roman"/>
                <w:color w:val="000000" w:themeColor="text1"/>
                <w:sz w:val="24"/>
                <w:szCs w:val="24"/>
                <w:lang w:eastAsia="zh-CN"/>
                <w14:textFill>
                  <w14:solidFill>
                    <w14:schemeClr w14:val="tx1"/>
                  </w14:solidFill>
                </w14:textFill>
              </w:rPr>
              <w:t>1996）</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表2</w:t>
            </w:r>
            <w:r>
              <w:rPr>
                <w:rFonts w:hint="default" w:ascii="Times New Roman" w:hAnsi="Times New Roman" w:eastAsia="宋体" w:cs="Times New Roman"/>
                <w:color w:val="000000" w:themeColor="text1"/>
                <w:sz w:val="24"/>
                <w:szCs w:val="24"/>
                <w:lang w:eastAsia="zh-CN"/>
                <w14:textFill>
                  <w14:solidFill>
                    <w14:schemeClr w14:val="tx1"/>
                  </w14:solidFill>
                </w14:textFill>
              </w:rPr>
              <w:t>中标准限值</w:t>
            </w:r>
            <w:r>
              <w:rPr>
                <w:rFonts w:hint="eastAsia" w:ascii="Times New Roman" w:hAnsi="Times New Roman" w:cs="Times New Roman"/>
                <w:bCs/>
                <w:color w:val="000000" w:themeColor="text1"/>
                <w:sz w:val="24"/>
                <w:lang w:val="en-US" w:eastAsia="zh-CN"/>
                <w14:textFill>
                  <w14:solidFill>
                    <w14:schemeClr w14:val="tx1"/>
                  </w14:solidFill>
                </w14:textFill>
              </w:rPr>
              <w:t>；喷塑废气经</w:t>
            </w:r>
            <w:r>
              <w:rPr>
                <w:rFonts w:hint="eastAsia" w:ascii="宋体" w:hAnsi="宋体" w:eastAsia="宋体" w:cs="宋体"/>
                <w:bCs/>
                <w:color w:val="000000" w:themeColor="text1"/>
                <w:sz w:val="24"/>
                <w:lang w:val="en-US" w:eastAsia="zh-CN"/>
                <w14:textFill>
                  <w14:solidFill>
                    <w14:schemeClr w14:val="tx1"/>
                  </w14:solidFill>
                </w14:textFill>
              </w:rPr>
              <w:t>“</w:t>
            </w:r>
            <w:r>
              <w:rPr>
                <w:rFonts w:hint="eastAsia" w:ascii="Times New Roman" w:hAnsi="Times New Roman" w:cs="Times New Roman"/>
                <w:bCs/>
                <w:color w:val="000000" w:themeColor="text1"/>
                <w:sz w:val="24"/>
                <w:lang w:val="en-US" w:eastAsia="zh-CN"/>
                <w14:textFill>
                  <w14:solidFill>
                    <w14:schemeClr w14:val="tx1"/>
                  </w14:solidFill>
                </w14:textFill>
              </w:rPr>
              <w:t>滤芯回收+旋风除尘+布袋除尘</w:t>
            </w:r>
            <w:r>
              <w:rPr>
                <w:rFonts w:hint="eastAsia" w:ascii="宋体" w:hAnsi="宋体" w:eastAsia="宋体" w:cs="宋体"/>
                <w:bCs/>
                <w:color w:val="000000" w:themeColor="text1"/>
                <w:sz w:val="24"/>
                <w:lang w:val="en-US" w:eastAsia="zh-CN"/>
                <w14:textFill>
                  <w14:solidFill>
                    <w14:schemeClr w14:val="tx1"/>
                  </w14:solidFill>
                </w14:textFill>
              </w:rPr>
              <w:t>”</w:t>
            </w:r>
            <w:r>
              <w:rPr>
                <w:rFonts w:hint="eastAsia" w:ascii="Times New Roman" w:hAnsi="Times New Roman" w:cs="Times New Roman"/>
                <w:bCs/>
                <w:color w:val="000000" w:themeColor="text1"/>
                <w:sz w:val="24"/>
                <w:lang w:val="en-US" w:eastAsia="zh-CN"/>
                <w14:textFill>
                  <w14:solidFill>
                    <w14:schemeClr w14:val="tx1"/>
                  </w14:solidFill>
                </w14:textFill>
              </w:rPr>
              <w:t>处理，处理后DA002排气筒颗粒物</w:t>
            </w:r>
            <w:r>
              <w:rPr>
                <w:rFonts w:hint="default" w:ascii="Times New Roman" w:hAnsi="Times New Roman" w:cs="Times New Roman"/>
                <w:bCs/>
                <w:color w:val="000000" w:themeColor="text1"/>
                <w:sz w:val="24"/>
                <w:lang w:val="en-US" w:eastAsia="zh-CN"/>
                <w14:textFill>
                  <w14:solidFill>
                    <w14:schemeClr w14:val="tx1"/>
                  </w14:solidFill>
                </w14:textFill>
              </w:rPr>
              <w:t>排放浓度</w:t>
            </w:r>
            <w:r>
              <w:rPr>
                <w:rFonts w:hint="eastAsia" w:ascii="Times New Roman" w:hAnsi="Times New Roman" w:cs="Times New Roman"/>
                <w:bCs/>
                <w:color w:val="000000" w:themeColor="text1"/>
                <w:sz w:val="24"/>
                <w:lang w:val="en-US" w:eastAsia="zh-CN"/>
                <w14:textFill>
                  <w14:solidFill>
                    <w14:schemeClr w14:val="tx1"/>
                  </w14:solidFill>
                </w14:textFill>
              </w:rPr>
              <w:t>0.16</w:t>
            </w:r>
            <w:r>
              <w:rPr>
                <w:rFonts w:hint="default" w:ascii="Times New Roman" w:hAnsi="Times New Roman" w:cs="Times New Roman"/>
                <w:bCs/>
                <w:color w:val="000000" w:themeColor="text1"/>
                <w:sz w:val="24"/>
                <w:lang w:val="en-US" w:eastAsia="zh-CN"/>
                <w14:textFill>
                  <w14:solidFill>
                    <w14:schemeClr w14:val="tx1"/>
                  </w14:solidFill>
                </w14:textFill>
              </w:rPr>
              <w:t>mg/m³</w:t>
            </w:r>
            <w:r>
              <w:rPr>
                <w:rFonts w:hint="eastAsia" w:ascii="Times New Roman" w:hAnsi="Times New Roman" w:cs="Times New Roman"/>
                <w:bCs/>
                <w:color w:val="000000" w:themeColor="text1"/>
                <w:sz w:val="24"/>
                <w:lang w:val="en-US" w:eastAsia="zh-CN"/>
                <w14:textFill>
                  <w14:solidFill>
                    <w14:schemeClr w14:val="tx1"/>
                  </w14:solidFill>
                </w14:textFill>
              </w:rPr>
              <w:t>，满足《合成树脂工业污染物排放标准》（GB31572-2015，2024年修改单）</w:t>
            </w:r>
            <w:r>
              <w:rPr>
                <w:rFonts w:hint="default" w:ascii="Times New Roman" w:hAnsi="Times New Roman" w:eastAsia="宋体" w:cs="Times New Roman"/>
                <w:color w:val="000000" w:themeColor="text1"/>
                <w:sz w:val="24"/>
                <w:szCs w:val="24"/>
                <w:lang w:eastAsia="zh-CN"/>
                <w14:textFill>
                  <w14:solidFill>
                    <w14:schemeClr w14:val="tx1"/>
                  </w14:solidFill>
                </w14:textFill>
              </w:rPr>
              <w:t>表5</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中大气污染物</w:t>
            </w:r>
            <w:r>
              <w:rPr>
                <w:rFonts w:hint="default" w:ascii="Times New Roman" w:hAnsi="Times New Roman" w:eastAsia="宋体" w:cs="Times New Roman"/>
                <w:color w:val="000000" w:themeColor="text1"/>
                <w:sz w:val="24"/>
                <w:szCs w:val="24"/>
                <w:lang w:eastAsia="zh-CN"/>
                <w14:textFill>
                  <w14:solidFill>
                    <w14:schemeClr w14:val="tx1"/>
                  </w14:solidFill>
                </w14:textFill>
              </w:rPr>
              <w:t>特别排放限值</w:t>
            </w:r>
            <w:r>
              <w:rPr>
                <w:rFonts w:hint="eastAsia" w:ascii="Times New Roman" w:hAnsi="Times New Roman" w:cs="Times New Roman"/>
                <w:bCs/>
                <w:color w:val="000000" w:themeColor="text1"/>
                <w:sz w:val="24"/>
                <w:lang w:val="en-US" w:eastAsia="zh-CN"/>
                <w14:textFill>
                  <w14:solidFill>
                    <w14:schemeClr w14:val="tx1"/>
                  </w14:solidFill>
                </w14:textFill>
              </w:rPr>
              <w:t>；固化烘干废气、燃烧废气</w:t>
            </w:r>
            <w:r>
              <w:rPr>
                <w:rFonts w:hint="default" w:ascii="Times New Roman" w:hAnsi="Times New Roman" w:cs="Times New Roman"/>
                <w:bCs/>
                <w:color w:val="000000" w:themeColor="text1"/>
                <w:sz w:val="24"/>
                <w:lang w:val="en-US" w:eastAsia="zh-CN"/>
                <w14:textFill>
                  <w14:solidFill>
                    <w14:schemeClr w14:val="tx1"/>
                  </w14:solidFill>
                </w14:textFill>
              </w:rPr>
              <w:t>经</w:t>
            </w:r>
            <w:r>
              <w:rPr>
                <w:rFonts w:hint="eastAsia" w:ascii="宋体" w:hAnsi="宋体" w:eastAsia="宋体" w:cs="宋体"/>
                <w:bCs/>
                <w:color w:val="000000" w:themeColor="text1"/>
                <w:sz w:val="24"/>
                <w:lang w:val="en-US" w:eastAsia="zh-CN"/>
                <w14:textFill>
                  <w14:solidFill>
                    <w14:schemeClr w14:val="tx1"/>
                  </w14:solidFill>
                </w14:textFill>
              </w:rPr>
              <w:t>“</w:t>
            </w:r>
            <w:r>
              <w:rPr>
                <w:rFonts w:hint="default" w:ascii="Times New Roman" w:hAnsi="Times New Roman" w:cs="Times New Roman"/>
                <w:bCs/>
                <w:color w:val="000000" w:themeColor="text1"/>
                <w:sz w:val="24"/>
                <w:lang w:val="en-US" w:eastAsia="zh-CN"/>
                <w14:textFill>
                  <w14:solidFill>
                    <w14:schemeClr w14:val="tx1"/>
                  </w14:solidFill>
                </w14:textFill>
              </w:rPr>
              <w:t>二级活性炭吸附装置</w:t>
            </w:r>
            <w:r>
              <w:rPr>
                <w:rFonts w:hint="eastAsia" w:ascii="宋体" w:hAnsi="宋体" w:eastAsia="宋体" w:cs="宋体"/>
                <w:bCs/>
                <w:color w:val="000000" w:themeColor="text1"/>
                <w:sz w:val="24"/>
                <w:lang w:val="en-US" w:eastAsia="zh-CN"/>
                <w14:textFill>
                  <w14:solidFill>
                    <w14:schemeClr w14:val="tx1"/>
                  </w14:solidFill>
                </w14:textFill>
              </w:rPr>
              <w:t>”</w:t>
            </w:r>
            <w:r>
              <w:rPr>
                <w:rFonts w:hint="eastAsia" w:ascii="Times New Roman" w:hAnsi="Times New Roman" w:cs="Times New Roman"/>
                <w:bCs/>
                <w:color w:val="000000" w:themeColor="text1"/>
                <w:sz w:val="24"/>
                <w:lang w:val="en-US" w:eastAsia="zh-CN"/>
                <w14:textFill>
                  <w14:solidFill>
                    <w14:schemeClr w14:val="tx1"/>
                  </w14:solidFill>
                </w14:textFill>
              </w:rPr>
              <w:t>处理，处理后DA003排气筒非甲烷总烃</w:t>
            </w:r>
            <w:r>
              <w:rPr>
                <w:rFonts w:hint="default" w:ascii="Times New Roman" w:hAnsi="Times New Roman" w:cs="Times New Roman"/>
                <w:bCs/>
                <w:color w:val="000000" w:themeColor="text1"/>
                <w:sz w:val="24"/>
                <w:lang w:val="en-US" w:eastAsia="zh-CN"/>
                <w14:textFill>
                  <w14:solidFill>
                    <w14:schemeClr w14:val="tx1"/>
                  </w14:solidFill>
                </w14:textFill>
              </w:rPr>
              <w:t>排放浓度</w:t>
            </w:r>
            <w:r>
              <w:rPr>
                <w:rFonts w:hint="eastAsia" w:ascii="Times New Roman" w:hAnsi="Times New Roman" w:cs="Times New Roman"/>
                <w:bCs/>
                <w:color w:val="000000" w:themeColor="text1"/>
                <w:sz w:val="24"/>
                <w:lang w:val="en-US" w:eastAsia="zh-CN"/>
                <w14:textFill>
                  <w14:solidFill>
                    <w14:schemeClr w14:val="tx1"/>
                  </w14:solidFill>
                </w14:textFill>
              </w:rPr>
              <w:t>0.37</w:t>
            </w:r>
            <w:r>
              <w:rPr>
                <w:rFonts w:hint="default" w:ascii="Times New Roman" w:hAnsi="Times New Roman" w:cs="Times New Roman"/>
                <w:bCs/>
                <w:color w:val="000000" w:themeColor="text1"/>
                <w:sz w:val="24"/>
                <w:lang w:val="en-US" w:eastAsia="zh-CN"/>
                <w14:textFill>
                  <w14:solidFill>
                    <w14:schemeClr w14:val="tx1"/>
                  </w14:solidFill>
                </w14:textFill>
              </w:rPr>
              <w:t>mg/m³</w:t>
            </w:r>
            <w:r>
              <w:rPr>
                <w:rFonts w:hint="eastAsia" w:ascii="Times New Roman" w:hAnsi="Times New Roman" w:cs="Times New Roman"/>
                <w:bCs/>
                <w:color w:val="000000" w:themeColor="text1"/>
                <w:sz w:val="24"/>
                <w:lang w:val="en-US" w:eastAsia="zh-CN"/>
                <w14:textFill>
                  <w14:solidFill>
                    <w14:schemeClr w14:val="tx1"/>
                  </w14:solidFill>
                </w14:textFill>
              </w:rPr>
              <w:t>，</w:t>
            </w:r>
            <w:r>
              <w:rPr>
                <w:rFonts w:hint="default" w:ascii="Times New Roman" w:hAnsi="Times New Roman" w:cs="Times New Roman"/>
                <w:bCs/>
                <w:color w:val="000000" w:themeColor="text1"/>
                <w:sz w:val="24"/>
                <w:lang w:val="en-US" w:eastAsia="zh-CN"/>
                <w14:textFill>
                  <w14:solidFill>
                    <w14:schemeClr w14:val="tx1"/>
                  </w14:solidFill>
                </w14:textFill>
              </w:rPr>
              <w:t>排放速率0.00</w:t>
            </w:r>
            <w:r>
              <w:rPr>
                <w:rFonts w:hint="eastAsia" w:ascii="Times New Roman" w:hAnsi="Times New Roman" w:cs="Times New Roman"/>
                <w:bCs/>
                <w:color w:val="000000" w:themeColor="text1"/>
                <w:sz w:val="24"/>
                <w:lang w:val="en-US" w:eastAsia="zh-CN"/>
                <w14:textFill>
                  <w14:solidFill>
                    <w14:schemeClr w14:val="tx1"/>
                  </w14:solidFill>
                </w14:textFill>
              </w:rPr>
              <w:t>22</w:t>
            </w:r>
            <w:r>
              <w:rPr>
                <w:rFonts w:hint="default" w:ascii="Times New Roman" w:hAnsi="Times New Roman" w:cs="Times New Roman"/>
                <w:bCs/>
                <w:color w:val="000000" w:themeColor="text1"/>
                <w:sz w:val="24"/>
                <w:lang w:val="en-US" w:eastAsia="zh-CN"/>
                <w14:textFill>
                  <w14:solidFill>
                    <w14:schemeClr w14:val="tx1"/>
                  </w14:solidFill>
                </w14:textFill>
              </w:rPr>
              <w:t>kg/h，颗粒物排放浓度</w:t>
            </w:r>
            <w:r>
              <w:rPr>
                <w:rFonts w:hint="eastAsia" w:ascii="Times New Roman" w:hAnsi="Times New Roman" w:cs="Times New Roman"/>
                <w:bCs/>
                <w:color w:val="000000" w:themeColor="text1"/>
                <w:sz w:val="24"/>
                <w:lang w:val="en-US" w:eastAsia="zh-CN"/>
                <w14:textFill>
                  <w14:solidFill>
                    <w14:schemeClr w14:val="tx1"/>
                  </w14:solidFill>
                </w14:textFill>
              </w:rPr>
              <w:t>0.58</w:t>
            </w:r>
            <w:r>
              <w:rPr>
                <w:rFonts w:hint="default" w:ascii="Times New Roman" w:hAnsi="Times New Roman" w:cs="Times New Roman"/>
                <w:bCs/>
                <w:color w:val="000000" w:themeColor="text1"/>
                <w:sz w:val="24"/>
                <w:lang w:val="en-US" w:eastAsia="zh-CN"/>
                <w14:textFill>
                  <w14:solidFill>
                    <w14:schemeClr w14:val="tx1"/>
                  </w14:solidFill>
                </w14:textFill>
              </w:rPr>
              <w:t>mg/m³</w:t>
            </w:r>
            <w:r>
              <w:rPr>
                <w:rFonts w:hint="eastAsia" w:ascii="Times New Roman" w:hAnsi="Times New Roman" w:cs="Times New Roman"/>
                <w:bCs/>
                <w:color w:val="000000" w:themeColor="text1"/>
                <w:sz w:val="24"/>
                <w:lang w:val="en-US" w:eastAsia="zh-CN"/>
                <w14:textFill>
                  <w14:solidFill>
                    <w14:schemeClr w14:val="tx1"/>
                  </w14:solidFill>
                </w14:textFill>
              </w:rPr>
              <w:t>，SO</w:t>
            </w:r>
            <w:r>
              <w:rPr>
                <w:rFonts w:hint="eastAsia" w:ascii="Times New Roman" w:hAnsi="Times New Roman" w:cs="Times New Roman"/>
                <w:bCs/>
                <w:color w:val="000000" w:themeColor="text1"/>
                <w:sz w:val="24"/>
                <w:vertAlign w:val="superscript"/>
                <w:lang w:val="en-US" w:eastAsia="zh-CN"/>
                <w14:textFill>
                  <w14:solidFill>
                    <w14:schemeClr w14:val="tx1"/>
                  </w14:solidFill>
                </w14:textFill>
              </w:rPr>
              <w:t>2</w:t>
            </w:r>
            <w:r>
              <w:rPr>
                <w:rFonts w:hint="default" w:ascii="Times New Roman" w:hAnsi="Times New Roman" w:cs="Times New Roman"/>
                <w:bCs/>
                <w:color w:val="000000" w:themeColor="text1"/>
                <w:sz w:val="24"/>
                <w:lang w:val="en-US" w:eastAsia="zh-CN"/>
                <w14:textFill>
                  <w14:solidFill>
                    <w14:schemeClr w14:val="tx1"/>
                  </w14:solidFill>
                </w14:textFill>
              </w:rPr>
              <w:t>排放浓度</w:t>
            </w:r>
            <w:r>
              <w:rPr>
                <w:rFonts w:hint="eastAsia" w:ascii="Times New Roman" w:hAnsi="Times New Roman" w:cs="Times New Roman"/>
                <w:bCs/>
                <w:color w:val="000000" w:themeColor="text1"/>
                <w:sz w:val="24"/>
                <w:lang w:val="en-US" w:eastAsia="zh-CN"/>
                <w14:textFill>
                  <w14:solidFill>
                    <w14:schemeClr w14:val="tx1"/>
                  </w14:solidFill>
                </w14:textFill>
              </w:rPr>
              <w:t>1.83</w:t>
            </w:r>
            <w:r>
              <w:rPr>
                <w:rFonts w:hint="default" w:ascii="Times New Roman" w:hAnsi="Times New Roman" w:cs="Times New Roman"/>
                <w:bCs/>
                <w:color w:val="000000" w:themeColor="text1"/>
                <w:sz w:val="24"/>
                <w:lang w:val="en-US" w:eastAsia="zh-CN"/>
                <w14:textFill>
                  <w14:solidFill>
                    <w14:schemeClr w14:val="tx1"/>
                  </w14:solidFill>
                </w14:textFill>
              </w:rPr>
              <w:t>mg/m³</w:t>
            </w:r>
            <w:r>
              <w:rPr>
                <w:rFonts w:hint="eastAsia" w:ascii="Times New Roman" w:hAnsi="Times New Roman" w:cs="Times New Roman"/>
                <w:bCs/>
                <w:color w:val="000000" w:themeColor="text1"/>
                <w:sz w:val="24"/>
                <w:lang w:val="en-US" w:eastAsia="zh-CN"/>
                <w14:textFill>
                  <w14:solidFill>
                    <w14:schemeClr w14:val="tx1"/>
                  </w14:solidFill>
                </w14:textFill>
              </w:rPr>
              <w:t>，NO</w:t>
            </w:r>
            <w:r>
              <w:rPr>
                <w:rFonts w:hint="eastAsia" w:ascii="Times New Roman" w:hAnsi="Times New Roman" w:cs="Times New Roman"/>
                <w:bCs/>
                <w:color w:val="000000" w:themeColor="text1"/>
                <w:sz w:val="24"/>
                <w:vertAlign w:val="subscript"/>
                <w:lang w:val="en-US" w:eastAsia="zh-CN"/>
                <w14:textFill>
                  <w14:solidFill>
                    <w14:schemeClr w14:val="tx1"/>
                  </w14:solidFill>
                </w14:textFill>
              </w:rPr>
              <w:t>X</w:t>
            </w:r>
            <w:r>
              <w:rPr>
                <w:rFonts w:hint="default" w:ascii="Times New Roman" w:hAnsi="Times New Roman" w:cs="Times New Roman"/>
                <w:bCs/>
                <w:color w:val="000000" w:themeColor="text1"/>
                <w:sz w:val="24"/>
                <w:lang w:val="en-US" w:eastAsia="zh-CN"/>
                <w14:textFill>
                  <w14:solidFill>
                    <w14:schemeClr w14:val="tx1"/>
                  </w14:solidFill>
                </w14:textFill>
              </w:rPr>
              <w:t>排放浓度</w:t>
            </w:r>
            <w:r>
              <w:rPr>
                <w:rFonts w:hint="eastAsia" w:ascii="Times New Roman" w:hAnsi="Times New Roman" w:cs="Times New Roman"/>
                <w:bCs/>
                <w:color w:val="000000" w:themeColor="text1"/>
                <w:sz w:val="24"/>
                <w:lang w:val="en-US" w:eastAsia="zh-CN"/>
                <w14:textFill>
                  <w14:solidFill>
                    <w14:schemeClr w14:val="tx1"/>
                  </w14:solidFill>
                </w14:textFill>
              </w:rPr>
              <w:t>15.83</w:t>
            </w:r>
            <w:r>
              <w:rPr>
                <w:rFonts w:hint="default" w:ascii="Times New Roman" w:hAnsi="Times New Roman" w:cs="Times New Roman"/>
                <w:bCs/>
                <w:color w:val="000000" w:themeColor="text1"/>
                <w:sz w:val="24"/>
                <w:lang w:val="en-US" w:eastAsia="zh-CN"/>
                <w14:textFill>
                  <w14:solidFill>
                    <w14:schemeClr w14:val="tx1"/>
                  </w14:solidFill>
                </w14:textFill>
              </w:rPr>
              <w:t>mg/m³</w:t>
            </w:r>
            <w:r>
              <w:rPr>
                <w:rFonts w:hint="eastAsia" w:ascii="Times New Roman" w:hAnsi="Times New Roman" w:cs="Times New Roman"/>
                <w:bCs/>
                <w:color w:val="000000" w:themeColor="text1"/>
                <w:sz w:val="24"/>
                <w:lang w:val="en-US" w:eastAsia="zh-CN"/>
                <w14:textFill>
                  <w14:solidFill>
                    <w14:schemeClr w14:val="tx1"/>
                  </w14:solidFill>
                </w14:textFill>
              </w:rPr>
              <w:t>，</w:t>
            </w:r>
            <w:r>
              <w:rPr>
                <w:rFonts w:hint="default" w:ascii="Times New Roman" w:hAnsi="Times New Roman" w:cs="Times New Roman"/>
                <w:color w:val="000000" w:themeColor="text1"/>
                <w:sz w:val="24"/>
                <w:szCs w:val="24"/>
                <w:lang w:eastAsia="zh-CN"/>
                <w14:textFill>
                  <w14:solidFill>
                    <w14:schemeClr w14:val="tx1"/>
                  </w14:solidFill>
                </w14:textFill>
              </w:rPr>
              <w:t>颗粒物、</w:t>
            </w:r>
            <w:r>
              <w:rPr>
                <w:rFonts w:hint="default" w:ascii="Times New Roman" w:hAnsi="Times New Roman" w:cs="Times New Roman"/>
                <w:color w:val="000000" w:themeColor="text1"/>
                <w:sz w:val="24"/>
                <w:szCs w:val="24"/>
                <w:lang w:val="en-US" w:eastAsia="zh-CN"/>
                <w14:textFill>
                  <w14:solidFill>
                    <w14:schemeClr w14:val="tx1"/>
                  </w14:solidFill>
                </w14:textFill>
              </w:rPr>
              <w:t>SO</w:t>
            </w:r>
            <w:r>
              <w:rPr>
                <w:rFonts w:hint="default" w:ascii="Times New Roman" w:hAnsi="Times New Roman" w:cs="Times New Roman"/>
                <w:color w:val="000000" w:themeColor="text1"/>
                <w:sz w:val="24"/>
                <w:szCs w:val="24"/>
                <w:vertAlign w:val="subscript"/>
                <w:lang w:val="en-US" w:eastAsia="zh-CN"/>
                <w14:textFill>
                  <w14:solidFill>
                    <w14:schemeClr w14:val="tx1"/>
                  </w14:solidFill>
                </w14:textFill>
              </w:rPr>
              <w:t>2</w:t>
            </w:r>
            <w:r>
              <w:rPr>
                <w:rFonts w:hint="default" w:ascii="Times New Roman" w:hAnsi="Times New Roman" w:cs="Times New Roman"/>
                <w:color w:val="000000" w:themeColor="text1"/>
                <w:sz w:val="24"/>
                <w:szCs w:val="24"/>
                <w:lang w:val="en-US" w:eastAsia="zh-CN"/>
                <w14:textFill>
                  <w14:solidFill>
                    <w14:schemeClr w14:val="tx1"/>
                  </w14:solidFill>
                </w14:textFill>
              </w:rPr>
              <w:t>、NO</w:t>
            </w:r>
            <w:r>
              <w:rPr>
                <w:rFonts w:hint="default" w:ascii="Times New Roman" w:hAnsi="Times New Roman" w:cs="Times New Roman"/>
                <w:color w:val="000000" w:themeColor="text1"/>
                <w:sz w:val="24"/>
                <w:szCs w:val="24"/>
                <w:vertAlign w:val="subscript"/>
                <w:lang w:val="en-US" w:eastAsia="zh-CN"/>
                <w14:textFill>
                  <w14:solidFill>
                    <w14:schemeClr w14:val="tx1"/>
                  </w14:solidFill>
                </w14:textFill>
              </w:rPr>
              <w:t>X</w:t>
            </w:r>
            <w:r>
              <w:rPr>
                <w:rFonts w:hint="eastAsia" w:ascii="Times New Roman" w:hAnsi="Times New Roman" w:cs="Times New Roman"/>
                <w:bCs/>
                <w:color w:val="000000" w:themeColor="text1"/>
                <w:sz w:val="24"/>
                <w:lang w:val="en-US" w:eastAsia="zh-CN"/>
                <w14:textFill>
                  <w14:solidFill>
                    <w14:schemeClr w14:val="tx1"/>
                  </w14:solidFill>
                </w14:textFill>
              </w:rPr>
              <w:t>满足</w:t>
            </w:r>
            <w:r>
              <w:rPr>
                <w:rFonts w:hint="default" w:ascii="Times New Roman" w:hAnsi="Times New Roman" w:cs="Times New Roman"/>
                <w:color w:val="000000" w:themeColor="text1"/>
                <w:sz w:val="24"/>
                <w:szCs w:val="24"/>
                <w:lang w:val="en-US" w:eastAsia="zh-CN"/>
                <w14:textFill>
                  <w14:solidFill>
                    <w14:schemeClr w14:val="tx1"/>
                  </w14:solidFill>
                </w14:textFill>
              </w:rPr>
              <w:t>《</w:t>
            </w:r>
            <w:r>
              <w:rPr>
                <w:rFonts w:hint="default" w:ascii="Times New Roman" w:hAnsi="Times New Roman" w:cs="Times New Roman"/>
                <w:color w:val="000000" w:themeColor="text1"/>
                <w:sz w:val="24"/>
                <w:szCs w:val="24"/>
                <w14:textFill>
                  <w14:solidFill>
                    <w14:schemeClr w14:val="tx1"/>
                  </w14:solidFill>
                </w14:textFill>
              </w:rPr>
              <w:t>工业炉窑大气污染综合治理方案</w:t>
            </w:r>
            <w:r>
              <w:rPr>
                <w:rFonts w:hint="default" w:ascii="Times New Roman" w:hAnsi="Times New Roman" w:cs="Times New Roman"/>
                <w:color w:val="000000" w:themeColor="text1"/>
                <w:sz w:val="24"/>
                <w:szCs w:val="24"/>
                <w:lang w:val="en-US" w:eastAsia="zh-CN"/>
                <w14:textFill>
                  <w14:solidFill>
                    <w14:schemeClr w14:val="tx1"/>
                  </w14:solidFill>
                </w14:textFill>
              </w:rPr>
              <w:t>》中的排放限值</w:t>
            </w:r>
            <w:r>
              <w:rPr>
                <w:rFonts w:hint="eastAsia" w:ascii="Times New Roman" w:hAnsi="Times New Roman" w:cs="Times New Roman"/>
                <w:color w:val="000000" w:themeColor="text1"/>
                <w:sz w:val="24"/>
                <w:szCs w:val="24"/>
                <w:lang w:val="en-US" w:eastAsia="zh-CN"/>
                <w14:textFill>
                  <w14:solidFill>
                    <w14:schemeClr w14:val="tx1"/>
                  </w14:solidFill>
                </w14:textFill>
              </w:rPr>
              <w:t>，</w:t>
            </w:r>
            <w:r>
              <w:rPr>
                <w:rFonts w:hint="eastAsia" w:ascii="Times New Roman" w:hAnsi="Times New Roman" w:cs="Times New Roman"/>
                <w:bCs/>
                <w:color w:val="000000" w:themeColor="text1"/>
                <w:sz w:val="24"/>
                <w:lang w:val="en-US" w:eastAsia="zh-CN"/>
                <w14:textFill>
                  <w14:solidFill>
                    <w14:schemeClr w14:val="tx1"/>
                  </w14:solidFill>
                </w14:textFill>
              </w:rPr>
              <w:t>非甲烷总烃同时满足</w:t>
            </w:r>
            <w:r>
              <w:rPr>
                <w:rFonts w:hint="default" w:ascii="Times New Roman" w:hAnsi="Times New Roman" w:eastAsia="宋体" w:cs="Times New Roman"/>
                <w:color w:val="000000" w:themeColor="text1"/>
                <w:sz w:val="24"/>
                <w:szCs w:val="24"/>
                <w:lang w:eastAsia="zh-CN"/>
                <w14:textFill>
                  <w14:solidFill>
                    <w14:schemeClr w14:val="tx1"/>
                  </w14:solidFill>
                </w14:textFill>
              </w:rPr>
              <w:t>《合成树脂工业污染物排放标准》（GB31572-2015</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2024年修改单</w:t>
            </w:r>
            <w:r>
              <w:rPr>
                <w:rFonts w:hint="default" w:ascii="Times New Roman" w:hAnsi="Times New Roman" w:eastAsia="宋体" w:cs="Times New Roman"/>
                <w:color w:val="000000" w:themeColor="text1"/>
                <w:sz w:val="24"/>
                <w:szCs w:val="24"/>
                <w:lang w:eastAsia="zh-CN"/>
                <w14:textFill>
                  <w14:solidFill>
                    <w14:schemeClr w14:val="tx1"/>
                  </w14:solidFill>
                </w14:textFill>
              </w:rPr>
              <w:t>）表5</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中大气污染物</w:t>
            </w:r>
            <w:r>
              <w:rPr>
                <w:rFonts w:hint="default" w:ascii="Times New Roman" w:hAnsi="Times New Roman" w:eastAsia="宋体" w:cs="Times New Roman"/>
                <w:color w:val="000000" w:themeColor="text1"/>
                <w:sz w:val="24"/>
                <w:szCs w:val="24"/>
                <w:lang w:eastAsia="zh-CN"/>
                <w14:textFill>
                  <w14:solidFill>
                    <w14:schemeClr w14:val="tx1"/>
                  </w14:solidFill>
                </w14:textFill>
              </w:rPr>
              <w:t>特别排放限值</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《固定源挥发性有机物第六部分：其他行业》（DB34/4812.6-2024）表1中标准限值</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w:t>
            </w:r>
            <w:r>
              <w:rPr>
                <w:rFonts w:hint="default" w:ascii="Times New Roman" w:hAnsi="Times New Roman" w:cs="Times New Roman"/>
                <w:color w:val="000000" w:themeColor="text1"/>
                <w:sz w:val="24"/>
                <w:szCs w:val="24"/>
                <w:lang w:eastAsia="zh-CN"/>
                <w14:textFill>
                  <w14:solidFill>
                    <w14:schemeClr w14:val="tx1"/>
                  </w14:solidFill>
                </w14:textFill>
              </w:rPr>
              <w:t>《大气污染物综合排放标准》（GB16297-1996）表2</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中标准限值</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w:t>
            </w:r>
          </w:p>
          <w:p w14:paraId="1B94D0A3">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cs="Times New Roman"/>
                <w:bCs/>
                <w:color w:val="000000" w:themeColor="text1"/>
                <w:sz w:val="24"/>
                <w:lang w:val="en-US" w:eastAsia="zh-CN"/>
                <w14:textFill>
                  <w14:solidFill>
                    <w14:schemeClr w14:val="tx1"/>
                  </w14:solidFill>
                </w14:textFill>
              </w:rPr>
              <w:t>综上所述，项目拟采取的废气污染防治措施技术可行。</w:t>
            </w:r>
          </w:p>
          <w:p w14:paraId="05FC29C0">
            <w:pPr>
              <w:pStyle w:val="2"/>
              <w:keepNext/>
              <w:keepLines/>
              <w:pageBreakBefore w:val="0"/>
              <w:widowControl w:val="0"/>
              <w:numPr>
                <w:ilvl w:val="0"/>
                <w:numId w:val="0"/>
              </w:numPr>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cs="Times New Roman"/>
                <w:b w:val="0"/>
                <w:bCs w:val="0"/>
                <w:color w:val="000000" w:themeColor="text1"/>
                <w:kern w:val="2"/>
                <w:sz w:val="24"/>
                <w:szCs w:val="24"/>
                <w:lang w:val="en-US" w:eastAsia="zh-CN" w:bidi="ar-SA"/>
                <w14:textFill>
                  <w14:solidFill>
                    <w14:schemeClr w14:val="tx1"/>
                  </w14:solidFill>
                </w14:textFill>
              </w:rPr>
              <w:t>（4）</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无组织废气管控措施</w:t>
            </w:r>
          </w:p>
          <w:p w14:paraId="408BE94B">
            <w:pPr>
              <w:pStyle w:val="63"/>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cs="Times New Roman"/>
                <w:color w:val="000000" w:themeColor="text1"/>
                <w:sz w:val="24"/>
                <w:lang w:val="en-US" w:eastAsia="zh-CN"/>
                <w14:textFill>
                  <w14:solidFill>
                    <w14:schemeClr w14:val="tx1"/>
                  </w14:solidFill>
                </w14:textFill>
              </w:rPr>
            </w:pPr>
            <w:r>
              <w:rPr>
                <w:rFonts w:hint="default" w:ascii="Times New Roman" w:hAnsi="Times New Roman" w:eastAsia="宋体" w:cs="Times New Roman"/>
                <w:bCs/>
                <w:color w:val="000000" w:themeColor="text1"/>
                <w:kern w:val="2"/>
                <w:sz w:val="24"/>
                <w:szCs w:val="24"/>
                <w:lang w:val="en-US" w:eastAsia="zh-CN" w:bidi="ar-SA"/>
                <w14:textFill>
                  <w14:solidFill>
                    <w14:schemeClr w14:val="tx1"/>
                  </w14:solidFill>
                </w14:textFill>
              </w:rPr>
              <w:t>本项目无组织废气主要为各生产工序未能收集的污染物，为了</w:t>
            </w:r>
            <w:r>
              <w:rPr>
                <w:rFonts w:hint="eastAsia" w:ascii="Times New Roman" w:hAnsi="Times New Roman" w:eastAsia="宋体" w:cs="Times New Roman"/>
                <w:bCs/>
                <w:color w:val="000000" w:themeColor="text1"/>
                <w:kern w:val="2"/>
                <w:sz w:val="24"/>
                <w:szCs w:val="24"/>
                <w:lang w:val="en-US" w:eastAsia="zh-CN" w:bidi="ar-SA"/>
                <w14:textFill>
                  <w14:solidFill>
                    <w14:schemeClr w14:val="tx1"/>
                  </w14:solidFill>
                </w14:textFill>
              </w:rPr>
              <w:t>减少</w:t>
            </w:r>
            <w:r>
              <w:rPr>
                <w:rFonts w:hint="default" w:ascii="Times New Roman" w:hAnsi="Times New Roman" w:eastAsia="宋体" w:cs="Times New Roman"/>
                <w:bCs/>
                <w:color w:val="000000" w:themeColor="text1"/>
                <w:kern w:val="2"/>
                <w:sz w:val="24"/>
                <w:szCs w:val="24"/>
                <w:lang w:val="en-US" w:eastAsia="zh-CN" w:bidi="ar-SA"/>
                <w14:textFill>
                  <w14:solidFill>
                    <w14:schemeClr w14:val="tx1"/>
                  </w14:solidFill>
                </w14:textFill>
              </w:rPr>
              <w:t>本项目无组织有机废气、粉尘对周边环境的影响，对照</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《挥发性有机物无组织排放控制标准</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（GB 37822-2019）</w:t>
            </w:r>
            <w:r>
              <w:rPr>
                <w:rFonts w:hint="default" w:ascii="Times New Roman" w:hAnsi="Times New Roman" w:cs="Times New Roman"/>
                <w:color w:val="000000" w:themeColor="text1"/>
                <w:sz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安徽省《固定源挥发性有机物第六部分：其他行业》（DB34/4812.6-2024）</w:t>
            </w:r>
            <w:r>
              <w:rPr>
                <w:rFonts w:hint="default" w:ascii="Times New Roman" w:hAnsi="Times New Roman" w:cs="Times New Roman"/>
                <w:color w:val="000000" w:themeColor="text1"/>
                <w:sz w:val="24"/>
                <w:lang w:val="en-US" w:eastAsia="zh-CN"/>
                <w14:textFill>
                  <w14:solidFill>
                    <w14:schemeClr w14:val="tx1"/>
                  </w14:solidFill>
                </w14:textFill>
              </w:rPr>
              <w:t>等相关文件规定，项目采取以下防治措施从而减少对周围大气环境的不利影响：</w:t>
            </w:r>
          </w:p>
          <w:p w14:paraId="212D1AA8">
            <w:pPr>
              <w:pStyle w:val="63"/>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cs="Times New Roman"/>
                <w:color w:val="000000" w:themeColor="text1"/>
                <w:sz w:val="24"/>
                <w:lang w:val="en-US" w:eastAsia="zh-CN"/>
                <w14:textFill>
                  <w14:solidFill>
                    <w14:schemeClr w14:val="tx1"/>
                  </w14:solidFill>
                </w14:textFill>
              </w:rPr>
            </w:pPr>
            <w:r>
              <w:rPr>
                <w:rFonts w:hint="default" w:ascii="Times New Roman" w:hAnsi="Times New Roman" w:eastAsia="Arial" w:cs="Times New Roman"/>
                <w:snapToGrid w:val="0"/>
                <w:color w:val="000000" w:themeColor="text1"/>
                <w:sz w:val="24"/>
                <w:szCs w:val="21"/>
                <w:lang w:val="en-US" w:eastAsia="zh-CN" w:bidi="ar-SA"/>
                <w14:textFill>
                  <w14:solidFill>
                    <w14:schemeClr w14:val="tx1"/>
                  </w14:solidFill>
                </w14:textFill>
              </w:rPr>
              <w:t>A.</w:t>
            </w:r>
            <w:r>
              <w:rPr>
                <w:rFonts w:hint="default" w:ascii="Times New Roman" w:hAnsi="Times New Roman" w:cs="Times New Roman"/>
                <w:color w:val="000000" w:themeColor="text1"/>
                <w:sz w:val="24"/>
                <w:lang w:val="en-US" w:eastAsia="zh-CN"/>
                <w14:textFill>
                  <w14:solidFill>
                    <w14:schemeClr w14:val="tx1"/>
                  </w14:solidFill>
                </w14:textFill>
              </w:rPr>
              <w:t>加强有组织废气的收集措施，</w:t>
            </w:r>
            <w:r>
              <w:rPr>
                <w:rFonts w:hint="default" w:ascii="Times New Roman" w:hAnsi="Times New Roman" w:cs="Times New Roman"/>
                <w:color w:val="000000" w:themeColor="text1"/>
                <w:sz w:val="24"/>
                <w:lang w:val="en-US" w:eastAsia="zh-CN"/>
                <w14:textFill>
                  <w14:solidFill>
                    <w14:schemeClr w14:val="tx1"/>
                  </w14:solidFill>
                </w14:textFill>
              </w:rPr>
              <w:t>项目喷塑在</w:t>
            </w:r>
            <w:r>
              <w:rPr>
                <w:rFonts w:hint="eastAsia" w:ascii="Times New Roman" w:hAnsi="Times New Roman" w:cs="Times New Roman"/>
                <w:color w:val="000000" w:themeColor="text1"/>
                <w:sz w:val="24"/>
                <w:lang w:val="en-US" w:eastAsia="zh-CN"/>
                <w14:textFill>
                  <w14:solidFill>
                    <w14:schemeClr w14:val="tx1"/>
                  </w14:solidFill>
                </w14:textFill>
              </w:rPr>
              <w:t>半</w:t>
            </w:r>
            <w:r>
              <w:rPr>
                <w:rFonts w:hint="default" w:ascii="Times New Roman" w:hAnsi="Times New Roman" w:cs="Times New Roman"/>
                <w:color w:val="000000" w:themeColor="text1"/>
                <w:sz w:val="24"/>
                <w:lang w:val="en-US" w:eastAsia="zh-CN"/>
                <w14:textFill>
                  <w14:solidFill>
                    <w14:schemeClr w14:val="tx1"/>
                  </w14:solidFill>
                </w14:textFill>
              </w:rPr>
              <w:t>密闭空间内进行作业</w:t>
            </w:r>
            <w:r>
              <w:rPr>
                <w:rFonts w:hint="eastAsia"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固化</w:t>
            </w:r>
            <w:r>
              <w:rPr>
                <w:rFonts w:hint="eastAsia" w:ascii="Times New Roman" w:hAnsi="Times New Roman" w:cs="Times New Roman"/>
                <w:color w:val="000000" w:themeColor="text1"/>
                <w:sz w:val="24"/>
                <w:lang w:val="en-US" w:eastAsia="zh-CN"/>
                <w14:textFill>
                  <w14:solidFill>
                    <w14:schemeClr w14:val="tx1"/>
                  </w14:solidFill>
                </w14:textFill>
              </w:rPr>
              <w:t>过程</w:t>
            </w:r>
            <w:r>
              <w:rPr>
                <w:rFonts w:hint="default" w:ascii="Times New Roman" w:hAnsi="Times New Roman" w:cs="Times New Roman"/>
                <w:color w:val="000000" w:themeColor="text1"/>
                <w:sz w:val="24"/>
                <w:szCs w:val="24"/>
                <w14:textFill>
                  <w14:solidFill>
                    <w14:schemeClr w14:val="tx1"/>
                  </w14:solidFill>
                </w14:textFill>
              </w:rPr>
              <w:t>烘箱密闭</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14:textFill>
                  <w14:solidFill>
                    <w14:schemeClr w14:val="tx1"/>
                  </w14:solidFill>
                </w14:textFill>
              </w:rPr>
              <w:t>每一批次固化后，打开烘箱，废气通过烘箱进出口上方集气罩</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负压</w:t>
            </w:r>
            <w:r>
              <w:rPr>
                <w:rFonts w:hint="default" w:ascii="Times New Roman" w:hAnsi="Times New Roman" w:cs="Times New Roman"/>
                <w:color w:val="000000" w:themeColor="text1"/>
                <w:sz w:val="24"/>
                <w:szCs w:val="24"/>
                <w14:textFill>
                  <w14:solidFill>
                    <w14:schemeClr w14:val="tx1"/>
                  </w14:solidFill>
                </w14:textFill>
              </w:rPr>
              <w:t>收集</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废气收集系统的管道应密闭完好，加强废气收集可从源头上有效减少无组织废气的产生量；</w:t>
            </w:r>
          </w:p>
          <w:p w14:paraId="3902D0D0">
            <w:pPr>
              <w:pStyle w:val="63"/>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cs="Times New Roman"/>
                <w:color w:val="000000" w:themeColor="text1"/>
                <w:sz w:val="24"/>
                <w:lang w:val="en-US" w:eastAsia="zh-CN"/>
                <w14:textFill>
                  <w14:solidFill>
                    <w14:schemeClr w14:val="tx1"/>
                  </w14:solidFill>
                </w14:textFill>
              </w:rPr>
            </w:pPr>
            <w:r>
              <w:rPr>
                <w:rFonts w:hint="default" w:ascii="Times New Roman" w:hAnsi="Times New Roman" w:eastAsia="Arial" w:cs="Times New Roman"/>
                <w:snapToGrid w:val="0"/>
                <w:color w:val="000000" w:themeColor="text1"/>
                <w:sz w:val="24"/>
                <w:szCs w:val="21"/>
                <w:lang w:val="en-US" w:eastAsia="zh-CN" w:bidi="ar-SA"/>
                <w14:textFill>
                  <w14:solidFill>
                    <w14:schemeClr w14:val="tx1"/>
                  </w14:solidFill>
                </w14:textFill>
              </w:rPr>
              <w:t>B.</w:t>
            </w:r>
            <w:r>
              <w:rPr>
                <w:rFonts w:hint="default" w:ascii="Times New Roman" w:hAnsi="Times New Roman" w:cs="Times New Roman"/>
                <w:color w:val="000000" w:themeColor="text1"/>
                <w:sz w:val="24"/>
                <w:lang w:val="en-US" w:eastAsia="zh-CN"/>
                <w14:textFill>
                  <w14:solidFill>
                    <w14:schemeClr w14:val="tx1"/>
                  </w14:solidFill>
                </w14:textFill>
              </w:rPr>
              <w:t>车间设置通风设备，在符合安全生产、职业卫生相关规定的前提下，加强车间通风，减小车间无组织废气对车间和周围环境的影响；</w:t>
            </w:r>
          </w:p>
          <w:p w14:paraId="1DADCAFE">
            <w:pPr>
              <w:pStyle w:val="63"/>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cs="Times New Roman"/>
                <w:color w:val="000000" w:themeColor="text1"/>
                <w:sz w:val="24"/>
                <w:lang w:val="en-US" w:eastAsia="zh-CN"/>
                <w14:textFill>
                  <w14:solidFill>
                    <w14:schemeClr w14:val="tx1"/>
                  </w14:solidFill>
                </w14:textFill>
              </w:rPr>
            </w:pPr>
            <w:r>
              <w:rPr>
                <w:rFonts w:hint="default" w:ascii="Times New Roman" w:hAnsi="Times New Roman" w:eastAsia="Arial" w:cs="Times New Roman"/>
                <w:snapToGrid w:val="0"/>
                <w:color w:val="000000" w:themeColor="text1"/>
                <w:sz w:val="24"/>
                <w:szCs w:val="21"/>
                <w:lang w:val="en-US" w:eastAsia="zh-CN" w:bidi="ar-SA"/>
                <w14:textFill>
                  <w14:solidFill>
                    <w14:schemeClr w14:val="tx1"/>
                  </w14:solidFill>
                </w14:textFill>
              </w:rPr>
              <w:t>C.</w:t>
            </w:r>
            <w:r>
              <w:rPr>
                <w:rFonts w:hint="default" w:ascii="Times New Roman" w:hAnsi="Times New Roman" w:cs="Times New Roman"/>
                <w:color w:val="000000" w:themeColor="text1"/>
                <w:sz w:val="24"/>
                <w:lang w:val="en-US" w:eastAsia="zh-CN"/>
                <w14:textFill>
                  <w14:solidFill>
                    <w14:schemeClr w14:val="tx1"/>
                  </w14:solidFill>
                </w14:textFill>
              </w:rPr>
              <w:t>废气收集处理系统与生产工艺设备同步运行，当废气收集处理系统发生故障或检修时，对应的生产工艺设备应停止运行，检修完毕后同步使用。</w:t>
            </w:r>
          </w:p>
          <w:p w14:paraId="03C79E53">
            <w:pPr>
              <w:pStyle w:val="63"/>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cs="Times New Roman"/>
                <w:b/>
                <w:bCs/>
                <w:color w:val="000000" w:themeColor="text1"/>
                <w:sz w:val="24"/>
                <w14:textFill>
                  <w14:solidFill>
                    <w14:schemeClr w14:val="tx1"/>
                  </w14:solidFill>
                </w14:textFill>
              </w:rPr>
            </w:pPr>
            <w:r>
              <w:rPr>
                <w:rFonts w:hint="default" w:ascii="Times New Roman" w:hAnsi="Times New Roman" w:cs="Times New Roman"/>
                <w:color w:val="000000" w:themeColor="text1"/>
                <w:sz w:val="24"/>
                <w:lang w:val="en-US" w:eastAsia="zh-CN"/>
                <w14:textFill>
                  <w14:solidFill>
                    <w14:schemeClr w14:val="tx1"/>
                  </w14:solidFill>
                </w14:textFill>
              </w:rPr>
              <w:t>通过以上措施无组织颗粒物满足</w:t>
            </w:r>
            <w:r>
              <w:rPr>
                <w:rFonts w:hint="default" w:ascii="Times New Roman" w:hAnsi="Times New Roman" w:cs="Times New Roman"/>
                <w:color w:val="000000" w:themeColor="text1"/>
                <w:sz w:val="24"/>
                <w:szCs w:val="24"/>
                <w:lang w:eastAsia="zh-CN"/>
                <w14:textFill>
                  <w14:solidFill>
                    <w14:schemeClr w14:val="tx1"/>
                  </w14:solidFill>
                </w14:textFill>
              </w:rPr>
              <w:t>《大气污染物综合排放标准》（GB16297-1996）表2</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中标准限值</w:t>
            </w:r>
            <w:r>
              <w:rPr>
                <w:rFonts w:hint="eastAsia"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eastAsia="宋体" w:cs="Times New Roman"/>
                <w:color w:val="000000" w:themeColor="text1"/>
                <w:sz w:val="24"/>
                <w:szCs w:val="24"/>
                <w:lang w:eastAsia="zh-CN"/>
                <w14:textFill>
                  <w14:solidFill>
                    <w14:schemeClr w14:val="tx1"/>
                  </w14:solidFill>
                </w14:textFill>
              </w:rPr>
              <w:t>《合成树脂工业污染物排放标准》（GB31572-2015</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2024年修改单</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表9中企业边界大气污染物浓度限值</w:t>
            </w:r>
            <w:r>
              <w:rPr>
                <w:rFonts w:hint="default" w:ascii="Times New Roman" w:hAnsi="Times New Roman" w:cs="Times New Roman"/>
                <w:color w:val="000000" w:themeColor="text1"/>
                <w:sz w:val="24"/>
                <w:lang w:val="en-US" w:eastAsia="zh-CN"/>
                <w14:textFill>
                  <w14:solidFill>
                    <w14:schemeClr w14:val="tx1"/>
                  </w14:solidFill>
                </w14:textFill>
              </w:rPr>
              <w:t>，非甲烷总烃厂界浓度能够达到</w:t>
            </w:r>
            <w:r>
              <w:rPr>
                <w:rFonts w:hint="default" w:ascii="Times New Roman" w:hAnsi="Times New Roman" w:eastAsia="宋体" w:cs="Times New Roman"/>
                <w:color w:val="000000" w:themeColor="text1"/>
                <w:sz w:val="24"/>
                <w:szCs w:val="24"/>
                <w:lang w:eastAsia="zh-CN"/>
                <w14:textFill>
                  <w14:solidFill>
                    <w14:schemeClr w14:val="tx1"/>
                  </w14:solidFill>
                </w14:textFill>
              </w:rPr>
              <w:t>《合成树脂工业污染物排放标准》（GB31572-2015</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2024年修改单</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表9中企业边界大气污染物浓度限值</w:t>
            </w:r>
            <w:r>
              <w:rPr>
                <w:rFonts w:hint="default" w:ascii="Times New Roman" w:hAnsi="Times New Roman" w:cs="Times New Roman"/>
                <w:color w:val="000000" w:themeColor="text1"/>
                <w:sz w:val="24"/>
                <w:lang w:val="en-US" w:eastAsia="zh-CN"/>
                <w14:textFill>
                  <w14:solidFill>
                    <w14:schemeClr w14:val="tx1"/>
                  </w14:solidFill>
                </w14:textFill>
              </w:rPr>
              <w:t>。</w:t>
            </w:r>
          </w:p>
          <w:p w14:paraId="70A041B0">
            <w:pPr>
              <w:pStyle w:val="63"/>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0" w:firstLineChars="0"/>
              <w:jc w:val="both"/>
              <w:textAlignment w:val="auto"/>
              <w:rPr>
                <w:rFonts w:hint="default" w:ascii="Times New Roman" w:hAnsi="Times New Roman" w:cs="Times New Roman"/>
                <w:b/>
                <w:bCs/>
                <w:color w:val="000000" w:themeColor="text1"/>
                <w:sz w:val="24"/>
                <w14:textFill>
                  <w14:solidFill>
                    <w14:schemeClr w14:val="tx1"/>
                  </w14:solidFill>
                </w14:textFill>
              </w:rPr>
            </w:pPr>
            <w:r>
              <w:rPr>
                <w:rFonts w:hint="eastAsia" w:ascii="Times New Roman" w:hAnsi="Times New Roman" w:eastAsia="宋体" w:cs="Times New Roman"/>
                <w:b/>
                <w:bCs/>
                <w:snapToGrid w:val="0"/>
                <w:color w:val="000000" w:themeColor="text1"/>
                <w:sz w:val="24"/>
                <w:szCs w:val="21"/>
                <w:lang w:val="en-US" w:eastAsia="zh-CN" w:bidi="ar-SA"/>
                <w14:textFill>
                  <w14:solidFill>
                    <w14:schemeClr w14:val="tx1"/>
                  </w14:solidFill>
                </w14:textFill>
              </w:rPr>
              <w:t>4</w:t>
            </w:r>
            <w:r>
              <w:rPr>
                <w:rFonts w:hint="default" w:ascii="Times New Roman" w:hAnsi="Times New Roman" w:eastAsia="Arial" w:cs="Times New Roman"/>
                <w:b/>
                <w:bCs/>
                <w:snapToGrid w:val="0"/>
                <w:color w:val="000000" w:themeColor="text1"/>
                <w:sz w:val="24"/>
                <w:szCs w:val="21"/>
                <w:lang w:val="en-US" w:eastAsia="en-US" w:bidi="ar-SA"/>
                <w14:textFill>
                  <w14:solidFill>
                    <w14:schemeClr w14:val="tx1"/>
                  </w14:solidFill>
                </w14:textFill>
              </w:rPr>
              <w:t>、</w:t>
            </w:r>
            <w:r>
              <w:rPr>
                <w:rFonts w:hint="default" w:ascii="Times New Roman" w:hAnsi="Times New Roman" w:cs="Times New Roman"/>
                <w:b/>
                <w:bCs/>
                <w:color w:val="000000" w:themeColor="text1"/>
                <w:sz w:val="24"/>
                <w14:textFill>
                  <w14:solidFill>
                    <w14:schemeClr w14:val="tx1"/>
                  </w14:solidFill>
                </w14:textFill>
              </w:rPr>
              <w:t>非正常工况</w:t>
            </w:r>
          </w:p>
          <w:p w14:paraId="62EE0F9E">
            <w:pPr>
              <w:pStyle w:val="63"/>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jc w:val="both"/>
              <w:textAlignment w:val="auto"/>
              <w:rPr>
                <w:rFonts w:hint="default" w:ascii="Times New Roman" w:hAnsi="Times New Roman" w:cs="Times New Roman"/>
                <w:color w:val="000000" w:themeColor="text1"/>
                <w:sz w:val="24"/>
                <w14:textFill>
                  <w14:solidFill>
                    <w14:schemeClr w14:val="tx1"/>
                  </w14:solidFill>
                </w14:textFill>
              </w:rPr>
            </w:pPr>
            <w:r>
              <w:rPr>
                <w:rFonts w:hint="default" w:ascii="Times New Roman" w:hAnsi="Times New Roman" w:cs="Times New Roman"/>
                <w:color w:val="000000" w:themeColor="text1"/>
                <w:sz w:val="24"/>
                <w14:textFill>
                  <w14:solidFill>
                    <w14:schemeClr w14:val="tx1"/>
                  </w14:solidFill>
                </w14:textFill>
              </w:rPr>
              <w:t>非正常工况是指生产运行阶段的检修、操作不正常或设备故障等引起的一般性事故排放。根据本项目的污染物特点及工程分析，非正常工况主要为环保设施故障，即</w:t>
            </w:r>
            <w:r>
              <w:rPr>
                <w:rFonts w:hint="eastAsia" w:ascii="Times New Roman" w:hAnsi="Times New Roman" w:eastAsia="宋体" w:cs="Times New Roman"/>
                <w:color w:val="000000" w:themeColor="text1"/>
                <w:sz w:val="24"/>
                <w:lang w:val="en-US" w:eastAsia="zh-CN"/>
                <w14:textFill>
                  <w14:solidFill>
                    <w14:schemeClr w14:val="tx1"/>
                  </w14:solidFill>
                </w14:textFill>
              </w:rPr>
              <w:t>颗粒物处理设施</w:t>
            </w:r>
            <w:r>
              <w:rPr>
                <w:rFonts w:hint="default" w:ascii="Times New Roman" w:hAnsi="Times New Roman" w:cs="Times New Roman"/>
                <w:color w:val="000000" w:themeColor="text1"/>
                <w:sz w:val="24"/>
                <w14:textFill>
                  <w14:solidFill>
                    <w14:schemeClr w14:val="tx1"/>
                  </w14:solidFill>
                </w14:textFill>
              </w:rPr>
              <w:t>“滤筒除尘”</w:t>
            </w:r>
            <w:r>
              <w:rPr>
                <w:rFonts w:hint="eastAsia" w:ascii="Times New Roman" w:hAnsi="Times New Roman" w:eastAsia="宋体" w:cs="Times New Roman"/>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布袋除尘器</w:t>
            </w:r>
            <w:r>
              <w:rPr>
                <w:rFonts w:hint="default" w:ascii="Times New Roman" w:hAnsi="Times New Roman" w:cs="Times New Roman"/>
                <w:color w:val="000000" w:themeColor="text1"/>
                <w:sz w:val="24"/>
                <w14:textFill>
                  <w14:solidFill>
                    <w14:schemeClr w14:val="tx1"/>
                  </w14:solidFill>
                </w14:textFill>
              </w:rPr>
              <w:t>”</w:t>
            </w:r>
            <w:r>
              <w:rPr>
                <w:rFonts w:hint="eastAsia" w:ascii="Times New Roman" w:hAnsi="Times New Roman" w:eastAsia="宋体" w:cs="Times New Roman"/>
                <w:color w:val="000000" w:themeColor="text1"/>
                <w:sz w:val="24"/>
                <w:lang w:val="en-US" w:eastAsia="zh-CN"/>
                <w14:textFill>
                  <w14:solidFill>
                    <w14:schemeClr w14:val="tx1"/>
                  </w14:solidFill>
                </w14:textFill>
              </w:rPr>
              <w:t>等</w:t>
            </w:r>
            <w:r>
              <w:rPr>
                <w:rFonts w:hint="default" w:ascii="Times New Roman" w:hAnsi="Times New Roman" w:cs="Times New Roman"/>
                <w:color w:val="000000" w:themeColor="text1"/>
                <w:sz w:val="24"/>
                <w14:textFill>
                  <w14:solidFill>
                    <w14:schemeClr w14:val="tx1"/>
                  </w14:solidFill>
                </w14:textFill>
              </w:rPr>
              <w:t>发生故障，引起</w:t>
            </w:r>
            <w:r>
              <w:rPr>
                <w:rFonts w:hint="default" w:ascii="Times New Roman" w:hAnsi="Times New Roman" w:cs="Times New Roman"/>
                <w:color w:val="000000" w:themeColor="text1"/>
                <w:sz w:val="24"/>
                <w:lang w:eastAsia="zh-CN"/>
                <w14:textFill>
                  <w14:solidFill>
                    <w14:schemeClr w14:val="tx1"/>
                  </w14:solidFill>
                </w14:textFill>
              </w:rPr>
              <w:t>颗粒物</w:t>
            </w:r>
            <w:r>
              <w:rPr>
                <w:rFonts w:hint="default" w:ascii="Times New Roman" w:hAnsi="Times New Roman" w:cs="Times New Roman"/>
                <w:color w:val="000000" w:themeColor="text1"/>
                <w:sz w:val="24"/>
                <w14:textFill>
                  <w14:solidFill>
                    <w14:schemeClr w14:val="tx1"/>
                  </w14:solidFill>
                </w14:textFill>
              </w:rPr>
              <w:t>的事故排放</w:t>
            </w:r>
            <w:r>
              <w:rPr>
                <w:rFonts w:hint="default" w:ascii="Times New Roman" w:hAnsi="Times New Roman" w:cs="Times New Roman"/>
                <w:color w:val="000000" w:themeColor="text1"/>
                <w:sz w:val="24"/>
                <w:lang w:eastAsia="zh-CN"/>
                <w14:textFill>
                  <w14:solidFill>
                    <w14:schemeClr w14:val="tx1"/>
                  </w14:solidFill>
                </w14:textFill>
              </w:rPr>
              <w:t>；</w:t>
            </w:r>
            <w:r>
              <w:rPr>
                <w:rFonts w:hint="eastAsia" w:ascii="Times New Roman" w:hAnsi="Times New Roman" w:cs="Times New Roman"/>
                <w:color w:val="000000" w:themeColor="text1"/>
                <w:sz w:val="24"/>
                <w:lang w:val="en-US" w:eastAsia="zh-CN"/>
                <w14:textFill>
                  <w14:solidFill>
                    <w14:schemeClr w14:val="tx1"/>
                  </w14:solidFill>
                </w14:textFill>
              </w:rPr>
              <w:t>有机</w:t>
            </w:r>
            <w:r>
              <w:rPr>
                <w:rFonts w:hint="default" w:ascii="Times New Roman" w:hAnsi="Times New Roman" w:cs="Times New Roman"/>
                <w:color w:val="000000" w:themeColor="text1"/>
                <w:sz w:val="24"/>
                <w:lang w:eastAsia="zh-CN"/>
                <w14:textFill>
                  <w14:solidFill>
                    <w14:schemeClr w14:val="tx1"/>
                  </w14:solidFill>
                </w14:textFill>
              </w:rPr>
              <w:t>废气</w:t>
            </w:r>
            <w:r>
              <w:rPr>
                <w:rFonts w:hint="default" w:ascii="Times New Roman" w:hAnsi="Times New Roman" w:cs="Times New Roman"/>
                <w:color w:val="000000" w:themeColor="text1"/>
                <w:sz w:val="24"/>
                <w14:textFill>
                  <w14:solidFill>
                    <w14:schemeClr w14:val="tx1"/>
                  </w14:solidFill>
                </w14:textFill>
              </w:rPr>
              <w:t>处理设施“</w:t>
            </w:r>
            <w:r>
              <w:rPr>
                <w:rFonts w:hint="default" w:ascii="Times New Roman" w:hAnsi="Times New Roman" w:cs="Times New Roman"/>
                <w:color w:val="000000" w:themeColor="text1"/>
                <w:sz w:val="24"/>
                <w:lang w:eastAsia="zh-CN"/>
                <w14:textFill>
                  <w14:solidFill>
                    <w14:schemeClr w14:val="tx1"/>
                  </w14:solidFill>
                </w14:textFill>
              </w:rPr>
              <w:t>二级活性炭</w:t>
            </w:r>
            <w:r>
              <w:rPr>
                <w:rFonts w:hint="eastAsia" w:ascii="Times New Roman" w:hAnsi="Times New Roman" w:cs="Times New Roman"/>
                <w:color w:val="000000" w:themeColor="text1"/>
                <w:sz w:val="24"/>
                <w:lang w:val="en-US" w:eastAsia="zh-CN"/>
                <w14:textFill>
                  <w14:solidFill>
                    <w14:schemeClr w14:val="tx1"/>
                  </w14:solidFill>
                </w14:textFill>
              </w:rPr>
              <w:t>吸附装置</w:t>
            </w:r>
            <w:r>
              <w:rPr>
                <w:rFonts w:hint="default" w:ascii="Times New Roman" w:hAnsi="Times New Roman" w:cs="Times New Roman"/>
                <w:color w:val="000000" w:themeColor="text1"/>
                <w:sz w:val="24"/>
                <w14:textFill>
                  <w14:solidFill>
                    <w14:schemeClr w14:val="tx1"/>
                  </w14:solidFill>
                </w14:textFill>
              </w:rPr>
              <w:t>”发生故障，引起</w:t>
            </w:r>
            <w:r>
              <w:rPr>
                <w:rFonts w:hint="default" w:ascii="Times New Roman" w:hAnsi="Times New Roman" w:cs="Times New Roman"/>
                <w:color w:val="000000" w:themeColor="text1"/>
                <w:sz w:val="24"/>
                <w:lang w:eastAsia="zh-CN"/>
                <w14:textFill>
                  <w14:solidFill>
                    <w14:schemeClr w14:val="tx1"/>
                  </w14:solidFill>
                </w14:textFill>
              </w:rPr>
              <w:t>非甲烷总烃</w:t>
            </w:r>
            <w:r>
              <w:rPr>
                <w:rFonts w:hint="default" w:ascii="Times New Roman" w:hAnsi="Times New Roman" w:cs="Times New Roman"/>
                <w:color w:val="000000" w:themeColor="text1"/>
                <w:sz w:val="24"/>
                <w14:textFill>
                  <w14:solidFill>
                    <w14:schemeClr w14:val="tx1"/>
                  </w14:solidFill>
                </w14:textFill>
              </w:rPr>
              <w:t>的事故</w:t>
            </w:r>
            <w:r>
              <w:rPr>
                <w:rFonts w:hint="default" w:ascii="Times New Roman" w:hAnsi="Times New Roman" w:cs="Times New Roman"/>
                <w:color w:val="000000" w:themeColor="text1"/>
                <w:sz w:val="24"/>
                <w:lang w:eastAsia="zh-CN"/>
                <w14:textFill>
                  <w14:solidFill>
                    <w14:schemeClr w14:val="tx1"/>
                  </w14:solidFill>
                </w14:textFill>
              </w:rPr>
              <w:t>性</w:t>
            </w:r>
            <w:r>
              <w:rPr>
                <w:rFonts w:hint="default" w:ascii="Times New Roman" w:hAnsi="Times New Roman" w:cs="Times New Roman"/>
                <w:color w:val="000000" w:themeColor="text1"/>
                <w:sz w:val="24"/>
                <w14:textFill>
                  <w14:solidFill>
                    <w14:schemeClr w14:val="tx1"/>
                  </w14:solidFill>
                </w14:textFill>
              </w:rPr>
              <w:t>排放</w:t>
            </w:r>
            <w:r>
              <w:rPr>
                <w:rFonts w:hint="default" w:ascii="Times New Roman" w:hAnsi="Times New Roman" w:cs="Times New Roman"/>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14:textFill>
                  <w14:solidFill>
                    <w14:schemeClr w14:val="tx1"/>
                  </w14:solidFill>
                </w14:textFill>
              </w:rPr>
              <w:t>一旦设施发生故障，应立即停止生产进行检修，</w:t>
            </w:r>
            <w:r>
              <w:rPr>
                <w:rFonts w:hint="default" w:ascii="Times New Roman" w:hAnsi="Times New Roman" w:cs="Times New Roman"/>
                <w:color w:val="000000" w:themeColor="text1"/>
                <w:kern w:val="0"/>
                <w:sz w:val="24"/>
                <w:lang w:bidi="ar"/>
                <w14:textFill>
                  <w14:solidFill>
                    <w14:schemeClr w14:val="tx1"/>
                  </w14:solidFill>
                </w14:textFill>
              </w:rPr>
              <w:t>直至废气治理设施正常运行。并定期对废气处理装置维护、维修、保养。事故持续时间在</w:t>
            </w:r>
            <w:r>
              <w:rPr>
                <w:rFonts w:hint="eastAsia" w:ascii="Times New Roman" w:hAnsi="Times New Roman" w:eastAsia="宋体" w:cs="Times New Roman"/>
                <w:color w:val="000000" w:themeColor="text1"/>
                <w:kern w:val="0"/>
                <w:sz w:val="24"/>
                <w:lang w:val="en-US" w:eastAsia="zh-CN" w:bidi="ar"/>
                <w14:textFill>
                  <w14:solidFill>
                    <w14:schemeClr w14:val="tx1"/>
                  </w14:solidFill>
                </w14:textFill>
              </w:rPr>
              <w:t>1</w:t>
            </w:r>
            <w:r>
              <w:rPr>
                <w:rFonts w:hint="default" w:ascii="Times New Roman" w:hAnsi="Times New Roman" w:cs="Times New Roman"/>
                <w:color w:val="000000" w:themeColor="text1"/>
                <w:kern w:val="0"/>
                <w:sz w:val="24"/>
                <w:lang w:bidi="ar"/>
                <w14:textFill>
                  <w14:solidFill>
                    <w14:schemeClr w14:val="tx1"/>
                  </w14:solidFill>
                </w14:textFill>
              </w:rPr>
              <w:t>小时之内，非正常工况条件下废气排放源强及排放情况见下表</w:t>
            </w:r>
            <w:r>
              <w:rPr>
                <w:rFonts w:hint="default" w:ascii="Times New Roman" w:hAnsi="Times New Roman" w:cs="Times New Roman"/>
                <w:color w:val="000000" w:themeColor="text1"/>
                <w:sz w:val="24"/>
                <w14:textFill>
                  <w14:solidFill>
                    <w14:schemeClr w14:val="tx1"/>
                  </w14:solidFill>
                </w14:textFill>
              </w:rPr>
              <w:t>：</w:t>
            </w:r>
          </w:p>
          <w:p w14:paraId="0B9F029F">
            <w:pPr>
              <w:keepNext w:val="0"/>
              <w:keepLines w:val="0"/>
              <w:pageBreakBefore w:val="0"/>
              <w:widowControl/>
              <w:kinsoku w:val="0"/>
              <w:wordWrap/>
              <w:overflowPunct/>
              <w:topLinePunct w:val="0"/>
              <w:autoSpaceDE w:val="0"/>
              <w:autoSpaceDN w:val="0"/>
              <w:bidi w:val="0"/>
              <w:adjustRightInd w:val="0"/>
              <w:snapToGrid w:val="0"/>
              <w:spacing w:before="157" w:beforeLines="50"/>
              <w:jc w:val="center"/>
              <w:textAlignment w:val="baseline"/>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pPr>
            <w:r>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表4-</w:t>
            </w:r>
            <w:r>
              <w:rPr>
                <w:rFonts w:hint="eastAsia"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7</w:t>
            </w:r>
            <w:r>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 xml:space="preserve">  非正常工况污染物排放情况</w:t>
            </w:r>
          </w:p>
          <w:tbl>
            <w:tblPr>
              <w:tblStyle w:val="30"/>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2"/>
              <w:gridCol w:w="1427"/>
              <w:gridCol w:w="1469"/>
              <w:gridCol w:w="1301"/>
              <w:gridCol w:w="1503"/>
              <w:gridCol w:w="1422"/>
              <w:gridCol w:w="1387"/>
            </w:tblGrid>
            <w:tr w14:paraId="173381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40" w:hRule="atLeast"/>
                <w:jc w:val="center"/>
              </w:trPr>
              <w:tc>
                <w:tcPr>
                  <w:tcW w:w="508" w:type="pct"/>
                  <w:vMerge w:val="restart"/>
                  <w:vAlign w:val="center"/>
                </w:tcPr>
                <w:p w14:paraId="6E343AB7">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污染源</w:t>
                  </w:r>
                </w:p>
              </w:tc>
              <w:tc>
                <w:tcPr>
                  <w:tcW w:w="753" w:type="pct"/>
                  <w:vMerge w:val="restart"/>
                  <w:vAlign w:val="center"/>
                </w:tcPr>
                <w:p w14:paraId="64BD7E15">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污染物</w:t>
                  </w:r>
                </w:p>
              </w:tc>
              <w:tc>
                <w:tcPr>
                  <w:tcW w:w="1461" w:type="pct"/>
                  <w:gridSpan w:val="2"/>
                  <w:vAlign w:val="center"/>
                </w:tcPr>
                <w:p w14:paraId="549AD25B">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产生情况</w:t>
                  </w:r>
                </w:p>
              </w:tc>
              <w:tc>
                <w:tcPr>
                  <w:tcW w:w="793" w:type="pct"/>
                  <w:vMerge w:val="restart"/>
                  <w:vAlign w:val="center"/>
                </w:tcPr>
                <w:p w14:paraId="5284C805">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持续时间h</w:t>
                  </w:r>
                </w:p>
              </w:tc>
              <w:tc>
                <w:tcPr>
                  <w:tcW w:w="750" w:type="pct"/>
                  <w:vMerge w:val="restart"/>
                  <w:vAlign w:val="center"/>
                </w:tcPr>
                <w:p w14:paraId="4AFA5549">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发生频次</w:t>
                  </w:r>
                </w:p>
              </w:tc>
              <w:tc>
                <w:tcPr>
                  <w:tcW w:w="732" w:type="pct"/>
                  <w:vMerge w:val="restart"/>
                  <w:vAlign w:val="center"/>
                </w:tcPr>
                <w:p w14:paraId="00A6B9D3">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措施</w:t>
                  </w:r>
                </w:p>
              </w:tc>
            </w:tr>
            <w:tr w14:paraId="6DCB8F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08" w:type="pct"/>
                  <w:vMerge w:val="continue"/>
                  <w:vAlign w:val="center"/>
                </w:tcPr>
                <w:p w14:paraId="2DEDD902">
                  <w:pPr>
                    <w:pStyle w:val="43"/>
                    <w:rPr>
                      <w:rFonts w:hint="default" w:ascii="Times New Roman" w:hAnsi="Times New Roman" w:cs="Times New Roman"/>
                      <w:color w:val="000000" w:themeColor="text1"/>
                      <w14:textFill>
                        <w14:solidFill>
                          <w14:schemeClr w14:val="tx1"/>
                        </w14:solidFill>
                      </w14:textFill>
                    </w:rPr>
                  </w:pPr>
                </w:p>
              </w:tc>
              <w:tc>
                <w:tcPr>
                  <w:tcW w:w="753" w:type="pct"/>
                  <w:vMerge w:val="continue"/>
                  <w:vAlign w:val="center"/>
                </w:tcPr>
                <w:p w14:paraId="18AAF709">
                  <w:pPr>
                    <w:pStyle w:val="43"/>
                    <w:rPr>
                      <w:rFonts w:hint="default" w:ascii="Times New Roman" w:hAnsi="Times New Roman" w:cs="Times New Roman"/>
                      <w:color w:val="000000" w:themeColor="text1"/>
                      <w14:textFill>
                        <w14:solidFill>
                          <w14:schemeClr w14:val="tx1"/>
                        </w14:solidFill>
                      </w14:textFill>
                    </w:rPr>
                  </w:pPr>
                </w:p>
              </w:tc>
              <w:tc>
                <w:tcPr>
                  <w:tcW w:w="775" w:type="pct"/>
                  <w:vAlign w:val="center"/>
                </w:tcPr>
                <w:p w14:paraId="71D3D32B">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浓度mg/m</w:t>
                  </w:r>
                  <w:r>
                    <w:rPr>
                      <w:rFonts w:hint="default" w:ascii="Times New Roman" w:hAnsi="Times New Roman" w:eastAsia="黑体" w:cs="Times New Roman"/>
                      <w:color w:val="000000" w:themeColor="text1"/>
                      <w:sz w:val="21"/>
                      <w:szCs w:val="21"/>
                      <w:vertAlign w:val="superscript"/>
                      <w14:textFill>
                        <w14:solidFill>
                          <w14:schemeClr w14:val="tx1"/>
                        </w14:solidFill>
                      </w14:textFill>
                    </w:rPr>
                    <w:t>3</w:t>
                  </w:r>
                </w:p>
              </w:tc>
              <w:tc>
                <w:tcPr>
                  <w:tcW w:w="686" w:type="pct"/>
                  <w:vAlign w:val="center"/>
                </w:tcPr>
                <w:p w14:paraId="66591856">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排放量kg/h</w:t>
                  </w:r>
                </w:p>
              </w:tc>
              <w:tc>
                <w:tcPr>
                  <w:tcW w:w="793" w:type="pct"/>
                  <w:vMerge w:val="continue"/>
                  <w:vAlign w:val="center"/>
                </w:tcPr>
                <w:p w14:paraId="03077948">
                  <w:pPr>
                    <w:widowControl/>
                    <w:jc w:val="center"/>
                    <w:textAlignment w:val="center"/>
                    <w:rPr>
                      <w:rFonts w:hint="default" w:ascii="Times New Roman" w:hAnsi="Times New Roman" w:cs="Times New Roman"/>
                      <w:color w:val="000000" w:themeColor="text1"/>
                      <w:szCs w:val="21"/>
                      <w14:textFill>
                        <w14:solidFill>
                          <w14:schemeClr w14:val="tx1"/>
                        </w14:solidFill>
                      </w14:textFill>
                    </w:rPr>
                  </w:pPr>
                </w:p>
              </w:tc>
              <w:tc>
                <w:tcPr>
                  <w:tcW w:w="750" w:type="pct"/>
                  <w:vMerge w:val="continue"/>
                  <w:vAlign w:val="center"/>
                </w:tcPr>
                <w:p w14:paraId="50C4710F">
                  <w:pPr>
                    <w:widowControl/>
                    <w:jc w:val="center"/>
                    <w:textAlignment w:val="center"/>
                    <w:rPr>
                      <w:rFonts w:hint="default" w:ascii="Times New Roman" w:hAnsi="Times New Roman" w:cs="Times New Roman"/>
                      <w:color w:val="000000" w:themeColor="text1"/>
                      <w:szCs w:val="21"/>
                      <w14:textFill>
                        <w14:solidFill>
                          <w14:schemeClr w14:val="tx1"/>
                        </w14:solidFill>
                      </w14:textFill>
                    </w:rPr>
                  </w:pPr>
                </w:p>
              </w:tc>
              <w:tc>
                <w:tcPr>
                  <w:tcW w:w="732" w:type="pct"/>
                  <w:vMerge w:val="continue"/>
                  <w:vAlign w:val="center"/>
                </w:tcPr>
                <w:p w14:paraId="1B32253F">
                  <w:pPr>
                    <w:widowControl/>
                    <w:jc w:val="center"/>
                    <w:textAlignment w:val="center"/>
                    <w:rPr>
                      <w:rFonts w:hint="default" w:ascii="Times New Roman" w:hAnsi="Times New Roman" w:cs="Times New Roman"/>
                      <w:color w:val="000000" w:themeColor="text1"/>
                      <w:szCs w:val="21"/>
                      <w14:textFill>
                        <w14:solidFill>
                          <w14:schemeClr w14:val="tx1"/>
                        </w14:solidFill>
                      </w14:textFill>
                    </w:rPr>
                  </w:pPr>
                </w:p>
              </w:tc>
            </w:tr>
            <w:tr w14:paraId="4DDD2C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08" w:type="pct"/>
                  <w:vAlign w:val="center"/>
                </w:tcPr>
                <w:p w14:paraId="3547ECCE">
                  <w:pPr>
                    <w:pStyle w:val="43"/>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DA001</w:t>
                  </w:r>
                </w:p>
              </w:tc>
              <w:tc>
                <w:tcPr>
                  <w:tcW w:w="753" w:type="pct"/>
                  <w:vAlign w:val="center"/>
                </w:tcPr>
                <w:p w14:paraId="235464CB">
                  <w:pPr>
                    <w:pStyle w:val="43"/>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颗粒物</w:t>
                  </w:r>
                </w:p>
              </w:tc>
              <w:tc>
                <w:tcPr>
                  <w:tcW w:w="775" w:type="pct"/>
                  <w:vAlign w:val="center"/>
                </w:tcPr>
                <w:p w14:paraId="77AB7DEF">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135.6</w:t>
                  </w:r>
                </w:p>
              </w:tc>
              <w:tc>
                <w:tcPr>
                  <w:tcW w:w="686" w:type="pct"/>
                  <w:vAlign w:val="center"/>
                </w:tcPr>
                <w:p w14:paraId="090B30E4">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w:t>
                  </w:r>
                  <w:r>
                    <w:rPr>
                      <w:rFonts w:hint="eastAsia"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356</w:t>
                  </w:r>
                </w:p>
              </w:tc>
              <w:tc>
                <w:tcPr>
                  <w:tcW w:w="793" w:type="pct"/>
                  <w:vAlign w:val="center"/>
                </w:tcPr>
                <w:p w14:paraId="0D5F4012">
                  <w:pPr>
                    <w:widowControl/>
                    <w:jc w:val="center"/>
                    <w:textAlignment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1</w:t>
                  </w:r>
                </w:p>
              </w:tc>
              <w:tc>
                <w:tcPr>
                  <w:tcW w:w="750" w:type="pct"/>
                  <w:vAlign w:val="center"/>
                </w:tcPr>
                <w:p w14:paraId="1A29B095">
                  <w:pPr>
                    <w:widowControl/>
                    <w:jc w:val="center"/>
                    <w:textAlignment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1次/年</w:t>
                  </w:r>
                </w:p>
              </w:tc>
              <w:tc>
                <w:tcPr>
                  <w:tcW w:w="732" w:type="pct"/>
                  <w:vMerge w:val="restart"/>
                  <w:vAlign w:val="center"/>
                </w:tcPr>
                <w:p w14:paraId="4C6806E4">
                  <w:pPr>
                    <w:widowControl/>
                    <w:jc w:val="center"/>
                    <w:textAlignment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定期进行设备维护，当工艺废气处理装置出现故障且不能短时间恢复时停止生产</w:t>
                  </w:r>
                </w:p>
              </w:tc>
            </w:tr>
            <w:tr w14:paraId="25F634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08" w:type="pct"/>
                  <w:vAlign w:val="center"/>
                </w:tcPr>
                <w:p w14:paraId="3904C645">
                  <w:pPr>
                    <w:pStyle w:val="43"/>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DA002</w:t>
                  </w:r>
                </w:p>
              </w:tc>
              <w:tc>
                <w:tcPr>
                  <w:tcW w:w="753" w:type="pct"/>
                  <w:vAlign w:val="center"/>
                </w:tcPr>
                <w:p w14:paraId="073712FF">
                  <w:pPr>
                    <w:pStyle w:val="43"/>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颗粒物</w:t>
                  </w:r>
                </w:p>
              </w:tc>
              <w:tc>
                <w:tcPr>
                  <w:tcW w:w="775" w:type="pct"/>
                  <w:vAlign w:val="center"/>
                </w:tcPr>
                <w:p w14:paraId="66E07084">
                  <w:pPr>
                    <w:keepNext w:val="0"/>
                    <w:keepLines w:val="0"/>
                    <w:widowControl/>
                    <w:suppressLineNumbers w:val="0"/>
                    <w:jc w:val="center"/>
                    <w:textAlignment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30.0</w:t>
                  </w:r>
                </w:p>
              </w:tc>
              <w:tc>
                <w:tcPr>
                  <w:tcW w:w="686" w:type="pct"/>
                  <w:vAlign w:val="center"/>
                </w:tcPr>
                <w:p w14:paraId="4B49546A">
                  <w:pPr>
                    <w:keepNext w:val="0"/>
                    <w:keepLines w:val="0"/>
                    <w:widowControl/>
                    <w:suppressLineNumbers w:val="0"/>
                    <w:jc w:val="center"/>
                    <w:textAlignment w:val="center"/>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0.63</w:t>
                  </w:r>
                </w:p>
              </w:tc>
              <w:tc>
                <w:tcPr>
                  <w:tcW w:w="793" w:type="pct"/>
                  <w:vAlign w:val="center"/>
                </w:tcPr>
                <w:p w14:paraId="573845E4">
                  <w:pPr>
                    <w:widowControl/>
                    <w:jc w:val="center"/>
                    <w:textAlignment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1</w:t>
                  </w:r>
                </w:p>
              </w:tc>
              <w:tc>
                <w:tcPr>
                  <w:tcW w:w="750" w:type="pct"/>
                  <w:vAlign w:val="center"/>
                </w:tcPr>
                <w:p w14:paraId="24DE1E70">
                  <w:pPr>
                    <w:widowControl/>
                    <w:jc w:val="center"/>
                    <w:textAlignment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1次/年</w:t>
                  </w:r>
                </w:p>
              </w:tc>
              <w:tc>
                <w:tcPr>
                  <w:tcW w:w="732" w:type="pct"/>
                  <w:vMerge w:val="continue"/>
                  <w:vAlign w:val="center"/>
                </w:tcPr>
                <w:p w14:paraId="784263A9">
                  <w:pPr>
                    <w:widowControl/>
                    <w:jc w:val="center"/>
                    <w:textAlignment w:val="center"/>
                    <w:rPr>
                      <w:rFonts w:hint="default" w:ascii="Times New Roman" w:hAnsi="Times New Roman" w:cs="Times New Roman"/>
                      <w:color w:val="000000" w:themeColor="text1"/>
                      <w:szCs w:val="21"/>
                      <w14:textFill>
                        <w14:solidFill>
                          <w14:schemeClr w14:val="tx1"/>
                        </w14:solidFill>
                      </w14:textFill>
                    </w:rPr>
                  </w:pPr>
                </w:p>
              </w:tc>
            </w:tr>
            <w:tr w14:paraId="76370C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08" w:type="pct"/>
                  <w:vMerge w:val="restart"/>
                  <w:vAlign w:val="center"/>
                </w:tcPr>
                <w:p w14:paraId="7142E7D0">
                  <w:pPr>
                    <w:pStyle w:val="43"/>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DA003</w:t>
                  </w:r>
                </w:p>
              </w:tc>
              <w:tc>
                <w:tcPr>
                  <w:tcW w:w="753" w:type="pct"/>
                  <w:vAlign w:val="center"/>
                </w:tcPr>
                <w:p w14:paraId="2EC3FA38">
                  <w:pPr>
                    <w:widowControl/>
                    <w:jc w:val="center"/>
                    <w:textAlignment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颗粒物</w:t>
                  </w:r>
                </w:p>
              </w:tc>
              <w:tc>
                <w:tcPr>
                  <w:tcW w:w="1469" w:type="dxa"/>
                  <w:vAlign w:val="center"/>
                </w:tcPr>
                <w:p w14:paraId="2F63004D">
                  <w:pPr>
                    <w:keepNext w:val="0"/>
                    <w:keepLines w:val="0"/>
                    <w:widowControl/>
                    <w:suppressLineNumbers w:val="0"/>
                    <w:jc w:val="center"/>
                    <w:textAlignment w:val="center"/>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0.58</w:t>
                  </w:r>
                </w:p>
              </w:tc>
              <w:tc>
                <w:tcPr>
                  <w:tcW w:w="686" w:type="pct"/>
                  <w:vAlign w:val="center"/>
                </w:tcPr>
                <w:p w14:paraId="040F482B">
                  <w:pPr>
                    <w:keepNext w:val="0"/>
                    <w:keepLines w:val="0"/>
                    <w:widowControl/>
                    <w:suppressLineNumbers w:val="0"/>
                    <w:jc w:val="center"/>
                    <w:textAlignment w:val="center"/>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0.0035</w:t>
                  </w:r>
                </w:p>
              </w:tc>
              <w:tc>
                <w:tcPr>
                  <w:tcW w:w="793" w:type="pct"/>
                  <w:vAlign w:val="center"/>
                </w:tcPr>
                <w:p w14:paraId="595043F4">
                  <w:pPr>
                    <w:widowControl/>
                    <w:jc w:val="center"/>
                    <w:textAlignment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1</w:t>
                  </w:r>
                </w:p>
              </w:tc>
              <w:tc>
                <w:tcPr>
                  <w:tcW w:w="750" w:type="pct"/>
                  <w:vAlign w:val="center"/>
                </w:tcPr>
                <w:p w14:paraId="774BD987">
                  <w:pPr>
                    <w:widowControl/>
                    <w:jc w:val="center"/>
                    <w:textAlignment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1次/年</w:t>
                  </w:r>
                </w:p>
              </w:tc>
              <w:tc>
                <w:tcPr>
                  <w:tcW w:w="732" w:type="pct"/>
                  <w:vMerge w:val="continue"/>
                  <w:vAlign w:val="center"/>
                </w:tcPr>
                <w:p w14:paraId="33E513D8">
                  <w:pPr>
                    <w:widowControl/>
                    <w:jc w:val="center"/>
                    <w:textAlignment w:val="center"/>
                    <w:rPr>
                      <w:rFonts w:hint="default" w:ascii="Times New Roman" w:hAnsi="Times New Roman" w:cs="Times New Roman"/>
                      <w:color w:val="000000" w:themeColor="text1"/>
                      <w:szCs w:val="21"/>
                      <w14:textFill>
                        <w14:solidFill>
                          <w14:schemeClr w14:val="tx1"/>
                        </w14:solidFill>
                      </w14:textFill>
                    </w:rPr>
                  </w:pPr>
                </w:p>
              </w:tc>
            </w:tr>
            <w:tr w14:paraId="3A9AB8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2" w:hRule="atLeast"/>
                <w:jc w:val="center"/>
              </w:trPr>
              <w:tc>
                <w:tcPr>
                  <w:tcW w:w="508" w:type="pct"/>
                  <w:vMerge w:val="continue"/>
                  <w:vAlign w:val="center"/>
                </w:tcPr>
                <w:p w14:paraId="38E48BF6">
                  <w:pPr>
                    <w:pStyle w:val="43"/>
                    <w:rPr>
                      <w:rFonts w:hint="default" w:ascii="Times New Roman" w:hAnsi="Times New Roman" w:eastAsia="宋体" w:cs="Times New Roman"/>
                      <w:color w:val="000000" w:themeColor="text1"/>
                      <w:lang w:val="en-US" w:eastAsia="zh-CN"/>
                      <w14:textFill>
                        <w14:solidFill>
                          <w14:schemeClr w14:val="tx1"/>
                        </w14:solidFill>
                      </w14:textFill>
                    </w:rPr>
                  </w:pPr>
                </w:p>
              </w:tc>
              <w:tc>
                <w:tcPr>
                  <w:tcW w:w="753" w:type="pct"/>
                  <w:shd w:val="clear" w:color="auto" w:fill="auto"/>
                  <w:vAlign w:val="center"/>
                </w:tcPr>
                <w:p w14:paraId="32DA389B">
                  <w:pPr>
                    <w:keepNext w:val="0"/>
                    <w:keepLines w:val="0"/>
                    <w:pageBreakBefore w:val="0"/>
                    <w:kinsoku/>
                    <w:wordWrap/>
                    <w:overflowPunct/>
                    <w:topLinePunct w:val="0"/>
                    <w:bidi w:val="0"/>
                    <w:adjustRightInd/>
                    <w:snapToGrid/>
                    <w:jc w:val="center"/>
                    <w:textAlignment w:val="baseline"/>
                    <w:rPr>
                      <w:rFonts w:hint="default" w:ascii="Times New Roman" w:hAnsi="Times New Roman" w:eastAsia="宋体" w:cs="Times New Roman"/>
                      <w:snapToGrid w:val="0"/>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SO</w:t>
                  </w:r>
                  <w:r>
                    <w:rPr>
                      <w:rFonts w:hint="eastAsia" w:ascii="Times New Roman" w:hAnsi="Times New Roman" w:eastAsia="宋体" w:cs="Times New Roman"/>
                      <w:color w:val="000000" w:themeColor="text1"/>
                      <w:sz w:val="21"/>
                      <w:szCs w:val="21"/>
                      <w:vertAlign w:val="subscript"/>
                      <w:lang w:val="en-US" w:eastAsia="zh-CN"/>
                      <w14:textFill>
                        <w14:solidFill>
                          <w14:schemeClr w14:val="tx1"/>
                        </w14:solidFill>
                      </w14:textFill>
                    </w:rPr>
                    <w:t>2</w:t>
                  </w:r>
                </w:p>
              </w:tc>
              <w:tc>
                <w:tcPr>
                  <w:tcW w:w="1469" w:type="dxa"/>
                  <w:vAlign w:val="center"/>
                </w:tcPr>
                <w:p w14:paraId="78BA5CC9">
                  <w:pPr>
                    <w:keepNext w:val="0"/>
                    <w:keepLines w:val="0"/>
                    <w:widowControl/>
                    <w:suppressLineNumbers w:val="0"/>
                    <w:jc w:val="center"/>
                    <w:textAlignment w:val="center"/>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1.83</w:t>
                  </w:r>
                </w:p>
              </w:tc>
              <w:tc>
                <w:tcPr>
                  <w:tcW w:w="686" w:type="pct"/>
                  <w:vAlign w:val="center"/>
                </w:tcPr>
                <w:p w14:paraId="208679FE">
                  <w:pPr>
                    <w:keepNext w:val="0"/>
                    <w:keepLines w:val="0"/>
                    <w:widowControl/>
                    <w:suppressLineNumbers w:val="0"/>
                    <w:jc w:val="center"/>
                    <w:textAlignment w:val="center"/>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0.011</w:t>
                  </w:r>
                </w:p>
              </w:tc>
              <w:tc>
                <w:tcPr>
                  <w:tcW w:w="793" w:type="pct"/>
                  <w:vAlign w:val="center"/>
                </w:tcPr>
                <w:p w14:paraId="6202B932">
                  <w:pPr>
                    <w:widowControl/>
                    <w:jc w:val="center"/>
                    <w:textAlignment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1</w:t>
                  </w:r>
                </w:p>
              </w:tc>
              <w:tc>
                <w:tcPr>
                  <w:tcW w:w="750" w:type="pct"/>
                  <w:vAlign w:val="center"/>
                </w:tcPr>
                <w:p w14:paraId="1D87AEA6">
                  <w:pPr>
                    <w:widowControl/>
                    <w:jc w:val="center"/>
                    <w:textAlignment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1次/年</w:t>
                  </w:r>
                </w:p>
              </w:tc>
              <w:tc>
                <w:tcPr>
                  <w:tcW w:w="732" w:type="pct"/>
                  <w:vMerge w:val="continue"/>
                  <w:vAlign w:val="center"/>
                </w:tcPr>
                <w:p w14:paraId="7943D6F7">
                  <w:pPr>
                    <w:widowControl/>
                    <w:jc w:val="center"/>
                    <w:textAlignment w:val="center"/>
                    <w:rPr>
                      <w:rFonts w:hint="default" w:ascii="Times New Roman" w:hAnsi="Times New Roman" w:cs="Times New Roman"/>
                      <w:color w:val="000000" w:themeColor="text1"/>
                      <w:szCs w:val="21"/>
                      <w14:textFill>
                        <w14:solidFill>
                          <w14:schemeClr w14:val="tx1"/>
                        </w14:solidFill>
                      </w14:textFill>
                    </w:rPr>
                  </w:pPr>
                </w:p>
              </w:tc>
            </w:tr>
            <w:tr w14:paraId="6AE048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0" w:hRule="atLeast"/>
                <w:jc w:val="center"/>
              </w:trPr>
              <w:tc>
                <w:tcPr>
                  <w:tcW w:w="508" w:type="pct"/>
                  <w:vMerge w:val="continue"/>
                  <w:vAlign w:val="center"/>
                </w:tcPr>
                <w:p w14:paraId="5CA76FCF">
                  <w:pPr>
                    <w:pStyle w:val="43"/>
                    <w:rPr>
                      <w:rFonts w:hint="default" w:ascii="Times New Roman" w:hAnsi="Times New Roman" w:cs="Times New Roman"/>
                      <w:color w:val="000000" w:themeColor="text1"/>
                      <w14:textFill>
                        <w14:solidFill>
                          <w14:schemeClr w14:val="tx1"/>
                        </w14:solidFill>
                      </w14:textFill>
                    </w:rPr>
                  </w:pPr>
                </w:p>
              </w:tc>
              <w:tc>
                <w:tcPr>
                  <w:tcW w:w="753" w:type="pct"/>
                  <w:shd w:val="clear" w:color="auto" w:fill="auto"/>
                  <w:vAlign w:val="center"/>
                </w:tcPr>
                <w:p w14:paraId="1E794FF0">
                  <w:pPr>
                    <w:keepNext w:val="0"/>
                    <w:keepLines w:val="0"/>
                    <w:pageBreakBefore w:val="0"/>
                    <w:kinsoku/>
                    <w:wordWrap/>
                    <w:overflowPunct/>
                    <w:topLinePunct w:val="0"/>
                    <w:bidi w:val="0"/>
                    <w:adjustRightInd/>
                    <w:snapToGrid/>
                    <w:jc w:val="center"/>
                    <w:textAlignment w:val="baseline"/>
                    <w:rPr>
                      <w:rFonts w:hint="default" w:ascii="Times New Roman" w:hAnsi="Times New Roman" w:eastAsia="宋体" w:cs="Times New Roman"/>
                      <w:snapToGrid w:val="0"/>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NO</w:t>
                  </w:r>
                  <w:r>
                    <w:rPr>
                      <w:rFonts w:hint="eastAsia" w:ascii="Times New Roman" w:hAnsi="Times New Roman" w:eastAsia="宋体" w:cs="Times New Roman"/>
                      <w:color w:val="000000" w:themeColor="text1"/>
                      <w:sz w:val="21"/>
                      <w:szCs w:val="21"/>
                      <w:vertAlign w:val="subscript"/>
                      <w:lang w:val="en-US" w:eastAsia="zh-CN"/>
                      <w14:textFill>
                        <w14:solidFill>
                          <w14:schemeClr w14:val="tx1"/>
                        </w14:solidFill>
                      </w14:textFill>
                    </w:rPr>
                    <w:t>X</w:t>
                  </w:r>
                </w:p>
              </w:tc>
              <w:tc>
                <w:tcPr>
                  <w:tcW w:w="1469" w:type="dxa"/>
                  <w:vAlign w:val="center"/>
                </w:tcPr>
                <w:p w14:paraId="2EFC67B4">
                  <w:pPr>
                    <w:keepNext w:val="0"/>
                    <w:keepLines w:val="0"/>
                    <w:widowControl/>
                    <w:suppressLineNumbers w:val="0"/>
                    <w:jc w:val="center"/>
                    <w:textAlignment w:val="center"/>
                    <w:rPr>
                      <w:rFonts w:hint="default" w:ascii="Times New Roman" w:hAnsi="Times New Roman" w:cs="Times New Roman"/>
                      <w:color w:val="000000" w:themeColor="text1"/>
                      <w:lang w:val="en-US"/>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15.8</w:t>
                  </w:r>
                  <w:r>
                    <w:rPr>
                      <w:rFonts w:hint="eastAsia"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w:t>
                  </w:r>
                </w:p>
              </w:tc>
              <w:tc>
                <w:tcPr>
                  <w:tcW w:w="686" w:type="pct"/>
                  <w:vAlign w:val="center"/>
                </w:tcPr>
                <w:p w14:paraId="2423431A">
                  <w:pPr>
                    <w:keepNext w:val="0"/>
                    <w:keepLines w:val="0"/>
                    <w:widowControl/>
                    <w:suppressLineNumbers w:val="0"/>
                    <w:jc w:val="center"/>
                    <w:textAlignment w:val="center"/>
                    <w:rPr>
                      <w:rFonts w:hint="default" w:ascii="Times New Roman" w:hAnsi="Times New Roman" w:cs="Times New Roman"/>
                      <w:color w:val="000000" w:themeColor="text1"/>
                      <w:lang w:val="en-US"/>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0.095</w:t>
                  </w:r>
                </w:p>
              </w:tc>
              <w:tc>
                <w:tcPr>
                  <w:tcW w:w="793" w:type="pct"/>
                  <w:vAlign w:val="center"/>
                </w:tcPr>
                <w:p w14:paraId="77D206B2">
                  <w:pPr>
                    <w:widowControl/>
                    <w:jc w:val="center"/>
                    <w:textAlignment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1</w:t>
                  </w:r>
                </w:p>
              </w:tc>
              <w:tc>
                <w:tcPr>
                  <w:tcW w:w="750" w:type="pct"/>
                  <w:vAlign w:val="center"/>
                </w:tcPr>
                <w:p w14:paraId="4F57DB17">
                  <w:pPr>
                    <w:widowControl/>
                    <w:jc w:val="center"/>
                    <w:textAlignment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1次/年</w:t>
                  </w:r>
                </w:p>
              </w:tc>
              <w:tc>
                <w:tcPr>
                  <w:tcW w:w="732" w:type="pct"/>
                  <w:vMerge w:val="continue"/>
                  <w:vAlign w:val="center"/>
                </w:tcPr>
                <w:p w14:paraId="787CE814">
                  <w:pPr>
                    <w:widowControl/>
                    <w:jc w:val="center"/>
                    <w:textAlignment w:val="center"/>
                    <w:rPr>
                      <w:rFonts w:hint="default" w:ascii="Times New Roman" w:hAnsi="Times New Roman" w:cs="Times New Roman"/>
                      <w:color w:val="000000" w:themeColor="text1"/>
                      <w:szCs w:val="21"/>
                      <w14:textFill>
                        <w14:solidFill>
                          <w14:schemeClr w14:val="tx1"/>
                        </w14:solidFill>
                      </w14:textFill>
                    </w:rPr>
                  </w:pPr>
                </w:p>
              </w:tc>
            </w:tr>
            <w:tr w14:paraId="6931E4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2" w:hRule="atLeast"/>
                <w:jc w:val="center"/>
              </w:trPr>
              <w:tc>
                <w:tcPr>
                  <w:tcW w:w="508" w:type="pct"/>
                  <w:vMerge w:val="continue"/>
                  <w:vAlign w:val="center"/>
                </w:tcPr>
                <w:p w14:paraId="6FE0A426">
                  <w:pPr>
                    <w:pStyle w:val="43"/>
                    <w:rPr>
                      <w:rFonts w:hint="default" w:ascii="Times New Roman" w:hAnsi="Times New Roman" w:eastAsia="宋体" w:cs="Times New Roman"/>
                      <w:color w:val="000000" w:themeColor="text1"/>
                      <w:lang w:val="en-US" w:eastAsia="zh-CN"/>
                      <w14:textFill>
                        <w14:solidFill>
                          <w14:schemeClr w14:val="tx1"/>
                        </w14:solidFill>
                      </w14:textFill>
                    </w:rPr>
                  </w:pPr>
                </w:p>
              </w:tc>
              <w:tc>
                <w:tcPr>
                  <w:tcW w:w="753" w:type="pct"/>
                  <w:vAlign w:val="center"/>
                </w:tcPr>
                <w:p w14:paraId="05B809E0">
                  <w:pPr>
                    <w:widowControl/>
                    <w:jc w:val="center"/>
                    <w:textAlignment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非甲烷总烃</w:t>
                  </w:r>
                </w:p>
              </w:tc>
              <w:tc>
                <w:tcPr>
                  <w:tcW w:w="775" w:type="pct"/>
                  <w:vAlign w:val="center"/>
                </w:tcPr>
                <w:p w14:paraId="47160CD3">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pacing w:val="0"/>
                      <w:kern w:val="2"/>
                      <w:sz w:val="21"/>
                      <w:szCs w:val="21"/>
                      <w:lang w:val="en-US" w:eastAsia="zh-CN" w:bidi="ar-SA"/>
                      <w14:textFill>
                        <w14:solidFill>
                          <w14:schemeClr w14:val="tx1"/>
                        </w14:solidFill>
                      </w14:textFill>
                    </w:rPr>
                  </w:pPr>
                  <w:r>
                    <w:rPr>
                      <w:rFonts w:hint="eastAsia" w:ascii="Times New Roman" w:hAnsi="Times New Roman" w:cs="Times New Roman"/>
                      <w:color w:val="000000" w:themeColor="text1"/>
                      <w:spacing w:val="0"/>
                      <w:kern w:val="2"/>
                      <w:sz w:val="21"/>
                      <w:szCs w:val="21"/>
                      <w:lang w:val="en-US" w:eastAsia="zh-CN" w:bidi="ar-SA"/>
                      <w14:textFill>
                        <w14:solidFill>
                          <w14:schemeClr w14:val="tx1"/>
                        </w14:solidFill>
                      </w14:textFill>
                    </w:rPr>
                    <w:t>3.6</w:t>
                  </w:r>
                </w:p>
              </w:tc>
              <w:tc>
                <w:tcPr>
                  <w:tcW w:w="686" w:type="pct"/>
                  <w:vAlign w:val="center"/>
                </w:tcPr>
                <w:p w14:paraId="546421FB">
                  <w:pPr>
                    <w:pStyle w:val="43"/>
                    <w:keepNext w:val="0"/>
                    <w:keepLines w:val="0"/>
                    <w:pageBreakBefore w:val="0"/>
                    <w:widowControl w:val="0"/>
                    <w:kinsoku/>
                    <w:wordWrap/>
                    <w:overflowPunct/>
                    <w:topLinePunct w:val="0"/>
                    <w:autoSpaceDE/>
                    <w:autoSpaceDN/>
                    <w:bidi w:val="0"/>
                    <w:adjustRightInd/>
                    <w:snapToGrid/>
                    <w:ind w:firstLine="0" w:firstLine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0.0216</w:t>
                  </w:r>
                </w:p>
              </w:tc>
              <w:tc>
                <w:tcPr>
                  <w:tcW w:w="793" w:type="pct"/>
                  <w:vAlign w:val="center"/>
                </w:tcPr>
                <w:p w14:paraId="7FCA14FF">
                  <w:pPr>
                    <w:widowControl/>
                    <w:jc w:val="center"/>
                    <w:textAlignment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1</w:t>
                  </w:r>
                </w:p>
              </w:tc>
              <w:tc>
                <w:tcPr>
                  <w:tcW w:w="750" w:type="pct"/>
                  <w:vAlign w:val="center"/>
                </w:tcPr>
                <w:p w14:paraId="0213C85B">
                  <w:pPr>
                    <w:widowControl/>
                    <w:jc w:val="center"/>
                    <w:textAlignment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1次/年</w:t>
                  </w:r>
                </w:p>
              </w:tc>
              <w:tc>
                <w:tcPr>
                  <w:tcW w:w="732" w:type="pct"/>
                  <w:vMerge w:val="continue"/>
                  <w:vAlign w:val="center"/>
                </w:tcPr>
                <w:p w14:paraId="532183A2">
                  <w:pPr>
                    <w:widowControl/>
                    <w:jc w:val="center"/>
                    <w:textAlignment w:val="center"/>
                    <w:rPr>
                      <w:rFonts w:hint="default" w:ascii="Times New Roman" w:hAnsi="Times New Roman" w:cs="Times New Roman"/>
                      <w:color w:val="000000" w:themeColor="text1"/>
                      <w:szCs w:val="21"/>
                      <w14:textFill>
                        <w14:solidFill>
                          <w14:schemeClr w14:val="tx1"/>
                        </w14:solidFill>
                      </w14:textFill>
                    </w:rPr>
                  </w:pPr>
                </w:p>
              </w:tc>
            </w:tr>
          </w:tbl>
          <w:p w14:paraId="1BEC8869">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pPr>
            <w:r>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t>由上表可知，非正常工况下</w:t>
            </w:r>
            <w:r>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t>排气筒（DA001、DA002）的颗粒物排放浓度超标。</w:t>
            </w:r>
            <w:r>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t>为防止生产废气非正常工况排放，企业必须加强废气处理设施的管理，定期检修、确保废气处理设施正常运行，在废气处理设施停止运行或出现故障时，产生废气的各工序也必须相应停止生产。为杜绝废气非正常排放，应采取以下措施确保废气达标排放：</w:t>
            </w:r>
          </w:p>
          <w:p w14:paraId="184EC58D">
            <w:pPr>
              <w:keepNext w:val="0"/>
              <w:keepLines w:val="0"/>
              <w:pageBreakBefore w:val="0"/>
              <w:widowControl/>
              <w:numPr>
                <w:ilvl w:val="0"/>
                <w:numId w:val="12"/>
              </w:numPr>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pPr>
            <w:r>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t>安排专人负责环保设备的日常维护和管理，每隔固定时间检查、汇报情况，及时发现废气处理设备的隐患，确保废气处理系统正常运行；</w:t>
            </w:r>
          </w:p>
          <w:p w14:paraId="73DA43B2">
            <w:pPr>
              <w:keepNext w:val="0"/>
              <w:keepLines w:val="0"/>
              <w:pageBreakBefore w:val="0"/>
              <w:widowControl/>
              <w:numPr>
                <w:ilvl w:val="0"/>
                <w:numId w:val="12"/>
              </w:numPr>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pPr>
            <w:r>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t>建立健全环保管理机构，对环保管理人员和技术人员进行岗位培训，委托具有专业资质的环境检测单位对项目排放的各类污染物进行定期检测；</w:t>
            </w:r>
          </w:p>
          <w:p w14:paraId="0BCCB034">
            <w:pPr>
              <w:keepNext w:val="0"/>
              <w:keepLines w:val="0"/>
              <w:pageBreakBefore w:val="0"/>
              <w:widowControl/>
              <w:numPr>
                <w:ilvl w:val="0"/>
                <w:numId w:val="12"/>
              </w:numPr>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pPr>
            <w:r>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t>定期维修，检修废气净化装置，以保持废气处理装置的净化能力和净化容量；</w:t>
            </w:r>
          </w:p>
          <w:p w14:paraId="5634885A">
            <w:pPr>
              <w:keepNext w:val="0"/>
              <w:keepLines w:val="0"/>
              <w:pageBreakBefore w:val="0"/>
              <w:widowControl/>
              <w:numPr>
                <w:ilvl w:val="0"/>
                <w:numId w:val="12"/>
              </w:numPr>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cs="Times New Roman"/>
                <w:bCs/>
                <w:color w:val="000000" w:themeColor="text1"/>
                <w14:textFill>
                  <w14:solidFill>
                    <w14:schemeClr w14:val="tx1"/>
                  </w14:solidFill>
                </w14:textFill>
              </w:rPr>
            </w:pPr>
            <w:r>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t>生产加工前开启相应的废气处理设备，生产停止一段时间后再关闭相应废气处理设施，杜绝废气突然排放情况。</w:t>
            </w:r>
          </w:p>
          <w:p w14:paraId="53690AA7">
            <w:pPr>
              <w:pStyle w:val="63"/>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0" w:firstLineChars="0"/>
              <w:jc w:val="both"/>
              <w:textAlignment w:val="auto"/>
              <w:rPr>
                <w:rFonts w:hint="default" w:ascii="Times New Roman" w:hAnsi="Times New Roman" w:cs="Times New Roman"/>
                <w:b/>
                <w:bCs/>
                <w:color w:val="000000" w:themeColor="text1"/>
                <w:sz w:val="24"/>
                <w14:textFill>
                  <w14:solidFill>
                    <w14:schemeClr w14:val="tx1"/>
                  </w14:solidFill>
                </w14:textFill>
              </w:rPr>
            </w:pPr>
            <w:r>
              <w:rPr>
                <w:rFonts w:hint="eastAsia" w:ascii="Times New Roman" w:hAnsi="Times New Roman" w:eastAsia="宋体" w:cs="Times New Roman"/>
                <w:b/>
                <w:bCs/>
                <w:snapToGrid w:val="0"/>
                <w:color w:val="000000" w:themeColor="text1"/>
                <w:sz w:val="24"/>
                <w:szCs w:val="21"/>
                <w:lang w:val="en-US" w:eastAsia="zh-CN" w:bidi="ar-SA"/>
                <w14:textFill>
                  <w14:solidFill>
                    <w14:schemeClr w14:val="tx1"/>
                  </w14:solidFill>
                </w14:textFill>
              </w:rPr>
              <w:t>5</w:t>
            </w:r>
            <w:r>
              <w:rPr>
                <w:rFonts w:hint="default" w:ascii="Times New Roman" w:hAnsi="Times New Roman" w:eastAsia="Arial" w:cs="Times New Roman"/>
                <w:b/>
                <w:bCs/>
                <w:snapToGrid w:val="0"/>
                <w:color w:val="000000" w:themeColor="text1"/>
                <w:sz w:val="24"/>
                <w:szCs w:val="21"/>
                <w:lang w:val="en-US" w:eastAsia="en-US" w:bidi="ar-SA"/>
                <w14:textFill>
                  <w14:solidFill>
                    <w14:schemeClr w14:val="tx1"/>
                  </w14:solidFill>
                </w14:textFill>
              </w:rPr>
              <w:t>、</w:t>
            </w:r>
            <w:r>
              <w:rPr>
                <w:rFonts w:hint="default" w:ascii="Times New Roman" w:hAnsi="Times New Roman" w:cs="Times New Roman"/>
                <w:b/>
                <w:bCs/>
                <w:color w:val="000000" w:themeColor="text1"/>
                <w:sz w:val="24"/>
                <w14:textFill>
                  <w14:solidFill>
                    <w14:schemeClr w14:val="tx1"/>
                  </w14:solidFill>
                </w14:textFill>
              </w:rPr>
              <w:t>环境防护距离</w:t>
            </w:r>
          </w:p>
          <w:p w14:paraId="1F88B8E7">
            <w:pPr>
              <w:pStyle w:val="14"/>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jc w:val="both"/>
              <w:textAlignment w:val="auto"/>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lang w:bidi="ar"/>
                <w14:textFill>
                  <w14:solidFill>
                    <w14:schemeClr w14:val="tx1"/>
                  </w14:solidFill>
                </w14:textFill>
              </w:rPr>
              <w:t>根据《</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大气有害物质无组织排放卫生防护距离推导技术导则</w:t>
            </w:r>
            <w:r>
              <w:rPr>
                <w:rFonts w:hint="default" w:ascii="Times New Roman" w:hAnsi="Times New Roman" w:eastAsia="宋体" w:cs="Times New Roman"/>
                <w:color w:val="000000" w:themeColor="text1"/>
                <w:sz w:val="24"/>
                <w:szCs w:val="24"/>
                <w:lang w:bidi="ar"/>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GB/T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 xml:space="preserve"> </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39499-2020</w:t>
            </w:r>
            <w:r>
              <w:rPr>
                <w:rFonts w:hint="default" w:ascii="Times New Roman" w:hAnsi="Times New Roman" w:eastAsia="宋体" w:cs="Times New Roman"/>
                <w:color w:val="000000" w:themeColor="text1"/>
                <w:sz w:val="24"/>
                <w:szCs w:val="24"/>
                <w:lang w:bidi="ar"/>
                <w14:textFill>
                  <w14:solidFill>
                    <w14:schemeClr w14:val="tx1"/>
                  </w14:solidFill>
                </w14:textFill>
              </w:rPr>
              <w:t>）推荐的卫生防护距离初值计算公式，确定卫生防护距离。</w:t>
            </w:r>
          </w:p>
          <w:p w14:paraId="6CF2EAD2">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right="0" w:rightChars="0" w:firstLine="0"/>
              <w:jc w:val="center"/>
              <w:textAlignment w:val="auto"/>
              <w:rPr>
                <w:color w:val="000000" w:themeColor="text1"/>
                <w:sz w:val="24"/>
                <w:szCs w:val="20"/>
                <w14:textFill>
                  <w14:solidFill>
                    <w14:schemeClr w14:val="tx1"/>
                  </w14:solidFill>
                </w14:textFill>
              </w:rPr>
            </w:pPr>
            <w:r>
              <w:rPr>
                <w:color w:val="000000" w:themeColor="text1"/>
                <w14:textFill>
                  <w14:solidFill>
                    <w14:schemeClr w14:val="tx1"/>
                  </w14:solidFill>
                </w14:textFill>
              </w:rPr>
              <w:drawing>
                <wp:inline distT="0" distB="0" distL="0" distR="0">
                  <wp:extent cx="1795780" cy="462915"/>
                  <wp:effectExtent l="0" t="0" r="0" b="1397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1795780" cy="462915"/>
                          </a:xfrm>
                          <a:prstGeom prst="rect">
                            <a:avLst/>
                          </a:prstGeom>
                          <a:noFill/>
                          <a:ln>
                            <a:noFill/>
                          </a:ln>
                        </pic:spPr>
                      </pic:pic>
                    </a:graphicData>
                  </a:graphic>
                </wp:inline>
              </w:drawing>
            </w:r>
          </w:p>
          <w:p w14:paraId="6E002FDC">
            <w:pPr>
              <w:keepNext w:val="0"/>
              <w:keepLines w:val="0"/>
              <w:pageBreakBefore w:val="0"/>
              <w:widowControl/>
              <w:kinsoku w:val="0"/>
              <w:wordWrap/>
              <w:overflowPunct/>
              <w:topLinePunct w:val="0"/>
              <w:autoSpaceDE w:val="0"/>
              <w:autoSpaceDN w:val="0"/>
              <w:bidi w:val="0"/>
              <w:adjustRightInd w:val="0"/>
              <w:snapToGrid w:val="0"/>
              <w:spacing w:line="360" w:lineRule="auto"/>
              <w:ind w:firstLine="482"/>
              <w:textAlignment w:val="baseline"/>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w:t>式中：</w:t>
            </w:r>
          </w:p>
          <w:p w14:paraId="2CDD01E6">
            <w:pPr>
              <w:keepNext w:val="0"/>
              <w:keepLines w:val="0"/>
              <w:pageBreakBefore w:val="0"/>
              <w:widowControl/>
              <w:kinsoku w:val="0"/>
              <w:wordWrap/>
              <w:overflowPunct/>
              <w:topLinePunct w:val="0"/>
              <w:autoSpaceDE w:val="0"/>
              <w:autoSpaceDN w:val="0"/>
              <w:bidi w:val="0"/>
              <w:adjustRightInd w:val="0"/>
              <w:snapToGrid w:val="0"/>
              <w:spacing w:line="360" w:lineRule="auto"/>
              <w:ind w:firstLine="1027" w:firstLineChars="428"/>
              <w:textAlignment w:val="baseline"/>
              <w:rPr>
                <w:rFonts w:hint="default" w:ascii="Times New Roman" w:hAnsi="Times New Roman" w:cs="Times New Roman"/>
                <w:color w:val="000000" w:themeColor="text1"/>
                <w:sz w:val="24"/>
                <w:szCs w:val="24"/>
                <w14:textFill>
                  <w14:solidFill>
                    <w14:schemeClr w14:val="tx1"/>
                  </w14:solidFill>
                </w14:textFill>
              </w:rPr>
            </w:pPr>
            <w:r>
              <w:rPr>
                <w:color w:val="000000" w:themeColor="text1"/>
                <w:position w:val="-12"/>
                <w:sz w:val="24"/>
                <w:szCs w:val="24"/>
                <w14:textFill>
                  <w14:solidFill>
                    <w14:schemeClr w14:val="tx1"/>
                  </w14:solidFill>
                </w14:textFill>
              </w:rPr>
              <w:object>
                <v:shape id="_x0000_i1029" o:spt="75" type="#_x0000_t75" style="height:21pt;width:15pt;" o:ole="t" filled="f" o:preferrelative="t" stroked="f" coordsize="21600,21600">
                  <v:path/>
                  <v:fill on="f" focussize="0,0"/>
                  <v:stroke on="f" joinstyle="miter"/>
                  <v:imagedata r:id="rId26" o:title=""/>
                  <o:lock v:ext="edit" aspectratio="t"/>
                  <w10:wrap type="none"/>
                  <w10:anchorlock/>
                </v:shape>
                <o:OLEObject Type="Embed" ProgID="Equation.DSMT4" ShapeID="_x0000_i1029" DrawAspect="Content" ObjectID="_1468075729" r:id="rId25">
                  <o:LockedField>false</o:LockedField>
                </o:OLEObject>
              </w:object>
            </w:r>
            <w:r>
              <w:rPr>
                <w:rFonts w:hint="default" w:ascii="Times New Roman" w:hAnsi="Times New Roman" w:cs="Times New Roman"/>
                <w:color w:val="000000" w:themeColor="text1"/>
                <w:sz w:val="24"/>
                <w:szCs w:val="24"/>
                <w14:textFill>
                  <w14:solidFill>
                    <w14:schemeClr w14:val="tx1"/>
                  </w14:solidFill>
                </w14:textFill>
              </w:rPr>
              <w:t>——大气有害物质的无组织排放量，单位为kg/h；</w:t>
            </w:r>
          </w:p>
          <w:p w14:paraId="116A6C16">
            <w:pPr>
              <w:keepNext w:val="0"/>
              <w:keepLines w:val="0"/>
              <w:pageBreakBefore w:val="0"/>
              <w:widowControl/>
              <w:kinsoku w:val="0"/>
              <w:wordWrap/>
              <w:overflowPunct/>
              <w:topLinePunct w:val="0"/>
              <w:autoSpaceDE w:val="0"/>
              <w:autoSpaceDN w:val="0"/>
              <w:bidi w:val="0"/>
              <w:adjustRightInd w:val="0"/>
              <w:snapToGrid w:val="0"/>
              <w:spacing w:line="360" w:lineRule="auto"/>
              <w:ind w:firstLine="1027" w:firstLineChars="428"/>
              <w:textAlignment w:val="baseline"/>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position w:val="-12"/>
                <w:sz w:val="24"/>
                <w:szCs w:val="24"/>
                <w14:textFill>
                  <w14:solidFill>
                    <w14:schemeClr w14:val="tx1"/>
                  </w14:solidFill>
                </w14:textFill>
              </w:rPr>
              <w:object>
                <v:shape id="_x0000_i1030" o:spt="75" type="#_x0000_t75" style="height:21pt;width:21pt;" o:ole="t" filled="f" o:preferrelative="t" stroked="f" coordsize="21600,21600">
                  <v:path/>
                  <v:fill on="f" focussize="0,0"/>
                  <v:stroke on="f" joinstyle="miter"/>
                  <v:imagedata r:id="rId28" o:title=""/>
                  <o:lock v:ext="edit" aspectratio="t"/>
                  <w10:wrap type="none"/>
                  <w10:anchorlock/>
                </v:shape>
                <o:OLEObject Type="Embed" ProgID="Equation.DSMT4" ShapeID="_x0000_i1030" DrawAspect="Content" ObjectID="_1468075730" r:id="rId27">
                  <o:LockedField>false</o:LockedField>
                </o:OLEObject>
              </w:object>
            </w:r>
            <w:r>
              <w:rPr>
                <w:rFonts w:hint="default" w:ascii="Times New Roman" w:hAnsi="Times New Roman" w:cs="Times New Roman"/>
                <w:color w:val="000000" w:themeColor="text1"/>
                <w:sz w:val="24"/>
                <w:szCs w:val="24"/>
                <w14:textFill>
                  <w14:solidFill>
                    <w14:schemeClr w14:val="tx1"/>
                  </w14:solidFill>
                </w14:textFill>
              </w:rPr>
              <w:t>——大气有害物质环境空气质量的标准限值，单位为mg/m</w:t>
            </w:r>
            <w:r>
              <w:rPr>
                <w:rFonts w:hint="default" w:ascii="Times New Roman" w:hAnsi="Times New Roman" w:cs="Times New Roman"/>
                <w:color w:val="000000" w:themeColor="text1"/>
                <w:sz w:val="24"/>
                <w:szCs w:val="24"/>
                <w:vertAlign w:val="superscript"/>
                <w14:textFill>
                  <w14:solidFill>
                    <w14:schemeClr w14:val="tx1"/>
                  </w14:solidFill>
                </w14:textFill>
              </w:rPr>
              <w:t>3</w:t>
            </w:r>
            <w:r>
              <w:rPr>
                <w:rFonts w:hint="default" w:ascii="Times New Roman" w:hAnsi="Times New Roman" w:cs="Times New Roman"/>
                <w:color w:val="000000" w:themeColor="text1"/>
                <w:sz w:val="24"/>
                <w:szCs w:val="24"/>
                <w14:textFill>
                  <w14:solidFill>
                    <w14:schemeClr w14:val="tx1"/>
                  </w14:solidFill>
                </w14:textFill>
              </w:rPr>
              <w:t>；</w:t>
            </w:r>
          </w:p>
          <w:p w14:paraId="7406C098">
            <w:pPr>
              <w:keepNext w:val="0"/>
              <w:keepLines w:val="0"/>
              <w:pageBreakBefore w:val="0"/>
              <w:widowControl/>
              <w:kinsoku w:val="0"/>
              <w:wordWrap/>
              <w:overflowPunct/>
              <w:topLinePunct w:val="0"/>
              <w:autoSpaceDE w:val="0"/>
              <w:autoSpaceDN w:val="0"/>
              <w:bidi w:val="0"/>
              <w:adjustRightInd w:val="0"/>
              <w:snapToGrid w:val="0"/>
              <w:spacing w:line="360" w:lineRule="auto"/>
              <w:ind w:firstLine="1027" w:firstLineChars="428"/>
              <w:textAlignment w:val="baseline"/>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L——大气有害物质卫生防护距离初值，单位为m；</w:t>
            </w:r>
          </w:p>
          <w:p w14:paraId="0742856F">
            <w:pPr>
              <w:keepNext w:val="0"/>
              <w:keepLines w:val="0"/>
              <w:pageBreakBefore w:val="0"/>
              <w:widowControl/>
              <w:kinsoku w:val="0"/>
              <w:wordWrap/>
              <w:overflowPunct/>
              <w:topLinePunct w:val="0"/>
              <w:autoSpaceDE w:val="0"/>
              <w:autoSpaceDN w:val="0"/>
              <w:bidi w:val="0"/>
              <w:adjustRightInd w:val="0"/>
              <w:snapToGrid w:val="0"/>
              <w:spacing w:line="360" w:lineRule="auto"/>
              <w:ind w:firstLine="1027" w:firstLineChars="428"/>
              <w:textAlignment w:val="baseline"/>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r——大气有害物质无组织排放源所在生产单元的等效半径，单位为m；</w:t>
            </w:r>
          </w:p>
          <w:p w14:paraId="05D3F0A9">
            <w:pPr>
              <w:keepNext w:val="0"/>
              <w:keepLines w:val="0"/>
              <w:pageBreakBefore w:val="0"/>
              <w:widowControl/>
              <w:kinsoku w:val="0"/>
              <w:wordWrap/>
              <w:overflowPunct/>
              <w:topLinePunct w:val="0"/>
              <w:autoSpaceDE w:val="0"/>
              <w:autoSpaceDN w:val="0"/>
              <w:bidi w:val="0"/>
              <w:adjustRightInd w:val="0"/>
              <w:snapToGrid w:val="0"/>
              <w:spacing w:line="360" w:lineRule="auto"/>
              <w:ind w:firstLine="1027" w:firstLineChars="428"/>
              <w:textAlignment w:val="baseline"/>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A、B、C、D——卫生防护距离初值计算系数，无因次，根据工业企业所在地区近5年平均风速及大气污染源构成类别从</w:t>
            </w:r>
            <w:r>
              <w:rPr>
                <w:rFonts w:hint="eastAsia" w:ascii="Times New Roman" w:hAnsi="Times New Roman" w:cs="Times New Roman"/>
                <w:color w:val="000000" w:themeColor="text1"/>
                <w:sz w:val="24"/>
                <w:szCs w:val="24"/>
                <w:lang w:val="en-US" w:eastAsia="zh-CN"/>
                <w14:textFill>
                  <w14:solidFill>
                    <w14:schemeClr w14:val="tx1"/>
                  </w14:solidFill>
                </w14:textFill>
              </w:rPr>
              <w:t>表4-8</w:t>
            </w:r>
            <w:r>
              <w:rPr>
                <w:rFonts w:hint="default" w:ascii="Times New Roman" w:hAnsi="Times New Roman" w:cs="Times New Roman"/>
                <w:color w:val="000000" w:themeColor="text1"/>
                <w:sz w:val="24"/>
                <w:szCs w:val="24"/>
                <w14:textFill>
                  <w14:solidFill>
                    <w14:schemeClr w14:val="tx1"/>
                  </w14:solidFill>
                </w14:textFill>
              </w:rPr>
              <w:t>查取。</w:t>
            </w:r>
          </w:p>
          <w:p w14:paraId="3B643F9E">
            <w:pPr>
              <w:pStyle w:val="13"/>
              <w:keepNext w:val="0"/>
              <w:keepLines w:val="0"/>
              <w:pageBreakBefore w:val="0"/>
              <w:widowControl w:val="0"/>
              <w:kinsoku/>
              <w:wordWrap/>
              <w:overflowPunct/>
              <w:topLinePunct w:val="0"/>
              <w:autoSpaceDE/>
              <w:autoSpaceDN/>
              <w:bidi w:val="0"/>
              <w:adjustRightInd/>
              <w:snapToGrid/>
              <w:spacing w:before="157" w:beforeLines="50" w:line="240" w:lineRule="auto"/>
              <w:jc w:val="center"/>
              <w:textAlignment w:val="auto"/>
              <w:outlineLvl w:val="9"/>
              <w:rPr>
                <w:rFonts w:hint="default" w:ascii="Times New Roman" w:hAnsi="Times New Roman" w:eastAsia="黑体" w:cs="Times New Roman"/>
                <w:b w:val="0"/>
                <w:bCs/>
                <w:color w:val="000000" w:themeColor="text1"/>
                <w:kern w:val="0"/>
                <w:sz w:val="24"/>
                <w:szCs w:val="24"/>
                <w:lang w:val="en-US" w:eastAsia="zh-CN" w:bidi="ar-SA"/>
                <w14:textFill>
                  <w14:solidFill>
                    <w14:schemeClr w14:val="tx1"/>
                  </w14:solidFill>
                </w14:textFill>
              </w:rPr>
            </w:pPr>
            <w:bookmarkStart w:id="4" w:name="_Ref86137652"/>
            <w:r>
              <w:rPr>
                <w:rFonts w:hint="default" w:ascii="Times New Roman" w:hAnsi="Times New Roman" w:eastAsia="黑体" w:cs="Times New Roman"/>
                <w:b w:val="0"/>
                <w:bCs/>
                <w:color w:val="000000" w:themeColor="text1"/>
                <w:kern w:val="0"/>
                <w:sz w:val="24"/>
                <w:szCs w:val="24"/>
                <w:lang w:val="en-US" w:eastAsia="zh-CN" w:bidi="ar-SA"/>
                <w14:textFill>
                  <w14:solidFill>
                    <w14:schemeClr w14:val="tx1"/>
                  </w14:solidFill>
                </w14:textFill>
              </w:rPr>
              <w:t>表</w:t>
            </w:r>
            <w:bookmarkEnd w:id="4"/>
            <w:r>
              <w:rPr>
                <w:rFonts w:hint="eastAsia" w:ascii="Times New Roman" w:hAnsi="Times New Roman" w:cs="Times New Roman"/>
                <w:b w:val="0"/>
                <w:bCs/>
                <w:color w:val="000000" w:themeColor="text1"/>
                <w:kern w:val="0"/>
                <w:sz w:val="24"/>
                <w:szCs w:val="24"/>
                <w:lang w:val="en-US" w:eastAsia="zh-CN" w:bidi="ar-SA"/>
                <w14:textFill>
                  <w14:solidFill>
                    <w14:schemeClr w14:val="tx1"/>
                  </w14:solidFill>
                </w14:textFill>
              </w:rPr>
              <w:t>4-8</w:t>
            </w:r>
            <w:r>
              <w:rPr>
                <w:rFonts w:hint="default" w:ascii="Times New Roman" w:hAnsi="Times New Roman" w:eastAsia="黑体" w:cs="Times New Roman"/>
                <w:b w:val="0"/>
                <w:bCs/>
                <w:color w:val="000000" w:themeColor="text1"/>
                <w:kern w:val="0"/>
                <w:sz w:val="24"/>
                <w:szCs w:val="24"/>
                <w:lang w:val="en-US" w:eastAsia="zh-CN" w:bidi="ar-SA"/>
                <w14:textFill>
                  <w14:solidFill>
                    <w14:schemeClr w14:val="tx1"/>
                  </w14:solidFill>
                </w14:textFill>
              </w:rPr>
              <w:t xml:space="preserve">  卫生防护距离</w:t>
            </w:r>
            <w:r>
              <w:rPr>
                <w:rFonts w:hint="eastAsia" w:ascii="Times New Roman" w:hAnsi="Times New Roman" w:eastAsia="黑体" w:cs="Times New Roman"/>
                <w:b w:val="0"/>
                <w:bCs/>
                <w:color w:val="000000" w:themeColor="text1"/>
                <w:kern w:val="0"/>
                <w:sz w:val="24"/>
                <w:szCs w:val="24"/>
                <w:lang w:val="en-US" w:eastAsia="zh-CN" w:bidi="ar-SA"/>
                <w14:textFill>
                  <w14:solidFill>
                    <w14:schemeClr w14:val="tx1"/>
                  </w14:solidFill>
                </w14:textFill>
              </w:rPr>
              <w:t>初值</w:t>
            </w:r>
            <w:r>
              <w:rPr>
                <w:rFonts w:hint="default" w:ascii="Times New Roman" w:hAnsi="Times New Roman" w:eastAsia="黑体" w:cs="Times New Roman"/>
                <w:b w:val="0"/>
                <w:bCs/>
                <w:color w:val="000000" w:themeColor="text1"/>
                <w:kern w:val="0"/>
                <w:sz w:val="24"/>
                <w:szCs w:val="24"/>
                <w:lang w:val="en-US" w:eastAsia="zh-CN" w:bidi="ar-SA"/>
                <w14:textFill>
                  <w14:solidFill>
                    <w14:schemeClr w14:val="tx1"/>
                  </w14:solidFill>
                </w14:textFill>
              </w:rPr>
              <w:t>计算系数</w:t>
            </w:r>
          </w:p>
          <w:tbl>
            <w:tblPr>
              <w:tblStyle w:val="30"/>
              <w:tblW w:w="5000" w:type="pct"/>
              <w:tblInd w:w="0" w:type="dxa"/>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Layout w:type="fixed"/>
              <w:tblCellMar>
                <w:top w:w="28" w:type="dxa"/>
                <w:left w:w="6" w:type="dxa"/>
                <w:bottom w:w="28" w:type="dxa"/>
                <w:right w:w="6" w:type="dxa"/>
              </w:tblCellMar>
            </w:tblPr>
            <w:tblGrid>
              <w:gridCol w:w="1196"/>
              <w:gridCol w:w="1425"/>
              <w:gridCol w:w="823"/>
              <w:gridCol w:w="754"/>
              <w:gridCol w:w="756"/>
              <w:gridCol w:w="754"/>
              <w:gridCol w:w="754"/>
              <w:gridCol w:w="758"/>
              <w:gridCol w:w="754"/>
              <w:gridCol w:w="754"/>
              <w:gridCol w:w="748"/>
            </w:tblGrid>
            <w:tr w14:paraId="3564DEE9">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28" w:type="dxa"/>
                  <w:left w:w="6" w:type="dxa"/>
                  <w:bottom w:w="28" w:type="dxa"/>
                  <w:right w:w="6" w:type="dxa"/>
                </w:tblCellMar>
              </w:tblPrEx>
              <w:trPr>
                <w:tblHeader/>
              </w:trPr>
              <w:tc>
                <w:tcPr>
                  <w:tcW w:w="631" w:type="pct"/>
                  <w:vMerge w:val="restart"/>
                  <w:shd w:val="clear" w:color="auto" w:fill="auto"/>
                  <w:vAlign w:val="center"/>
                </w:tcPr>
                <w:p w14:paraId="43F2BF05">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r>
                    <w:rPr>
                      <w:rFonts w:hint="default" w:ascii="Times New Roman" w:hAnsi="Times New Roman" w:eastAsia="黑体" w:cs="Times New Roman"/>
                      <w:b w:val="0"/>
                      <w:bCs/>
                      <w:color w:val="000000" w:themeColor="text1"/>
                      <w:sz w:val="21"/>
                      <w:szCs w:val="21"/>
                      <w14:textFill>
                        <w14:solidFill>
                          <w14:schemeClr w14:val="tx1"/>
                        </w14:solidFill>
                      </w14:textFill>
                    </w:rPr>
                    <w:t>卫生防护距离初值计算系数</w:t>
                  </w:r>
                </w:p>
              </w:tc>
              <w:tc>
                <w:tcPr>
                  <w:tcW w:w="751" w:type="pct"/>
                  <w:vMerge w:val="restart"/>
                  <w:shd w:val="clear" w:color="auto" w:fill="auto"/>
                  <w:vAlign w:val="center"/>
                </w:tcPr>
                <w:p w14:paraId="0D1FEB97">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r>
                    <w:rPr>
                      <w:rFonts w:hint="default" w:ascii="Times New Roman" w:hAnsi="Times New Roman" w:eastAsia="黑体" w:cs="Times New Roman"/>
                      <w:b w:val="0"/>
                      <w:bCs/>
                      <w:color w:val="000000" w:themeColor="text1"/>
                      <w:sz w:val="21"/>
                      <w:szCs w:val="21"/>
                      <w14:textFill>
                        <w14:solidFill>
                          <w14:schemeClr w14:val="tx1"/>
                        </w14:solidFill>
                      </w14:textFill>
                    </w:rPr>
                    <w:t>工业企业所在地区近5年平均风速（m/s）</w:t>
                  </w:r>
                </w:p>
              </w:tc>
              <w:tc>
                <w:tcPr>
                  <w:tcW w:w="3617" w:type="pct"/>
                  <w:gridSpan w:val="9"/>
                  <w:shd w:val="clear" w:color="auto" w:fill="auto"/>
                  <w:vAlign w:val="center"/>
                </w:tcPr>
                <w:p w14:paraId="0987BB43">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r>
                    <w:rPr>
                      <w:rFonts w:hint="default" w:ascii="Times New Roman" w:hAnsi="Times New Roman" w:eastAsia="黑体" w:cs="Times New Roman"/>
                      <w:b w:val="0"/>
                      <w:bCs/>
                      <w:color w:val="000000" w:themeColor="text1"/>
                      <w:sz w:val="21"/>
                      <w:szCs w:val="21"/>
                      <w14:textFill>
                        <w14:solidFill>
                          <w14:schemeClr w14:val="tx1"/>
                        </w14:solidFill>
                      </w14:textFill>
                    </w:rPr>
                    <w:t>卫生防护距离L/m</w:t>
                  </w:r>
                </w:p>
              </w:tc>
            </w:tr>
            <w:tr w14:paraId="3C6782E8">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28" w:type="dxa"/>
                  <w:left w:w="6" w:type="dxa"/>
                  <w:bottom w:w="28" w:type="dxa"/>
                  <w:right w:w="6" w:type="dxa"/>
                </w:tblCellMar>
              </w:tblPrEx>
              <w:trPr>
                <w:tblHeader/>
              </w:trPr>
              <w:tc>
                <w:tcPr>
                  <w:tcW w:w="631" w:type="pct"/>
                  <w:vMerge w:val="continue"/>
                  <w:shd w:val="clear" w:color="auto" w:fill="auto"/>
                  <w:vAlign w:val="center"/>
                </w:tcPr>
                <w:p w14:paraId="2C92D06F">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p>
              </w:tc>
              <w:tc>
                <w:tcPr>
                  <w:tcW w:w="751" w:type="pct"/>
                  <w:vMerge w:val="continue"/>
                  <w:shd w:val="clear" w:color="auto" w:fill="auto"/>
                  <w:vAlign w:val="center"/>
                </w:tcPr>
                <w:p w14:paraId="0673B1F4">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p>
              </w:tc>
              <w:tc>
                <w:tcPr>
                  <w:tcW w:w="1231" w:type="pct"/>
                  <w:gridSpan w:val="3"/>
                  <w:shd w:val="clear" w:color="auto" w:fill="auto"/>
                  <w:vAlign w:val="center"/>
                </w:tcPr>
                <w:p w14:paraId="7BEC722B">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r>
                    <w:rPr>
                      <w:rFonts w:hint="default" w:ascii="Times New Roman" w:hAnsi="Times New Roman" w:eastAsia="黑体" w:cs="Times New Roman"/>
                      <w:b w:val="0"/>
                      <w:bCs/>
                      <w:color w:val="000000" w:themeColor="text1"/>
                      <w:sz w:val="21"/>
                      <w:szCs w:val="21"/>
                      <w14:textFill>
                        <w14:solidFill>
                          <w14:schemeClr w14:val="tx1"/>
                        </w14:solidFill>
                      </w14:textFill>
                    </w:rPr>
                    <w:t>L≤1000</w:t>
                  </w:r>
                </w:p>
              </w:tc>
              <w:tc>
                <w:tcPr>
                  <w:tcW w:w="1195" w:type="pct"/>
                  <w:gridSpan w:val="3"/>
                  <w:shd w:val="clear" w:color="auto" w:fill="auto"/>
                  <w:vAlign w:val="center"/>
                </w:tcPr>
                <w:p w14:paraId="70B0F3DC">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r>
                    <w:rPr>
                      <w:rFonts w:hint="default" w:ascii="Times New Roman" w:hAnsi="Times New Roman" w:eastAsia="黑体" w:cs="Times New Roman"/>
                      <w:b w:val="0"/>
                      <w:bCs/>
                      <w:color w:val="000000" w:themeColor="text1"/>
                      <w:sz w:val="21"/>
                      <w:szCs w:val="21"/>
                      <w14:textFill>
                        <w14:solidFill>
                          <w14:schemeClr w14:val="tx1"/>
                        </w14:solidFill>
                      </w14:textFill>
                    </w:rPr>
                    <w:t>1000&lt;L≤2000</w:t>
                  </w:r>
                </w:p>
              </w:tc>
              <w:tc>
                <w:tcPr>
                  <w:tcW w:w="1190" w:type="pct"/>
                  <w:gridSpan w:val="3"/>
                  <w:shd w:val="clear" w:color="auto" w:fill="auto"/>
                  <w:vAlign w:val="center"/>
                </w:tcPr>
                <w:p w14:paraId="7CAE3EFD">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r>
                    <w:rPr>
                      <w:rFonts w:hint="default" w:ascii="Times New Roman" w:hAnsi="Times New Roman" w:eastAsia="黑体" w:cs="Times New Roman"/>
                      <w:b w:val="0"/>
                      <w:bCs/>
                      <w:color w:val="000000" w:themeColor="text1"/>
                      <w:sz w:val="21"/>
                      <w:szCs w:val="21"/>
                      <w14:textFill>
                        <w14:solidFill>
                          <w14:schemeClr w14:val="tx1"/>
                        </w14:solidFill>
                      </w14:textFill>
                    </w:rPr>
                    <w:t>L&gt;2000</w:t>
                  </w:r>
                </w:p>
              </w:tc>
            </w:tr>
            <w:tr w14:paraId="5797C648">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28" w:type="dxa"/>
                  <w:left w:w="6" w:type="dxa"/>
                  <w:bottom w:w="28" w:type="dxa"/>
                  <w:right w:w="6" w:type="dxa"/>
                </w:tblCellMar>
              </w:tblPrEx>
              <w:trPr>
                <w:tblHeader/>
              </w:trPr>
              <w:tc>
                <w:tcPr>
                  <w:tcW w:w="631" w:type="pct"/>
                  <w:vMerge w:val="continue"/>
                  <w:shd w:val="clear" w:color="auto" w:fill="auto"/>
                  <w:vAlign w:val="center"/>
                </w:tcPr>
                <w:p w14:paraId="6F289E1B">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p>
              </w:tc>
              <w:tc>
                <w:tcPr>
                  <w:tcW w:w="751" w:type="pct"/>
                  <w:vMerge w:val="continue"/>
                  <w:shd w:val="clear" w:color="auto" w:fill="auto"/>
                  <w:vAlign w:val="center"/>
                </w:tcPr>
                <w:p w14:paraId="2988482D">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p>
              </w:tc>
              <w:tc>
                <w:tcPr>
                  <w:tcW w:w="3617" w:type="pct"/>
                  <w:gridSpan w:val="9"/>
                  <w:shd w:val="clear" w:color="auto" w:fill="auto"/>
                  <w:vAlign w:val="center"/>
                </w:tcPr>
                <w:p w14:paraId="27AA2464">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r>
                    <w:rPr>
                      <w:rFonts w:hint="default" w:ascii="Times New Roman" w:hAnsi="Times New Roman" w:eastAsia="黑体" w:cs="Times New Roman"/>
                      <w:b w:val="0"/>
                      <w:bCs/>
                      <w:color w:val="000000" w:themeColor="text1"/>
                      <w:sz w:val="21"/>
                      <w:szCs w:val="21"/>
                      <w14:textFill>
                        <w14:solidFill>
                          <w14:schemeClr w14:val="tx1"/>
                        </w14:solidFill>
                      </w14:textFill>
                    </w:rPr>
                    <w:t>工业企业大气污染源构成类别</w:t>
                  </w:r>
                </w:p>
              </w:tc>
            </w:tr>
            <w:tr w14:paraId="001A3364">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28" w:type="dxa"/>
                  <w:left w:w="6" w:type="dxa"/>
                  <w:bottom w:w="28" w:type="dxa"/>
                  <w:right w:w="6" w:type="dxa"/>
                </w:tblCellMar>
              </w:tblPrEx>
              <w:trPr>
                <w:tblHeader/>
              </w:trPr>
              <w:tc>
                <w:tcPr>
                  <w:tcW w:w="631" w:type="pct"/>
                  <w:vMerge w:val="continue"/>
                  <w:shd w:val="clear" w:color="auto" w:fill="auto"/>
                  <w:vAlign w:val="center"/>
                </w:tcPr>
                <w:p w14:paraId="0D21A8F5">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p>
              </w:tc>
              <w:tc>
                <w:tcPr>
                  <w:tcW w:w="751" w:type="pct"/>
                  <w:vMerge w:val="continue"/>
                  <w:shd w:val="clear" w:color="auto" w:fill="auto"/>
                  <w:vAlign w:val="center"/>
                </w:tcPr>
                <w:p w14:paraId="291387B6">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p>
              </w:tc>
              <w:tc>
                <w:tcPr>
                  <w:tcW w:w="434" w:type="pct"/>
                  <w:shd w:val="clear" w:color="auto" w:fill="auto"/>
                  <w:vAlign w:val="center"/>
                </w:tcPr>
                <w:p w14:paraId="474B6B00">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r>
                    <w:rPr>
                      <w:rFonts w:hint="default" w:ascii="Times New Roman" w:hAnsi="Times New Roman" w:eastAsia="黑体" w:cs="Times New Roman"/>
                      <w:b w:val="0"/>
                      <w:bCs/>
                      <w:color w:val="000000" w:themeColor="text1"/>
                      <w:sz w:val="21"/>
                      <w:szCs w:val="21"/>
                      <w14:textFill>
                        <w14:solidFill>
                          <w14:schemeClr w14:val="tx1"/>
                        </w14:solidFill>
                      </w14:textFill>
                    </w:rPr>
                    <w:t>Ⅰ</w:t>
                  </w:r>
                </w:p>
              </w:tc>
              <w:tc>
                <w:tcPr>
                  <w:tcW w:w="397" w:type="pct"/>
                  <w:shd w:val="clear" w:color="auto" w:fill="auto"/>
                  <w:vAlign w:val="center"/>
                </w:tcPr>
                <w:p w14:paraId="28980503">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r>
                    <w:rPr>
                      <w:rFonts w:hint="default" w:ascii="Times New Roman" w:hAnsi="Times New Roman" w:eastAsia="黑体" w:cs="Times New Roman"/>
                      <w:b w:val="0"/>
                      <w:bCs/>
                      <w:color w:val="000000" w:themeColor="text1"/>
                      <w:sz w:val="21"/>
                      <w:szCs w:val="21"/>
                      <w14:textFill>
                        <w14:solidFill>
                          <w14:schemeClr w14:val="tx1"/>
                        </w14:solidFill>
                      </w14:textFill>
                    </w:rPr>
                    <w:t>Ⅱ</w:t>
                  </w:r>
                </w:p>
              </w:tc>
              <w:tc>
                <w:tcPr>
                  <w:tcW w:w="398" w:type="pct"/>
                  <w:shd w:val="clear" w:color="auto" w:fill="auto"/>
                  <w:vAlign w:val="center"/>
                </w:tcPr>
                <w:p w14:paraId="7863677F">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r>
                    <w:rPr>
                      <w:rFonts w:hint="default" w:ascii="Times New Roman" w:hAnsi="Times New Roman" w:eastAsia="黑体" w:cs="Times New Roman"/>
                      <w:b w:val="0"/>
                      <w:bCs/>
                      <w:color w:val="000000" w:themeColor="text1"/>
                      <w:sz w:val="21"/>
                      <w:szCs w:val="21"/>
                      <w14:textFill>
                        <w14:solidFill>
                          <w14:schemeClr w14:val="tx1"/>
                        </w14:solidFill>
                      </w14:textFill>
                    </w:rPr>
                    <w:t>Ⅲ</w:t>
                  </w:r>
                </w:p>
              </w:tc>
              <w:tc>
                <w:tcPr>
                  <w:tcW w:w="397" w:type="pct"/>
                  <w:shd w:val="clear" w:color="auto" w:fill="auto"/>
                  <w:vAlign w:val="center"/>
                </w:tcPr>
                <w:p w14:paraId="354163DB">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r>
                    <w:rPr>
                      <w:rFonts w:hint="default" w:ascii="Times New Roman" w:hAnsi="Times New Roman" w:eastAsia="黑体" w:cs="Times New Roman"/>
                      <w:b w:val="0"/>
                      <w:bCs/>
                      <w:color w:val="000000" w:themeColor="text1"/>
                      <w:sz w:val="21"/>
                      <w:szCs w:val="21"/>
                      <w14:textFill>
                        <w14:solidFill>
                          <w14:schemeClr w14:val="tx1"/>
                        </w14:solidFill>
                      </w14:textFill>
                    </w:rPr>
                    <w:t>Ⅰ</w:t>
                  </w:r>
                </w:p>
              </w:tc>
              <w:tc>
                <w:tcPr>
                  <w:tcW w:w="397" w:type="pct"/>
                  <w:shd w:val="clear" w:color="auto" w:fill="auto"/>
                  <w:vAlign w:val="center"/>
                </w:tcPr>
                <w:p w14:paraId="7AA8EC71">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r>
                    <w:rPr>
                      <w:rFonts w:hint="default" w:ascii="Times New Roman" w:hAnsi="Times New Roman" w:eastAsia="黑体" w:cs="Times New Roman"/>
                      <w:b w:val="0"/>
                      <w:bCs/>
                      <w:color w:val="000000" w:themeColor="text1"/>
                      <w:sz w:val="21"/>
                      <w:szCs w:val="21"/>
                      <w14:textFill>
                        <w14:solidFill>
                          <w14:schemeClr w14:val="tx1"/>
                        </w14:solidFill>
                      </w14:textFill>
                    </w:rPr>
                    <w:t>Ⅱ</w:t>
                  </w:r>
                </w:p>
              </w:tc>
              <w:tc>
                <w:tcPr>
                  <w:tcW w:w="399" w:type="pct"/>
                  <w:shd w:val="clear" w:color="auto" w:fill="auto"/>
                  <w:vAlign w:val="center"/>
                </w:tcPr>
                <w:p w14:paraId="79BC4405">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r>
                    <w:rPr>
                      <w:rFonts w:hint="default" w:ascii="Times New Roman" w:hAnsi="Times New Roman" w:eastAsia="黑体" w:cs="Times New Roman"/>
                      <w:b w:val="0"/>
                      <w:bCs/>
                      <w:color w:val="000000" w:themeColor="text1"/>
                      <w:sz w:val="21"/>
                      <w:szCs w:val="21"/>
                      <w14:textFill>
                        <w14:solidFill>
                          <w14:schemeClr w14:val="tx1"/>
                        </w14:solidFill>
                      </w14:textFill>
                    </w:rPr>
                    <w:t>Ⅲ</w:t>
                  </w:r>
                </w:p>
              </w:tc>
              <w:tc>
                <w:tcPr>
                  <w:tcW w:w="397" w:type="pct"/>
                  <w:shd w:val="clear" w:color="auto" w:fill="auto"/>
                  <w:vAlign w:val="center"/>
                </w:tcPr>
                <w:p w14:paraId="737C852E">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r>
                    <w:rPr>
                      <w:rFonts w:hint="default" w:ascii="Times New Roman" w:hAnsi="Times New Roman" w:eastAsia="黑体" w:cs="Times New Roman"/>
                      <w:b w:val="0"/>
                      <w:bCs/>
                      <w:color w:val="000000" w:themeColor="text1"/>
                      <w:sz w:val="21"/>
                      <w:szCs w:val="21"/>
                      <w14:textFill>
                        <w14:solidFill>
                          <w14:schemeClr w14:val="tx1"/>
                        </w14:solidFill>
                      </w14:textFill>
                    </w:rPr>
                    <w:t>Ⅰ</w:t>
                  </w:r>
                </w:p>
              </w:tc>
              <w:tc>
                <w:tcPr>
                  <w:tcW w:w="397" w:type="pct"/>
                  <w:shd w:val="clear" w:color="auto" w:fill="auto"/>
                  <w:vAlign w:val="center"/>
                </w:tcPr>
                <w:p w14:paraId="4B542040">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r>
                    <w:rPr>
                      <w:rFonts w:hint="default" w:ascii="Times New Roman" w:hAnsi="Times New Roman" w:eastAsia="黑体" w:cs="Times New Roman"/>
                      <w:b w:val="0"/>
                      <w:bCs/>
                      <w:color w:val="000000" w:themeColor="text1"/>
                      <w:sz w:val="21"/>
                      <w:szCs w:val="21"/>
                      <w14:textFill>
                        <w14:solidFill>
                          <w14:schemeClr w14:val="tx1"/>
                        </w14:solidFill>
                      </w14:textFill>
                    </w:rPr>
                    <w:t>Ⅱ</w:t>
                  </w:r>
                </w:p>
              </w:tc>
              <w:tc>
                <w:tcPr>
                  <w:tcW w:w="394" w:type="pct"/>
                  <w:shd w:val="clear" w:color="auto" w:fill="auto"/>
                  <w:vAlign w:val="center"/>
                </w:tcPr>
                <w:p w14:paraId="3EE3942F">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r>
                    <w:rPr>
                      <w:rFonts w:hint="default" w:ascii="Times New Roman" w:hAnsi="Times New Roman" w:eastAsia="黑体" w:cs="Times New Roman"/>
                      <w:b w:val="0"/>
                      <w:bCs/>
                      <w:color w:val="000000" w:themeColor="text1"/>
                      <w:sz w:val="21"/>
                      <w:szCs w:val="21"/>
                      <w14:textFill>
                        <w14:solidFill>
                          <w14:schemeClr w14:val="tx1"/>
                        </w14:solidFill>
                      </w14:textFill>
                    </w:rPr>
                    <w:t>Ⅲ</w:t>
                  </w:r>
                </w:p>
              </w:tc>
            </w:tr>
            <w:tr w14:paraId="12BEB52E">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28" w:type="dxa"/>
                  <w:left w:w="6" w:type="dxa"/>
                  <w:bottom w:w="28" w:type="dxa"/>
                  <w:right w:w="6" w:type="dxa"/>
                </w:tblCellMar>
              </w:tblPrEx>
              <w:tc>
                <w:tcPr>
                  <w:tcW w:w="631" w:type="pct"/>
                  <w:vMerge w:val="restart"/>
                  <w:shd w:val="clear" w:color="auto" w:fill="auto"/>
                  <w:vAlign w:val="center"/>
                </w:tcPr>
                <w:p w14:paraId="2D2BAE78">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A</w:t>
                  </w:r>
                </w:p>
              </w:tc>
              <w:tc>
                <w:tcPr>
                  <w:tcW w:w="751" w:type="pct"/>
                  <w:shd w:val="clear" w:color="auto" w:fill="auto"/>
                  <w:vAlign w:val="center"/>
                </w:tcPr>
                <w:p w14:paraId="577B90C7">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&lt;2</w:t>
                  </w:r>
                </w:p>
              </w:tc>
              <w:tc>
                <w:tcPr>
                  <w:tcW w:w="434" w:type="pct"/>
                  <w:shd w:val="clear" w:color="auto" w:fill="auto"/>
                  <w:vAlign w:val="center"/>
                </w:tcPr>
                <w:p w14:paraId="345F8C7C">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400</w:t>
                  </w:r>
                </w:p>
              </w:tc>
              <w:tc>
                <w:tcPr>
                  <w:tcW w:w="397" w:type="pct"/>
                  <w:shd w:val="clear" w:color="auto" w:fill="auto"/>
                  <w:vAlign w:val="center"/>
                </w:tcPr>
                <w:p w14:paraId="7CB3612A">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400</w:t>
                  </w:r>
                </w:p>
              </w:tc>
              <w:tc>
                <w:tcPr>
                  <w:tcW w:w="398" w:type="pct"/>
                  <w:shd w:val="clear" w:color="auto" w:fill="auto"/>
                  <w:vAlign w:val="center"/>
                </w:tcPr>
                <w:p w14:paraId="4A26F546">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400</w:t>
                  </w:r>
                </w:p>
              </w:tc>
              <w:tc>
                <w:tcPr>
                  <w:tcW w:w="397" w:type="pct"/>
                  <w:shd w:val="clear" w:color="auto" w:fill="auto"/>
                  <w:vAlign w:val="center"/>
                </w:tcPr>
                <w:p w14:paraId="1E038C8B">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400</w:t>
                  </w:r>
                </w:p>
              </w:tc>
              <w:tc>
                <w:tcPr>
                  <w:tcW w:w="397" w:type="pct"/>
                  <w:shd w:val="clear" w:color="auto" w:fill="auto"/>
                  <w:vAlign w:val="center"/>
                </w:tcPr>
                <w:p w14:paraId="10D959EA">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400</w:t>
                  </w:r>
                </w:p>
              </w:tc>
              <w:tc>
                <w:tcPr>
                  <w:tcW w:w="399" w:type="pct"/>
                  <w:shd w:val="clear" w:color="auto" w:fill="auto"/>
                  <w:vAlign w:val="center"/>
                </w:tcPr>
                <w:p w14:paraId="419E530F">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400</w:t>
                  </w:r>
                </w:p>
              </w:tc>
              <w:tc>
                <w:tcPr>
                  <w:tcW w:w="397" w:type="pct"/>
                  <w:shd w:val="clear" w:color="auto" w:fill="auto"/>
                  <w:vAlign w:val="center"/>
                </w:tcPr>
                <w:p w14:paraId="1DACD7CC">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80</w:t>
                  </w:r>
                </w:p>
              </w:tc>
              <w:tc>
                <w:tcPr>
                  <w:tcW w:w="397" w:type="pct"/>
                  <w:shd w:val="clear" w:color="auto" w:fill="auto"/>
                  <w:vAlign w:val="center"/>
                </w:tcPr>
                <w:p w14:paraId="334FF105">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80</w:t>
                  </w:r>
                </w:p>
              </w:tc>
              <w:tc>
                <w:tcPr>
                  <w:tcW w:w="394" w:type="pct"/>
                  <w:shd w:val="clear" w:color="auto" w:fill="auto"/>
                  <w:vAlign w:val="center"/>
                </w:tcPr>
                <w:p w14:paraId="440CA3EF">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80</w:t>
                  </w:r>
                </w:p>
              </w:tc>
            </w:tr>
            <w:tr w14:paraId="3E23756E">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28" w:type="dxa"/>
                  <w:left w:w="6" w:type="dxa"/>
                  <w:bottom w:w="28" w:type="dxa"/>
                  <w:right w:w="6" w:type="dxa"/>
                </w:tblCellMar>
              </w:tblPrEx>
              <w:tc>
                <w:tcPr>
                  <w:tcW w:w="631" w:type="pct"/>
                  <w:vMerge w:val="continue"/>
                  <w:shd w:val="clear" w:color="auto" w:fill="auto"/>
                  <w:vAlign w:val="center"/>
                </w:tcPr>
                <w:p w14:paraId="70E89A70">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p>
              </w:tc>
              <w:tc>
                <w:tcPr>
                  <w:tcW w:w="751" w:type="pct"/>
                  <w:shd w:val="clear" w:color="auto" w:fill="auto"/>
                  <w:vAlign w:val="center"/>
                </w:tcPr>
                <w:p w14:paraId="0CF7F8F7">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2~4</w:t>
                  </w:r>
                </w:p>
              </w:tc>
              <w:tc>
                <w:tcPr>
                  <w:tcW w:w="434" w:type="pct"/>
                  <w:shd w:val="clear" w:color="auto" w:fill="auto"/>
                  <w:vAlign w:val="center"/>
                </w:tcPr>
                <w:p w14:paraId="1A6F48E2">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700</w:t>
                  </w:r>
                </w:p>
              </w:tc>
              <w:tc>
                <w:tcPr>
                  <w:tcW w:w="397" w:type="pct"/>
                  <w:shd w:val="clear" w:color="auto" w:fill="F1F1F1" w:themeFill="background1" w:themeFillShade="F2"/>
                  <w:vAlign w:val="center"/>
                </w:tcPr>
                <w:p w14:paraId="67930808">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470</w:t>
                  </w:r>
                </w:p>
              </w:tc>
              <w:tc>
                <w:tcPr>
                  <w:tcW w:w="398" w:type="pct"/>
                  <w:shd w:val="clear" w:color="auto" w:fill="auto"/>
                  <w:vAlign w:val="center"/>
                </w:tcPr>
                <w:p w14:paraId="2B9A20BB">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350</w:t>
                  </w:r>
                </w:p>
              </w:tc>
              <w:tc>
                <w:tcPr>
                  <w:tcW w:w="397" w:type="pct"/>
                  <w:shd w:val="clear" w:color="auto" w:fill="auto"/>
                  <w:vAlign w:val="center"/>
                </w:tcPr>
                <w:p w14:paraId="52DD6DC1">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700</w:t>
                  </w:r>
                </w:p>
              </w:tc>
              <w:tc>
                <w:tcPr>
                  <w:tcW w:w="397" w:type="pct"/>
                  <w:shd w:val="clear" w:color="auto" w:fill="auto"/>
                  <w:vAlign w:val="center"/>
                </w:tcPr>
                <w:p w14:paraId="62F8333B">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470</w:t>
                  </w:r>
                </w:p>
              </w:tc>
              <w:tc>
                <w:tcPr>
                  <w:tcW w:w="399" w:type="pct"/>
                  <w:shd w:val="clear" w:color="auto" w:fill="auto"/>
                  <w:vAlign w:val="center"/>
                </w:tcPr>
                <w:p w14:paraId="66C72C81">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350</w:t>
                  </w:r>
                </w:p>
              </w:tc>
              <w:tc>
                <w:tcPr>
                  <w:tcW w:w="397" w:type="pct"/>
                  <w:shd w:val="clear" w:color="auto" w:fill="auto"/>
                  <w:vAlign w:val="center"/>
                </w:tcPr>
                <w:p w14:paraId="3C5255A8">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380</w:t>
                  </w:r>
                </w:p>
              </w:tc>
              <w:tc>
                <w:tcPr>
                  <w:tcW w:w="397" w:type="pct"/>
                  <w:shd w:val="clear" w:color="auto" w:fill="auto"/>
                  <w:vAlign w:val="center"/>
                </w:tcPr>
                <w:p w14:paraId="74177527">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250</w:t>
                  </w:r>
                </w:p>
              </w:tc>
              <w:tc>
                <w:tcPr>
                  <w:tcW w:w="394" w:type="pct"/>
                  <w:shd w:val="clear" w:color="auto" w:fill="auto"/>
                  <w:vAlign w:val="center"/>
                </w:tcPr>
                <w:p w14:paraId="566EEA4D">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190</w:t>
                  </w:r>
                </w:p>
              </w:tc>
            </w:tr>
            <w:tr w14:paraId="089F8CB7">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28" w:type="dxa"/>
                  <w:left w:w="6" w:type="dxa"/>
                  <w:bottom w:w="28" w:type="dxa"/>
                  <w:right w:w="6" w:type="dxa"/>
                </w:tblCellMar>
              </w:tblPrEx>
              <w:tc>
                <w:tcPr>
                  <w:tcW w:w="631" w:type="pct"/>
                  <w:vMerge w:val="continue"/>
                  <w:shd w:val="clear" w:color="auto" w:fill="auto"/>
                  <w:vAlign w:val="center"/>
                </w:tcPr>
                <w:p w14:paraId="7D9365E3">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p>
              </w:tc>
              <w:tc>
                <w:tcPr>
                  <w:tcW w:w="751" w:type="pct"/>
                  <w:shd w:val="clear" w:color="auto" w:fill="auto"/>
                  <w:vAlign w:val="center"/>
                </w:tcPr>
                <w:p w14:paraId="773A1F1F">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&gt;4</w:t>
                  </w:r>
                </w:p>
              </w:tc>
              <w:tc>
                <w:tcPr>
                  <w:tcW w:w="434" w:type="pct"/>
                  <w:shd w:val="clear" w:color="auto" w:fill="auto"/>
                  <w:vAlign w:val="center"/>
                </w:tcPr>
                <w:p w14:paraId="3E57B68C">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530</w:t>
                  </w:r>
                </w:p>
              </w:tc>
              <w:tc>
                <w:tcPr>
                  <w:tcW w:w="397" w:type="pct"/>
                  <w:shd w:val="clear" w:color="auto" w:fill="auto"/>
                  <w:vAlign w:val="center"/>
                </w:tcPr>
                <w:p w14:paraId="3A8A9DC6">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350</w:t>
                  </w:r>
                </w:p>
              </w:tc>
              <w:tc>
                <w:tcPr>
                  <w:tcW w:w="398" w:type="pct"/>
                  <w:shd w:val="clear" w:color="auto" w:fill="auto"/>
                  <w:vAlign w:val="center"/>
                </w:tcPr>
                <w:p w14:paraId="1A59B0B8">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260</w:t>
                  </w:r>
                </w:p>
              </w:tc>
              <w:tc>
                <w:tcPr>
                  <w:tcW w:w="397" w:type="pct"/>
                  <w:shd w:val="clear" w:color="auto" w:fill="auto"/>
                  <w:vAlign w:val="center"/>
                </w:tcPr>
                <w:p w14:paraId="168FC759">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530</w:t>
                  </w:r>
                </w:p>
              </w:tc>
              <w:tc>
                <w:tcPr>
                  <w:tcW w:w="397" w:type="pct"/>
                  <w:shd w:val="clear" w:color="auto" w:fill="auto"/>
                  <w:vAlign w:val="center"/>
                </w:tcPr>
                <w:p w14:paraId="60E8F558">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350</w:t>
                  </w:r>
                </w:p>
              </w:tc>
              <w:tc>
                <w:tcPr>
                  <w:tcW w:w="399" w:type="pct"/>
                  <w:shd w:val="clear" w:color="auto" w:fill="auto"/>
                  <w:vAlign w:val="center"/>
                </w:tcPr>
                <w:p w14:paraId="156F7CE5">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260</w:t>
                  </w:r>
                </w:p>
              </w:tc>
              <w:tc>
                <w:tcPr>
                  <w:tcW w:w="397" w:type="pct"/>
                  <w:shd w:val="clear" w:color="auto" w:fill="auto"/>
                  <w:vAlign w:val="center"/>
                </w:tcPr>
                <w:p w14:paraId="2260D2E5">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290</w:t>
                  </w:r>
                </w:p>
              </w:tc>
              <w:tc>
                <w:tcPr>
                  <w:tcW w:w="397" w:type="pct"/>
                  <w:shd w:val="clear" w:color="auto" w:fill="auto"/>
                  <w:vAlign w:val="center"/>
                </w:tcPr>
                <w:p w14:paraId="3D67F6E3">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190</w:t>
                  </w:r>
                </w:p>
              </w:tc>
              <w:tc>
                <w:tcPr>
                  <w:tcW w:w="394" w:type="pct"/>
                  <w:shd w:val="clear" w:color="auto" w:fill="auto"/>
                  <w:vAlign w:val="center"/>
                </w:tcPr>
                <w:p w14:paraId="2B8A8E5F">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110</w:t>
                  </w:r>
                </w:p>
              </w:tc>
            </w:tr>
            <w:tr w14:paraId="0045856A">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28" w:type="dxa"/>
                  <w:left w:w="6" w:type="dxa"/>
                  <w:bottom w:w="28" w:type="dxa"/>
                  <w:right w:w="6" w:type="dxa"/>
                </w:tblCellMar>
              </w:tblPrEx>
              <w:tc>
                <w:tcPr>
                  <w:tcW w:w="631" w:type="pct"/>
                  <w:vMerge w:val="restart"/>
                  <w:shd w:val="clear" w:color="auto" w:fill="auto"/>
                  <w:vAlign w:val="center"/>
                </w:tcPr>
                <w:p w14:paraId="40FC6845">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B</w:t>
                  </w:r>
                </w:p>
              </w:tc>
              <w:tc>
                <w:tcPr>
                  <w:tcW w:w="751" w:type="pct"/>
                  <w:shd w:val="clear" w:color="auto" w:fill="auto"/>
                  <w:vAlign w:val="center"/>
                </w:tcPr>
                <w:p w14:paraId="5CDA65CE">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&lt;2</w:t>
                  </w:r>
                </w:p>
              </w:tc>
              <w:tc>
                <w:tcPr>
                  <w:tcW w:w="1231" w:type="pct"/>
                  <w:gridSpan w:val="3"/>
                  <w:shd w:val="clear" w:color="auto" w:fill="auto"/>
                  <w:vAlign w:val="center"/>
                </w:tcPr>
                <w:p w14:paraId="2A3758EE">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0.01</w:t>
                  </w:r>
                </w:p>
              </w:tc>
              <w:tc>
                <w:tcPr>
                  <w:tcW w:w="1195" w:type="pct"/>
                  <w:gridSpan w:val="3"/>
                  <w:shd w:val="clear" w:color="auto" w:fill="auto"/>
                  <w:vAlign w:val="center"/>
                </w:tcPr>
                <w:p w14:paraId="3DA50FCB">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0.015</w:t>
                  </w:r>
                </w:p>
              </w:tc>
              <w:tc>
                <w:tcPr>
                  <w:tcW w:w="1190" w:type="pct"/>
                  <w:gridSpan w:val="3"/>
                  <w:shd w:val="clear" w:color="auto" w:fill="auto"/>
                  <w:vAlign w:val="center"/>
                </w:tcPr>
                <w:p w14:paraId="382FE3AB">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0.015</w:t>
                  </w:r>
                </w:p>
              </w:tc>
            </w:tr>
            <w:tr w14:paraId="26B01CB6">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28" w:type="dxa"/>
                  <w:left w:w="6" w:type="dxa"/>
                  <w:bottom w:w="28" w:type="dxa"/>
                  <w:right w:w="6" w:type="dxa"/>
                </w:tblCellMar>
              </w:tblPrEx>
              <w:tc>
                <w:tcPr>
                  <w:tcW w:w="631" w:type="pct"/>
                  <w:vMerge w:val="continue"/>
                  <w:shd w:val="clear" w:color="auto" w:fill="auto"/>
                  <w:vAlign w:val="center"/>
                </w:tcPr>
                <w:p w14:paraId="740B4D76">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p>
              </w:tc>
              <w:tc>
                <w:tcPr>
                  <w:tcW w:w="751" w:type="pct"/>
                  <w:shd w:val="clear" w:color="auto" w:fill="auto"/>
                  <w:vAlign w:val="center"/>
                </w:tcPr>
                <w:p w14:paraId="7F5ACF64">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&gt;2</w:t>
                  </w:r>
                </w:p>
              </w:tc>
              <w:tc>
                <w:tcPr>
                  <w:tcW w:w="1231" w:type="pct"/>
                  <w:gridSpan w:val="3"/>
                  <w:shd w:val="clear" w:color="auto" w:fill="F1F1F1" w:themeFill="background1" w:themeFillShade="F2"/>
                  <w:vAlign w:val="center"/>
                </w:tcPr>
                <w:p w14:paraId="355D98FB">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0.021</w:t>
                  </w:r>
                </w:p>
              </w:tc>
              <w:tc>
                <w:tcPr>
                  <w:tcW w:w="1195" w:type="pct"/>
                  <w:gridSpan w:val="3"/>
                  <w:shd w:val="clear" w:color="auto" w:fill="auto"/>
                  <w:vAlign w:val="center"/>
                </w:tcPr>
                <w:p w14:paraId="798BFD1B">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0.036</w:t>
                  </w:r>
                </w:p>
              </w:tc>
              <w:tc>
                <w:tcPr>
                  <w:tcW w:w="1190" w:type="pct"/>
                  <w:gridSpan w:val="3"/>
                  <w:shd w:val="clear" w:color="auto" w:fill="auto"/>
                  <w:vAlign w:val="center"/>
                </w:tcPr>
                <w:p w14:paraId="3AFE7C40">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0.036</w:t>
                  </w:r>
                </w:p>
              </w:tc>
            </w:tr>
            <w:tr w14:paraId="22027B56">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28" w:type="dxa"/>
                  <w:left w:w="6" w:type="dxa"/>
                  <w:bottom w:w="28" w:type="dxa"/>
                  <w:right w:w="6" w:type="dxa"/>
                </w:tblCellMar>
              </w:tblPrEx>
              <w:tc>
                <w:tcPr>
                  <w:tcW w:w="631" w:type="pct"/>
                  <w:vMerge w:val="restart"/>
                  <w:shd w:val="clear" w:color="auto" w:fill="auto"/>
                  <w:vAlign w:val="center"/>
                </w:tcPr>
                <w:p w14:paraId="376C0473">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C</w:t>
                  </w:r>
                </w:p>
              </w:tc>
              <w:tc>
                <w:tcPr>
                  <w:tcW w:w="751" w:type="pct"/>
                  <w:shd w:val="clear" w:color="auto" w:fill="auto"/>
                  <w:vAlign w:val="center"/>
                </w:tcPr>
                <w:p w14:paraId="1413B415">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&lt;2</w:t>
                  </w:r>
                </w:p>
              </w:tc>
              <w:tc>
                <w:tcPr>
                  <w:tcW w:w="1231" w:type="pct"/>
                  <w:gridSpan w:val="3"/>
                  <w:shd w:val="clear" w:color="auto" w:fill="auto"/>
                  <w:vAlign w:val="center"/>
                </w:tcPr>
                <w:p w14:paraId="071766DC">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1.85</w:t>
                  </w:r>
                </w:p>
              </w:tc>
              <w:tc>
                <w:tcPr>
                  <w:tcW w:w="1195" w:type="pct"/>
                  <w:gridSpan w:val="3"/>
                  <w:shd w:val="clear" w:color="auto" w:fill="auto"/>
                  <w:vAlign w:val="center"/>
                </w:tcPr>
                <w:p w14:paraId="77CB7766">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1.79</w:t>
                  </w:r>
                </w:p>
              </w:tc>
              <w:tc>
                <w:tcPr>
                  <w:tcW w:w="1190" w:type="pct"/>
                  <w:gridSpan w:val="3"/>
                  <w:shd w:val="clear" w:color="auto" w:fill="auto"/>
                  <w:vAlign w:val="center"/>
                </w:tcPr>
                <w:p w14:paraId="6C900157">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1.79</w:t>
                  </w:r>
                </w:p>
              </w:tc>
            </w:tr>
            <w:tr w14:paraId="678FB71C">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28" w:type="dxa"/>
                  <w:left w:w="6" w:type="dxa"/>
                  <w:bottom w:w="28" w:type="dxa"/>
                  <w:right w:w="6" w:type="dxa"/>
                </w:tblCellMar>
              </w:tblPrEx>
              <w:tc>
                <w:tcPr>
                  <w:tcW w:w="631" w:type="pct"/>
                  <w:vMerge w:val="continue"/>
                  <w:shd w:val="clear" w:color="auto" w:fill="auto"/>
                  <w:vAlign w:val="center"/>
                </w:tcPr>
                <w:p w14:paraId="5EB7F69C">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p>
              </w:tc>
              <w:tc>
                <w:tcPr>
                  <w:tcW w:w="751" w:type="pct"/>
                  <w:shd w:val="clear" w:color="auto" w:fill="auto"/>
                  <w:vAlign w:val="center"/>
                </w:tcPr>
                <w:p w14:paraId="1F4AF845">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&gt;2</w:t>
                  </w:r>
                </w:p>
              </w:tc>
              <w:tc>
                <w:tcPr>
                  <w:tcW w:w="1231" w:type="pct"/>
                  <w:gridSpan w:val="3"/>
                  <w:shd w:val="clear" w:color="auto" w:fill="F1F1F1" w:themeFill="background1" w:themeFillShade="F2"/>
                  <w:vAlign w:val="center"/>
                </w:tcPr>
                <w:p w14:paraId="36487E88">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1.85</w:t>
                  </w:r>
                </w:p>
              </w:tc>
              <w:tc>
                <w:tcPr>
                  <w:tcW w:w="1195" w:type="pct"/>
                  <w:gridSpan w:val="3"/>
                  <w:shd w:val="clear" w:color="auto" w:fill="auto"/>
                  <w:vAlign w:val="center"/>
                </w:tcPr>
                <w:p w14:paraId="42D515C8">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1.77</w:t>
                  </w:r>
                </w:p>
              </w:tc>
              <w:tc>
                <w:tcPr>
                  <w:tcW w:w="1190" w:type="pct"/>
                  <w:gridSpan w:val="3"/>
                  <w:shd w:val="clear" w:color="auto" w:fill="auto"/>
                  <w:vAlign w:val="center"/>
                </w:tcPr>
                <w:p w14:paraId="2E591AF1">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1.77</w:t>
                  </w:r>
                </w:p>
              </w:tc>
            </w:tr>
            <w:tr w14:paraId="249EAA1C">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28" w:type="dxa"/>
                  <w:left w:w="6" w:type="dxa"/>
                  <w:bottom w:w="28" w:type="dxa"/>
                  <w:right w:w="6" w:type="dxa"/>
                </w:tblCellMar>
              </w:tblPrEx>
              <w:tc>
                <w:tcPr>
                  <w:tcW w:w="631" w:type="pct"/>
                  <w:vMerge w:val="restart"/>
                  <w:shd w:val="clear" w:color="auto" w:fill="auto"/>
                  <w:vAlign w:val="center"/>
                </w:tcPr>
                <w:p w14:paraId="32C9E2CA">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D</w:t>
                  </w:r>
                </w:p>
              </w:tc>
              <w:tc>
                <w:tcPr>
                  <w:tcW w:w="751" w:type="pct"/>
                  <w:shd w:val="clear" w:color="auto" w:fill="auto"/>
                  <w:vAlign w:val="center"/>
                </w:tcPr>
                <w:p w14:paraId="35BDF5EE">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&lt;2</w:t>
                  </w:r>
                </w:p>
              </w:tc>
              <w:tc>
                <w:tcPr>
                  <w:tcW w:w="1231" w:type="pct"/>
                  <w:gridSpan w:val="3"/>
                  <w:shd w:val="clear" w:color="auto" w:fill="auto"/>
                  <w:vAlign w:val="center"/>
                </w:tcPr>
                <w:p w14:paraId="5E94CC1D">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0.78</w:t>
                  </w:r>
                </w:p>
              </w:tc>
              <w:tc>
                <w:tcPr>
                  <w:tcW w:w="1195" w:type="pct"/>
                  <w:gridSpan w:val="3"/>
                  <w:shd w:val="clear" w:color="auto" w:fill="auto"/>
                  <w:vAlign w:val="center"/>
                </w:tcPr>
                <w:p w14:paraId="06B8910C">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0.78</w:t>
                  </w:r>
                </w:p>
              </w:tc>
              <w:tc>
                <w:tcPr>
                  <w:tcW w:w="1190" w:type="pct"/>
                  <w:gridSpan w:val="3"/>
                  <w:shd w:val="clear" w:color="auto" w:fill="auto"/>
                  <w:vAlign w:val="center"/>
                </w:tcPr>
                <w:p w14:paraId="6E9BA202">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0.57</w:t>
                  </w:r>
                </w:p>
              </w:tc>
            </w:tr>
            <w:tr w14:paraId="092C5668">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28" w:type="dxa"/>
                  <w:left w:w="6" w:type="dxa"/>
                  <w:bottom w:w="28" w:type="dxa"/>
                  <w:right w:w="6" w:type="dxa"/>
                </w:tblCellMar>
              </w:tblPrEx>
              <w:tc>
                <w:tcPr>
                  <w:tcW w:w="631" w:type="pct"/>
                  <w:vMerge w:val="continue"/>
                  <w:shd w:val="clear" w:color="auto" w:fill="auto"/>
                  <w:vAlign w:val="center"/>
                </w:tcPr>
                <w:p w14:paraId="58A54F8D">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p>
              </w:tc>
              <w:tc>
                <w:tcPr>
                  <w:tcW w:w="751" w:type="pct"/>
                  <w:shd w:val="clear" w:color="auto" w:fill="auto"/>
                  <w:vAlign w:val="center"/>
                </w:tcPr>
                <w:p w14:paraId="687CE8B8">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&gt;2</w:t>
                  </w:r>
                </w:p>
              </w:tc>
              <w:tc>
                <w:tcPr>
                  <w:tcW w:w="1231" w:type="pct"/>
                  <w:gridSpan w:val="3"/>
                  <w:shd w:val="clear" w:color="auto" w:fill="F1F1F1" w:themeFill="background1" w:themeFillShade="F2"/>
                  <w:vAlign w:val="center"/>
                </w:tcPr>
                <w:p w14:paraId="61B76202">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0.84</w:t>
                  </w:r>
                </w:p>
              </w:tc>
              <w:tc>
                <w:tcPr>
                  <w:tcW w:w="1195" w:type="pct"/>
                  <w:gridSpan w:val="3"/>
                  <w:shd w:val="clear" w:color="auto" w:fill="auto"/>
                  <w:vAlign w:val="center"/>
                </w:tcPr>
                <w:p w14:paraId="2701FFB9">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0.84</w:t>
                  </w:r>
                </w:p>
              </w:tc>
              <w:tc>
                <w:tcPr>
                  <w:tcW w:w="1190" w:type="pct"/>
                  <w:gridSpan w:val="3"/>
                  <w:shd w:val="clear" w:color="auto" w:fill="auto"/>
                  <w:vAlign w:val="center"/>
                </w:tcPr>
                <w:p w14:paraId="6B2CE9DE">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0.76</w:t>
                  </w:r>
                </w:p>
              </w:tc>
            </w:tr>
            <w:tr w14:paraId="284C8FFC">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28" w:type="dxa"/>
                  <w:left w:w="6" w:type="dxa"/>
                  <w:bottom w:w="28" w:type="dxa"/>
                  <w:right w:w="6" w:type="dxa"/>
                </w:tblCellMar>
              </w:tblPrEx>
              <w:tc>
                <w:tcPr>
                  <w:tcW w:w="5000" w:type="pct"/>
                  <w:gridSpan w:val="11"/>
                  <w:shd w:val="clear" w:color="auto" w:fill="auto"/>
                  <w:vAlign w:val="center"/>
                </w:tcPr>
                <w:p w14:paraId="3A084244">
                  <w:pPr>
                    <w:pStyle w:val="52"/>
                    <w:keepNext w:val="0"/>
                    <w:keepLines w:val="0"/>
                    <w:pageBreakBefore w:val="0"/>
                    <w:widowControl/>
                    <w:kinsoku w:val="0"/>
                    <w:wordWrap/>
                    <w:overflowPunct/>
                    <w:topLinePunct w:val="0"/>
                    <w:autoSpaceDE w:val="0"/>
                    <w:autoSpaceDN w:val="0"/>
                    <w:bidi w:val="0"/>
                    <w:adjustRightInd w:val="0"/>
                    <w:snapToGrid w:val="0"/>
                    <w:spacing w:line="240" w:lineRule="auto"/>
                    <w:ind w:left="412" w:hanging="412" w:hangingChars="200"/>
                    <w:jc w:val="left"/>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注：I类：与无组织排放源共存的排放同种有害气体的排气筒的排放量，大于或等于标准规定的允许排放量的1/3者。</w:t>
                  </w:r>
                </w:p>
                <w:p w14:paraId="1381840C">
                  <w:pPr>
                    <w:pStyle w:val="52"/>
                    <w:keepNext w:val="0"/>
                    <w:keepLines w:val="0"/>
                    <w:pageBreakBefore w:val="0"/>
                    <w:widowControl w:val="0"/>
                    <w:kinsoku/>
                    <w:wordWrap/>
                    <w:overflowPunct/>
                    <w:topLinePunct w:val="0"/>
                    <w:autoSpaceDE w:val="0"/>
                    <w:autoSpaceDN w:val="0"/>
                    <w:bidi w:val="0"/>
                    <w:adjustRightInd w:val="0"/>
                    <w:snapToGrid w:val="0"/>
                    <w:spacing w:line="240" w:lineRule="auto"/>
                    <w:ind w:left="420" w:leftChars="200" w:firstLine="0" w:firstLineChars="0"/>
                    <w:jc w:val="left"/>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II类：与无组织排放源共存的排放同种有害气体的排气筒的排放量，小于标准规定的允许排放量的1/3，或虽无排放同种大气污染物之排气筒共存，但无组织排放的有害物质的容许浓度指标是按急性反应指标确定者。</w:t>
                  </w:r>
                </w:p>
                <w:p w14:paraId="5F46CD32">
                  <w:pPr>
                    <w:pStyle w:val="52"/>
                    <w:keepNext w:val="0"/>
                    <w:keepLines w:val="0"/>
                    <w:pageBreakBefore w:val="0"/>
                    <w:widowControl/>
                    <w:kinsoku w:val="0"/>
                    <w:wordWrap/>
                    <w:overflowPunct/>
                    <w:topLinePunct w:val="0"/>
                    <w:autoSpaceDE w:val="0"/>
                    <w:autoSpaceDN w:val="0"/>
                    <w:bidi w:val="0"/>
                    <w:adjustRightInd w:val="0"/>
                    <w:snapToGrid w:val="0"/>
                    <w:spacing w:line="240" w:lineRule="auto"/>
                    <w:ind w:left="420" w:leftChars="200" w:firstLine="0" w:firstLineChars="0"/>
                    <w:jc w:val="left"/>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III类：无排放同种有害物质的排气筒与无组织排放源共存，但无组织排放的有害物质的容许浓度是按慢性反应指标确定者。</w:t>
                  </w:r>
                </w:p>
              </w:tc>
            </w:tr>
          </w:tbl>
          <w:p w14:paraId="63FD87B6">
            <w:pPr>
              <w:keepNext w:val="0"/>
              <w:keepLines w:val="0"/>
              <w:pageBreakBefore w:val="0"/>
              <w:widowControl w:val="0"/>
              <w:kinsoku/>
              <w:wordWrap/>
              <w:overflowPunct/>
              <w:topLinePunct w:val="0"/>
              <w:autoSpaceDE/>
              <w:autoSpaceDN/>
              <w:bidi w:val="0"/>
              <w:adjustRightInd/>
              <w:snapToGrid/>
              <w:spacing w:before="157" w:beforeLines="50" w:line="360" w:lineRule="auto"/>
              <w:ind w:firstLine="480" w:firstLineChars="200"/>
              <w:textAlignment w:val="auto"/>
              <w:rPr>
                <w:rFonts w:hint="eastAsia" w:ascii="Times New Roman" w:hAnsi="Times New Roman" w:cs="Times New Roman"/>
                <w:color w:val="000000" w:themeColor="text1"/>
                <w:sz w:val="24"/>
                <w:szCs w:val="24"/>
                <w14:textFill>
                  <w14:solidFill>
                    <w14:schemeClr w14:val="tx1"/>
                  </w14:solidFill>
                </w14:textFill>
              </w:rPr>
            </w:pPr>
            <w:r>
              <w:rPr>
                <w:rFonts w:ascii="Times New Roman" w:hAnsi="Times New Roman" w:cs="Times New Roman"/>
                <w:color w:val="000000" w:themeColor="text1"/>
                <w:sz w:val="24"/>
                <w:szCs w:val="24"/>
                <w14:textFill>
                  <w14:solidFill>
                    <w14:schemeClr w14:val="tx1"/>
                  </w14:solidFill>
                </w14:textFill>
              </w:rPr>
              <w:fldChar w:fldCharType="begin"/>
            </w:r>
            <w:r>
              <w:rPr>
                <w:rFonts w:ascii="Times New Roman" w:hAnsi="Times New Roman" w:cs="Times New Roman"/>
                <w:color w:val="000000" w:themeColor="text1"/>
                <w:sz w:val="24"/>
                <w:szCs w:val="24"/>
                <w14:textFill>
                  <w14:solidFill>
                    <w14:schemeClr w14:val="tx1"/>
                  </w14:solidFill>
                </w14:textFill>
              </w:rPr>
              <w:instrText xml:space="preserve"> </w:instrText>
            </w:r>
            <w:r>
              <w:rPr>
                <w:rFonts w:hint="eastAsia" w:ascii="Times New Roman" w:hAnsi="Times New Roman" w:cs="Times New Roman"/>
                <w:color w:val="000000" w:themeColor="text1"/>
                <w:sz w:val="24"/>
                <w:szCs w:val="24"/>
                <w14:textFill>
                  <w14:solidFill>
                    <w14:schemeClr w14:val="tx1"/>
                  </w14:solidFill>
                </w14:textFill>
              </w:rPr>
              <w:instrText xml:space="preserve">= 2 \* GB3</w:instrText>
            </w:r>
            <w:r>
              <w:rPr>
                <w:rFonts w:ascii="Times New Roman" w:hAnsi="Times New Roman" w:cs="Times New Roman"/>
                <w:color w:val="000000" w:themeColor="text1"/>
                <w:sz w:val="24"/>
                <w:szCs w:val="24"/>
                <w14:textFill>
                  <w14:solidFill>
                    <w14:schemeClr w14:val="tx1"/>
                  </w14:solidFill>
                </w14:textFill>
              </w:rPr>
              <w:instrText xml:space="preserve"> </w:instrText>
            </w:r>
            <w:r>
              <w:rPr>
                <w:rFonts w:ascii="Times New Roman" w:hAnsi="Times New Roman" w:cs="Times New Roman"/>
                <w:color w:val="000000" w:themeColor="text1"/>
                <w:sz w:val="24"/>
                <w:szCs w:val="24"/>
                <w14:textFill>
                  <w14:solidFill>
                    <w14:schemeClr w14:val="tx1"/>
                  </w14:solidFill>
                </w14:textFill>
              </w:rPr>
              <w:fldChar w:fldCharType="separate"/>
            </w:r>
            <w:r>
              <w:rPr>
                <w:rFonts w:hint="eastAsia" w:ascii="Times New Roman" w:hAnsi="Times New Roman" w:cs="Times New Roman"/>
                <w:color w:val="000000" w:themeColor="text1"/>
                <w:sz w:val="24"/>
                <w:szCs w:val="24"/>
                <w14:textFill>
                  <w14:solidFill>
                    <w14:schemeClr w14:val="tx1"/>
                  </w14:solidFill>
                </w14:textFill>
              </w:rPr>
              <w:t>②</w:t>
            </w:r>
            <w:r>
              <w:rPr>
                <w:rFonts w:ascii="Times New Roman" w:hAnsi="Times New Roman" w:cs="Times New Roman"/>
                <w:color w:val="000000" w:themeColor="text1"/>
                <w:sz w:val="24"/>
                <w:szCs w:val="24"/>
                <w14:textFill>
                  <w14:solidFill>
                    <w14:schemeClr w14:val="tx1"/>
                  </w14:solidFill>
                </w14:textFill>
              </w:rPr>
              <w:fldChar w:fldCharType="end"/>
            </w:r>
            <w:r>
              <w:rPr>
                <w:rFonts w:hint="eastAsia" w:ascii="Times New Roman" w:hAnsi="Times New Roman" w:cs="Times New Roman"/>
                <w:color w:val="000000" w:themeColor="text1"/>
                <w:sz w:val="24"/>
                <w:szCs w:val="24"/>
                <w14:textFill>
                  <w14:solidFill>
                    <w14:schemeClr w14:val="tx1"/>
                  </w14:solidFill>
                </w14:textFill>
              </w:rPr>
              <w:t>卫生防护距离终值的确定</w:t>
            </w:r>
          </w:p>
          <w:p w14:paraId="38C5D141">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ascii="Times New Roman" w:hAnsi="Times New Roman" w:cs="Times New Roman"/>
                <w:color w:val="000000" w:themeColor="text1"/>
                <w14:textFill>
                  <w14:solidFill>
                    <w14:schemeClr w14:val="tx1"/>
                  </w14:solidFill>
                </w14:textFill>
              </w:rPr>
            </w:pPr>
            <w:r>
              <w:rPr>
                <w:rFonts w:hint="eastAsia" w:ascii="Times New Roman" w:hAnsi="Times New Roman" w:cs="Times New Roman"/>
                <w:color w:val="000000" w:themeColor="text1"/>
                <w:sz w:val="24"/>
                <w:szCs w:val="24"/>
                <w14:textFill>
                  <w14:solidFill>
                    <w14:schemeClr w14:val="tx1"/>
                  </w14:solidFill>
                </w14:textFill>
              </w:rPr>
              <w:t>根据导则要求，单一特征大气有害物质的卫生防护距离终值</w:t>
            </w:r>
            <w:r>
              <w:rPr>
                <w:rFonts w:hint="eastAsia" w:ascii="Times New Roman" w:hAnsi="Times New Roman" w:cs="Times New Roman"/>
                <w:color w:val="000000" w:themeColor="text1"/>
                <w:sz w:val="24"/>
                <w:szCs w:val="24"/>
                <w:lang w:val="en-US" w:eastAsia="zh-CN"/>
                <w14:textFill>
                  <w14:solidFill>
                    <w14:schemeClr w14:val="tx1"/>
                  </w14:solidFill>
                </w14:textFill>
              </w:rPr>
              <w:t>级</w:t>
            </w:r>
            <w:r>
              <w:rPr>
                <w:rFonts w:hint="eastAsia" w:ascii="Times New Roman" w:hAnsi="Times New Roman" w:cs="Times New Roman"/>
                <w:color w:val="000000" w:themeColor="text1"/>
                <w:sz w:val="24"/>
                <w:szCs w:val="24"/>
                <w14:textFill>
                  <w14:solidFill>
                    <w14:schemeClr w14:val="tx1"/>
                  </w14:solidFill>
                </w14:textFill>
              </w:rPr>
              <w:t>差见</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表4-9</w:t>
            </w:r>
            <w:r>
              <w:rPr>
                <w:rFonts w:hint="eastAsia" w:ascii="Times New Roman" w:hAnsi="Times New Roman" w:cs="Times New Roman"/>
                <w:color w:val="000000" w:themeColor="text1"/>
                <w:sz w:val="24"/>
                <w:szCs w:val="24"/>
                <w14:textFill>
                  <w14:solidFill>
                    <w14:schemeClr w14:val="tx1"/>
                  </w14:solidFill>
                </w14:textFill>
              </w:rPr>
              <w:t>。</w:t>
            </w:r>
          </w:p>
          <w:p w14:paraId="7A2414A6">
            <w:pPr>
              <w:pStyle w:val="13"/>
              <w:keepNext w:val="0"/>
              <w:keepLines w:val="0"/>
              <w:pageBreakBefore w:val="0"/>
              <w:widowControl w:val="0"/>
              <w:kinsoku/>
              <w:wordWrap/>
              <w:overflowPunct/>
              <w:topLinePunct w:val="0"/>
              <w:autoSpaceDE/>
              <w:autoSpaceDN/>
              <w:bidi w:val="0"/>
              <w:adjustRightInd/>
              <w:snapToGrid/>
              <w:spacing w:before="157" w:beforeLines="50" w:line="240" w:lineRule="auto"/>
              <w:ind w:firstLine="420"/>
              <w:jc w:val="center"/>
              <w:textAlignment w:val="auto"/>
              <w:outlineLvl w:val="9"/>
              <w:rPr>
                <w:rFonts w:hint="default" w:ascii="Times New Roman" w:hAnsi="Times New Roman" w:eastAsia="黑体" w:cs="Times New Roman"/>
                <w:b w:val="0"/>
                <w:bCs/>
                <w:color w:val="000000" w:themeColor="text1"/>
                <w:kern w:val="0"/>
                <w:sz w:val="24"/>
                <w:szCs w:val="24"/>
                <w:lang w:val="en-US" w:eastAsia="zh-CN" w:bidi="ar-SA"/>
                <w14:textFill>
                  <w14:solidFill>
                    <w14:schemeClr w14:val="tx1"/>
                  </w14:solidFill>
                </w14:textFill>
              </w:rPr>
            </w:pPr>
            <w:bookmarkStart w:id="5" w:name="_Ref86137691"/>
            <w:r>
              <w:rPr>
                <w:rFonts w:hint="default" w:ascii="Times New Roman" w:hAnsi="Times New Roman" w:eastAsia="黑体" w:cs="Times New Roman"/>
                <w:b w:val="0"/>
                <w:bCs/>
                <w:color w:val="000000" w:themeColor="text1"/>
                <w:kern w:val="0"/>
                <w:sz w:val="24"/>
                <w:szCs w:val="24"/>
                <w:lang w:val="en-US" w:eastAsia="zh-CN" w:bidi="ar-SA"/>
                <w14:textFill>
                  <w14:solidFill>
                    <w14:schemeClr w14:val="tx1"/>
                  </w14:solidFill>
                </w14:textFill>
              </w:rPr>
              <w:t>表</w:t>
            </w:r>
            <w:bookmarkEnd w:id="5"/>
            <w:r>
              <w:rPr>
                <w:rFonts w:hint="eastAsia" w:ascii="Times New Roman" w:hAnsi="Times New Roman" w:cs="Times New Roman"/>
                <w:b w:val="0"/>
                <w:bCs/>
                <w:color w:val="000000" w:themeColor="text1"/>
                <w:kern w:val="0"/>
                <w:sz w:val="24"/>
                <w:szCs w:val="24"/>
                <w:lang w:val="en-US" w:eastAsia="zh-CN" w:bidi="ar-SA"/>
                <w14:textFill>
                  <w14:solidFill>
                    <w14:schemeClr w14:val="tx1"/>
                  </w14:solidFill>
                </w14:textFill>
              </w:rPr>
              <w:t>4-9</w:t>
            </w:r>
            <w:r>
              <w:rPr>
                <w:rFonts w:hint="default" w:ascii="Times New Roman" w:hAnsi="Times New Roman" w:eastAsia="黑体" w:cs="Times New Roman"/>
                <w:b w:val="0"/>
                <w:bCs/>
                <w:color w:val="000000" w:themeColor="text1"/>
                <w:kern w:val="0"/>
                <w:sz w:val="24"/>
                <w:szCs w:val="24"/>
                <w:lang w:val="en-US" w:eastAsia="zh-CN" w:bidi="ar-SA"/>
                <w14:textFill>
                  <w14:solidFill>
                    <w14:schemeClr w14:val="tx1"/>
                  </w14:solidFill>
                </w14:textFill>
              </w:rPr>
              <w:t xml:space="preserve">  </w:t>
            </w:r>
            <w:r>
              <w:rPr>
                <w:rFonts w:hint="eastAsia" w:ascii="Times New Roman" w:hAnsi="Times New Roman" w:eastAsia="黑体" w:cs="Times New Roman"/>
                <w:b w:val="0"/>
                <w:bCs/>
                <w:color w:val="000000" w:themeColor="text1"/>
                <w:kern w:val="0"/>
                <w:sz w:val="24"/>
                <w:szCs w:val="24"/>
                <w:lang w:val="en-US" w:eastAsia="zh-CN" w:bidi="ar-SA"/>
                <w14:textFill>
                  <w14:solidFill>
                    <w14:schemeClr w14:val="tx1"/>
                  </w14:solidFill>
                </w14:textFill>
              </w:rPr>
              <w:t>卫生防护距离终值级差范围表</w:t>
            </w:r>
          </w:p>
          <w:tbl>
            <w:tblPr>
              <w:tblStyle w:val="31"/>
              <w:tblW w:w="4999" w:type="pct"/>
              <w:tblInd w:w="0"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28" w:type="dxa"/>
                <w:left w:w="108" w:type="dxa"/>
                <w:bottom w:w="28" w:type="dxa"/>
                <w:right w:w="108" w:type="dxa"/>
              </w:tblCellMar>
            </w:tblPr>
            <w:tblGrid>
              <w:gridCol w:w="4744"/>
              <w:gridCol w:w="4730"/>
            </w:tblGrid>
            <w:tr w14:paraId="70B5E7C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28" w:type="dxa"/>
                  <w:left w:w="108" w:type="dxa"/>
                  <w:bottom w:w="28" w:type="dxa"/>
                  <w:right w:w="108" w:type="dxa"/>
                </w:tblCellMar>
              </w:tblPrEx>
              <w:trPr>
                <w:trHeight w:val="283" w:hRule="atLeast"/>
              </w:trPr>
              <w:tc>
                <w:tcPr>
                  <w:tcW w:w="2503" w:type="pct"/>
                </w:tcPr>
                <w:p w14:paraId="7E7FD989">
                  <w:pPr>
                    <w:pStyle w:val="52"/>
                    <w:widowControl w:val="0"/>
                    <w:rPr>
                      <w:rFonts w:hint="default" w:ascii="Times New Roman" w:hAnsi="Times New Roman" w:eastAsia="黑体" w:cs="Times New Roman"/>
                      <w:b w:val="0"/>
                      <w:bCs/>
                      <w:color w:val="000000" w:themeColor="text1"/>
                      <w:sz w:val="21"/>
                      <w:szCs w:val="21"/>
                      <w14:textFill>
                        <w14:solidFill>
                          <w14:schemeClr w14:val="tx1"/>
                        </w14:solidFill>
                      </w14:textFill>
                    </w:rPr>
                  </w:pPr>
                  <w:r>
                    <w:rPr>
                      <w:rFonts w:hint="default" w:ascii="Times New Roman" w:hAnsi="Times New Roman" w:eastAsia="黑体" w:cs="Times New Roman"/>
                      <w:b w:val="0"/>
                      <w:bCs/>
                      <w:color w:val="000000" w:themeColor="text1"/>
                      <w:sz w:val="21"/>
                      <w:szCs w:val="21"/>
                      <w14:textFill>
                        <w14:solidFill>
                          <w14:schemeClr w14:val="tx1"/>
                        </w14:solidFill>
                      </w14:textFill>
                    </w:rPr>
                    <w:t>卫生防护距离计算初值L/m</w:t>
                  </w:r>
                </w:p>
              </w:tc>
              <w:tc>
                <w:tcPr>
                  <w:tcW w:w="2496" w:type="pct"/>
                </w:tcPr>
                <w:p w14:paraId="484A3354">
                  <w:pPr>
                    <w:pStyle w:val="52"/>
                    <w:widowControl w:val="0"/>
                    <w:rPr>
                      <w:rFonts w:hint="default" w:ascii="Times New Roman" w:hAnsi="Times New Roman" w:eastAsia="黑体" w:cs="Times New Roman"/>
                      <w:b w:val="0"/>
                      <w:bCs/>
                      <w:color w:val="000000" w:themeColor="text1"/>
                      <w:sz w:val="21"/>
                      <w:szCs w:val="21"/>
                      <w14:textFill>
                        <w14:solidFill>
                          <w14:schemeClr w14:val="tx1"/>
                        </w14:solidFill>
                      </w14:textFill>
                    </w:rPr>
                  </w:pPr>
                  <w:r>
                    <w:rPr>
                      <w:rFonts w:hint="default" w:ascii="Times New Roman" w:hAnsi="Times New Roman" w:eastAsia="黑体" w:cs="Times New Roman"/>
                      <w:b w:val="0"/>
                      <w:bCs/>
                      <w:color w:val="000000" w:themeColor="text1"/>
                      <w:sz w:val="21"/>
                      <w:szCs w:val="21"/>
                      <w14:textFill>
                        <w14:solidFill>
                          <w14:schemeClr w14:val="tx1"/>
                        </w14:solidFill>
                      </w14:textFill>
                    </w:rPr>
                    <w:t>级差/m</w:t>
                  </w:r>
                </w:p>
              </w:tc>
            </w:tr>
            <w:tr w14:paraId="537F084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28" w:type="dxa"/>
                  <w:left w:w="108" w:type="dxa"/>
                  <w:bottom w:w="28" w:type="dxa"/>
                  <w:right w:w="108" w:type="dxa"/>
                </w:tblCellMar>
              </w:tblPrEx>
              <w:trPr>
                <w:trHeight w:val="283" w:hRule="atLeast"/>
              </w:trPr>
              <w:tc>
                <w:tcPr>
                  <w:tcW w:w="2503" w:type="pct"/>
                </w:tcPr>
                <w:p w14:paraId="390B524C">
                  <w:pPr>
                    <w:pStyle w:val="52"/>
                    <w:widowControl w:val="0"/>
                    <w:rPr>
                      <w:rFonts w:hint="eastAsia" w:ascii="宋体" w:hAnsi="宋体" w:eastAsia="宋体" w:cs="宋体"/>
                      <w:b w:val="0"/>
                      <w:bCs/>
                      <w:color w:val="000000" w:themeColor="text1"/>
                      <w:sz w:val="21"/>
                      <w:szCs w:val="21"/>
                      <w14:textFill>
                        <w14:solidFill>
                          <w14:schemeClr w14:val="tx1"/>
                        </w14:solidFill>
                      </w14:textFill>
                    </w:rPr>
                  </w:pPr>
                  <w:r>
                    <w:rPr>
                      <w:rFonts w:hint="eastAsia" w:ascii="Times New Roman" w:hAnsi="Times New Roman" w:eastAsia="宋体" w:cs="Times New Roman"/>
                      <w:b w:val="0"/>
                      <w:bCs/>
                      <w:color w:val="000000" w:themeColor="text1"/>
                      <w:sz w:val="21"/>
                      <w:szCs w:val="21"/>
                      <w14:textFill>
                        <w14:solidFill>
                          <w14:schemeClr w14:val="tx1"/>
                        </w14:solidFill>
                      </w14:textFill>
                    </w:rPr>
                    <w:t>0</w:t>
                  </w:r>
                  <w:r>
                    <w:rPr>
                      <w:rFonts w:hint="eastAsia" w:ascii="宋体" w:hAnsi="宋体" w:eastAsia="宋体" w:cs="宋体"/>
                      <w:b w:val="0"/>
                      <w:bCs/>
                      <w:color w:val="000000" w:themeColor="text1"/>
                      <w:sz w:val="21"/>
                      <w:szCs w:val="21"/>
                      <w:lang w:val="en-US" w:eastAsia="zh-CN"/>
                      <w14:textFill>
                        <w14:solidFill>
                          <w14:schemeClr w14:val="tx1"/>
                        </w14:solidFill>
                      </w14:textFill>
                    </w:rPr>
                    <w:t>≤</w:t>
                  </w:r>
                  <w:r>
                    <w:rPr>
                      <w:rFonts w:hint="default" w:ascii="Times New Roman" w:hAnsi="Times New Roman" w:eastAsia="宋体" w:cs="Times New Roman"/>
                      <w:b w:val="0"/>
                      <w:bCs/>
                      <w:color w:val="000000" w:themeColor="text1"/>
                      <w:sz w:val="21"/>
                      <w:szCs w:val="21"/>
                      <w14:textFill>
                        <w14:solidFill>
                          <w14:schemeClr w14:val="tx1"/>
                        </w14:solidFill>
                      </w14:textFill>
                    </w:rPr>
                    <w:t>L</w:t>
                  </w:r>
                  <w:r>
                    <w:rPr>
                      <w:rFonts w:hint="eastAsia" w:ascii="宋体" w:hAnsi="宋体" w:eastAsia="宋体" w:cs="宋体"/>
                      <w:b w:val="0"/>
                      <w:bCs/>
                      <w:color w:val="000000" w:themeColor="text1"/>
                      <w:sz w:val="21"/>
                      <w:szCs w:val="21"/>
                      <w:lang w:val="en-US" w:eastAsia="zh-CN"/>
                      <w14:textFill>
                        <w14:solidFill>
                          <w14:schemeClr w14:val="tx1"/>
                        </w14:solidFill>
                      </w14:textFill>
                    </w:rPr>
                    <w:t>＜</w:t>
                  </w:r>
                  <w:r>
                    <w:rPr>
                      <w:rFonts w:hint="eastAsia" w:ascii="Times New Roman" w:hAnsi="Times New Roman" w:eastAsia="宋体" w:cs="Times New Roman"/>
                      <w:b w:val="0"/>
                      <w:bCs/>
                      <w:color w:val="000000" w:themeColor="text1"/>
                      <w:sz w:val="21"/>
                      <w:szCs w:val="21"/>
                      <w14:textFill>
                        <w14:solidFill>
                          <w14:schemeClr w14:val="tx1"/>
                        </w14:solidFill>
                      </w14:textFill>
                    </w:rPr>
                    <w:t>50</w:t>
                  </w:r>
                </w:p>
              </w:tc>
              <w:tc>
                <w:tcPr>
                  <w:tcW w:w="2496" w:type="pct"/>
                </w:tcPr>
                <w:p w14:paraId="274DE340">
                  <w:pPr>
                    <w:pStyle w:val="52"/>
                    <w:widowControl w:val="0"/>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50</w:t>
                  </w:r>
                </w:p>
              </w:tc>
            </w:tr>
            <w:tr w14:paraId="4CDE033B">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28" w:type="dxa"/>
                  <w:left w:w="108" w:type="dxa"/>
                  <w:bottom w:w="28" w:type="dxa"/>
                  <w:right w:w="108" w:type="dxa"/>
                </w:tblCellMar>
              </w:tblPrEx>
              <w:trPr>
                <w:trHeight w:val="283" w:hRule="atLeast"/>
              </w:trPr>
              <w:tc>
                <w:tcPr>
                  <w:tcW w:w="2503" w:type="pct"/>
                </w:tcPr>
                <w:p w14:paraId="3D09202D">
                  <w:pPr>
                    <w:pStyle w:val="52"/>
                    <w:widowControl w:val="0"/>
                    <w:rPr>
                      <w:rFonts w:hint="eastAsia" w:ascii="宋体" w:hAnsi="宋体" w:eastAsia="宋体" w:cs="宋体"/>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50</w:t>
                  </w:r>
                  <w:r>
                    <w:rPr>
                      <w:rFonts w:hint="eastAsia" w:ascii="宋体" w:hAnsi="宋体" w:eastAsia="宋体" w:cs="宋体"/>
                      <w:b w:val="0"/>
                      <w:bCs/>
                      <w:color w:val="000000" w:themeColor="text1"/>
                      <w:sz w:val="21"/>
                      <w:szCs w:val="21"/>
                      <w:lang w:val="en-US" w:eastAsia="zh-CN"/>
                      <w14:textFill>
                        <w14:solidFill>
                          <w14:schemeClr w14:val="tx1"/>
                        </w14:solidFill>
                      </w14:textFill>
                    </w:rPr>
                    <w:t>≤</w:t>
                  </w:r>
                  <w:r>
                    <w:rPr>
                      <w:rFonts w:hint="default" w:ascii="Times New Roman" w:hAnsi="Times New Roman" w:eastAsia="宋体" w:cs="Times New Roman"/>
                      <w:b w:val="0"/>
                      <w:bCs/>
                      <w:color w:val="000000" w:themeColor="text1"/>
                      <w:sz w:val="21"/>
                      <w:szCs w:val="21"/>
                      <w14:textFill>
                        <w14:solidFill>
                          <w14:schemeClr w14:val="tx1"/>
                        </w14:solidFill>
                      </w14:textFill>
                    </w:rPr>
                    <w:t>L</w:t>
                  </w:r>
                  <w:r>
                    <w:rPr>
                      <w:rFonts w:hint="eastAsia" w:ascii="宋体" w:hAnsi="宋体" w:eastAsia="宋体" w:cs="宋体"/>
                      <w:b w:val="0"/>
                      <w:bCs/>
                      <w:color w:val="000000" w:themeColor="text1"/>
                      <w:sz w:val="21"/>
                      <w:szCs w:val="21"/>
                      <w:lang w:val="en-US" w:eastAsia="zh-CN"/>
                      <w14:textFill>
                        <w14:solidFill>
                          <w14:schemeClr w14:val="tx1"/>
                        </w14:solidFill>
                      </w14:textFill>
                    </w:rPr>
                    <w:t>＜</w:t>
                  </w:r>
                  <w:r>
                    <w:rPr>
                      <w:rFonts w:hint="default" w:ascii="Times New Roman" w:hAnsi="Times New Roman" w:eastAsia="宋体" w:cs="Times New Roman"/>
                      <w:b w:val="0"/>
                      <w:bCs/>
                      <w:color w:val="000000" w:themeColor="text1"/>
                      <w:sz w:val="21"/>
                      <w:szCs w:val="21"/>
                      <w14:textFill>
                        <w14:solidFill>
                          <w14:schemeClr w14:val="tx1"/>
                        </w14:solidFill>
                      </w14:textFill>
                    </w:rPr>
                    <w:t>100</w:t>
                  </w:r>
                </w:p>
              </w:tc>
              <w:tc>
                <w:tcPr>
                  <w:tcW w:w="2496" w:type="pct"/>
                </w:tcPr>
                <w:p w14:paraId="6E5AB1E5">
                  <w:pPr>
                    <w:pStyle w:val="52"/>
                    <w:widowControl w:val="0"/>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50</w:t>
                  </w:r>
                </w:p>
              </w:tc>
            </w:tr>
            <w:tr w14:paraId="3E8BB4A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28" w:type="dxa"/>
                  <w:left w:w="108" w:type="dxa"/>
                  <w:bottom w:w="28" w:type="dxa"/>
                  <w:right w:w="108" w:type="dxa"/>
                </w:tblCellMar>
              </w:tblPrEx>
              <w:trPr>
                <w:trHeight w:val="283" w:hRule="atLeast"/>
              </w:trPr>
              <w:tc>
                <w:tcPr>
                  <w:tcW w:w="2503" w:type="pct"/>
                </w:tcPr>
                <w:p w14:paraId="0535DBA1">
                  <w:pPr>
                    <w:pStyle w:val="52"/>
                    <w:widowControl w:val="0"/>
                    <w:rPr>
                      <w:rFonts w:hint="eastAsia" w:ascii="宋体" w:hAnsi="宋体" w:eastAsia="宋体" w:cs="宋体"/>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100</w:t>
                  </w:r>
                  <w:r>
                    <w:rPr>
                      <w:rFonts w:hint="eastAsia" w:ascii="宋体" w:hAnsi="宋体" w:eastAsia="宋体" w:cs="宋体"/>
                      <w:b w:val="0"/>
                      <w:bCs/>
                      <w:color w:val="000000" w:themeColor="text1"/>
                      <w:sz w:val="21"/>
                      <w:szCs w:val="21"/>
                      <w:lang w:val="en-US" w:eastAsia="zh-CN"/>
                      <w14:textFill>
                        <w14:solidFill>
                          <w14:schemeClr w14:val="tx1"/>
                        </w14:solidFill>
                      </w14:textFill>
                    </w:rPr>
                    <w:t>≤</w:t>
                  </w:r>
                  <w:r>
                    <w:rPr>
                      <w:rFonts w:hint="default" w:ascii="Times New Roman" w:hAnsi="Times New Roman" w:eastAsia="宋体" w:cs="Times New Roman"/>
                      <w:b w:val="0"/>
                      <w:bCs/>
                      <w:color w:val="000000" w:themeColor="text1"/>
                      <w:sz w:val="21"/>
                      <w:szCs w:val="21"/>
                      <w14:textFill>
                        <w14:solidFill>
                          <w14:schemeClr w14:val="tx1"/>
                        </w14:solidFill>
                      </w14:textFill>
                    </w:rPr>
                    <w:t>L</w:t>
                  </w:r>
                  <w:r>
                    <w:rPr>
                      <w:rFonts w:hint="eastAsia" w:ascii="宋体" w:hAnsi="宋体" w:eastAsia="宋体" w:cs="宋体"/>
                      <w:b w:val="0"/>
                      <w:bCs/>
                      <w:color w:val="000000" w:themeColor="text1"/>
                      <w:sz w:val="21"/>
                      <w:szCs w:val="21"/>
                      <w:lang w:val="en-US" w:eastAsia="zh-CN"/>
                      <w14:textFill>
                        <w14:solidFill>
                          <w14:schemeClr w14:val="tx1"/>
                        </w14:solidFill>
                      </w14:textFill>
                    </w:rPr>
                    <w:t>＜</w:t>
                  </w:r>
                  <w:r>
                    <w:rPr>
                      <w:rFonts w:hint="default" w:ascii="Times New Roman" w:hAnsi="Times New Roman" w:eastAsia="宋体" w:cs="Times New Roman"/>
                      <w:b w:val="0"/>
                      <w:bCs/>
                      <w:color w:val="000000" w:themeColor="text1"/>
                      <w:sz w:val="21"/>
                      <w:szCs w:val="21"/>
                      <w14:textFill>
                        <w14:solidFill>
                          <w14:schemeClr w14:val="tx1"/>
                        </w14:solidFill>
                      </w14:textFill>
                    </w:rPr>
                    <w:t>1000</w:t>
                  </w:r>
                </w:p>
              </w:tc>
              <w:tc>
                <w:tcPr>
                  <w:tcW w:w="2496" w:type="pct"/>
                </w:tcPr>
                <w:p w14:paraId="5119E5AD">
                  <w:pPr>
                    <w:pStyle w:val="52"/>
                    <w:widowControl w:val="0"/>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100</w:t>
                  </w:r>
                </w:p>
              </w:tc>
            </w:tr>
            <w:tr w14:paraId="72350EFE">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28" w:type="dxa"/>
                  <w:left w:w="108" w:type="dxa"/>
                  <w:bottom w:w="28" w:type="dxa"/>
                  <w:right w:w="108" w:type="dxa"/>
                </w:tblCellMar>
              </w:tblPrEx>
              <w:trPr>
                <w:trHeight w:val="283" w:hRule="atLeast"/>
              </w:trPr>
              <w:tc>
                <w:tcPr>
                  <w:tcW w:w="2503" w:type="pct"/>
                </w:tcPr>
                <w:p w14:paraId="27E0A143">
                  <w:pPr>
                    <w:pStyle w:val="52"/>
                    <w:widowControl w:val="0"/>
                    <w:rPr>
                      <w:rFonts w:hint="eastAsia" w:ascii="宋体" w:hAnsi="宋体" w:eastAsia="宋体" w:cs="宋体"/>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L</w:t>
                  </w:r>
                  <w:r>
                    <w:rPr>
                      <w:rFonts w:hint="eastAsia" w:ascii="宋体" w:hAnsi="宋体" w:eastAsia="宋体" w:cs="宋体"/>
                      <w:b w:val="0"/>
                      <w:bCs/>
                      <w:color w:val="000000" w:themeColor="text1"/>
                      <w:sz w:val="21"/>
                      <w:szCs w:val="21"/>
                      <w:lang w:val="en-US" w:eastAsia="zh-CN"/>
                      <w14:textFill>
                        <w14:solidFill>
                          <w14:schemeClr w14:val="tx1"/>
                        </w14:solidFill>
                      </w14:textFill>
                    </w:rPr>
                    <w:t>≥</w:t>
                  </w:r>
                  <w:r>
                    <w:rPr>
                      <w:rFonts w:hint="default" w:ascii="Times New Roman" w:hAnsi="Times New Roman" w:eastAsia="宋体" w:cs="Times New Roman"/>
                      <w:b w:val="0"/>
                      <w:bCs/>
                      <w:color w:val="000000" w:themeColor="text1"/>
                      <w:sz w:val="21"/>
                      <w:szCs w:val="21"/>
                      <w14:textFill>
                        <w14:solidFill>
                          <w14:schemeClr w14:val="tx1"/>
                        </w14:solidFill>
                      </w14:textFill>
                    </w:rPr>
                    <w:t>1000</w:t>
                  </w:r>
                </w:p>
              </w:tc>
              <w:tc>
                <w:tcPr>
                  <w:tcW w:w="2496" w:type="pct"/>
                </w:tcPr>
                <w:p w14:paraId="7E274708">
                  <w:pPr>
                    <w:pStyle w:val="52"/>
                    <w:widowControl w:val="0"/>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200</w:t>
                  </w:r>
                </w:p>
              </w:tc>
            </w:tr>
          </w:tbl>
          <w:p w14:paraId="0F07DE37">
            <w:pPr>
              <w:keepNext w:val="0"/>
              <w:keepLines w:val="0"/>
              <w:pageBreakBefore w:val="0"/>
              <w:widowControl/>
              <w:kinsoku/>
              <w:wordWrap/>
              <w:overflowPunct/>
              <w:topLinePunct w:val="0"/>
              <w:autoSpaceDE/>
              <w:autoSpaceDN/>
              <w:bidi w:val="0"/>
              <w:adjustRightInd/>
              <w:snapToGrid/>
              <w:spacing w:before="157" w:beforeLines="50" w:line="360" w:lineRule="auto"/>
              <w:ind w:firstLine="480" w:firstLineChars="200"/>
              <w:textAlignment w:val="auto"/>
              <w:rPr>
                <w:rFonts w:hint="eastAsia" w:ascii="Times New Roman" w:hAnsi="Times New Roman" w:cs="Times New Roman"/>
                <w:color w:val="000000" w:themeColor="text1"/>
                <w:sz w:val="24"/>
                <w:szCs w:val="24"/>
                <w14:textFill>
                  <w14:solidFill>
                    <w14:schemeClr w14:val="tx1"/>
                  </w14:solidFill>
                </w14:textFill>
              </w:rPr>
            </w:pPr>
            <w:r>
              <w:rPr>
                <w:rFonts w:hint="eastAsia" w:ascii="Times New Roman" w:hAnsi="Times New Roman" w:cs="Times New Roman"/>
                <w:color w:val="000000" w:themeColor="text1"/>
                <w:sz w:val="24"/>
                <w:szCs w:val="24"/>
                <w14:textFill>
                  <w14:solidFill>
                    <w14:schemeClr w14:val="tx1"/>
                  </w14:solidFill>
                </w14:textFill>
              </w:rPr>
              <w:t>当企业某生产单元的无组织排放存在多种特征大气有害物质时，如果分别推导出的卫生防护距离初值在同一级别时，则该企业的卫生防护距离终值应提高一级；卫生防护距离初值不在同一级别的，以卫生防护距离终值较大者为准。</w:t>
            </w:r>
          </w:p>
          <w:p w14:paraId="109858F5">
            <w:pPr>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color w:val="000000" w:themeColor="text1"/>
                <w:sz w:val="24"/>
                <w:szCs w:val="24"/>
                <w14:textFill>
                  <w14:solidFill>
                    <w14:schemeClr w14:val="tx1"/>
                  </w14:solidFill>
                </w14:textFill>
              </w:rPr>
            </w:pPr>
            <w:r>
              <w:rPr>
                <w:rFonts w:ascii="Times New Roman" w:hAnsi="Times New Roman" w:cs="Times New Roman"/>
                <w:color w:val="000000" w:themeColor="text1"/>
                <w:sz w:val="24"/>
                <w:szCs w:val="24"/>
                <w14:textFill>
                  <w14:solidFill>
                    <w14:schemeClr w14:val="tx1"/>
                  </w14:solidFill>
                </w14:textFill>
              </w:rPr>
              <w:fldChar w:fldCharType="begin"/>
            </w:r>
            <w:r>
              <w:rPr>
                <w:rFonts w:ascii="Times New Roman" w:hAnsi="Times New Roman" w:cs="Times New Roman"/>
                <w:color w:val="000000" w:themeColor="text1"/>
                <w:sz w:val="24"/>
                <w:szCs w:val="24"/>
                <w14:textFill>
                  <w14:solidFill>
                    <w14:schemeClr w14:val="tx1"/>
                  </w14:solidFill>
                </w14:textFill>
              </w:rPr>
              <w:instrText xml:space="preserve"> </w:instrText>
            </w:r>
            <w:r>
              <w:rPr>
                <w:rFonts w:hint="eastAsia" w:ascii="Times New Roman" w:hAnsi="Times New Roman" w:cs="Times New Roman"/>
                <w:color w:val="000000" w:themeColor="text1"/>
                <w:sz w:val="24"/>
                <w:szCs w:val="24"/>
                <w14:textFill>
                  <w14:solidFill>
                    <w14:schemeClr w14:val="tx1"/>
                  </w14:solidFill>
                </w14:textFill>
              </w:rPr>
              <w:instrText xml:space="preserve">= 3 \* GB3</w:instrText>
            </w:r>
            <w:r>
              <w:rPr>
                <w:rFonts w:ascii="Times New Roman" w:hAnsi="Times New Roman" w:cs="Times New Roman"/>
                <w:color w:val="000000" w:themeColor="text1"/>
                <w:sz w:val="24"/>
                <w:szCs w:val="24"/>
                <w14:textFill>
                  <w14:solidFill>
                    <w14:schemeClr w14:val="tx1"/>
                  </w14:solidFill>
                </w14:textFill>
              </w:rPr>
              <w:instrText xml:space="preserve"> </w:instrText>
            </w:r>
            <w:r>
              <w:rPr>
                <w:rFonts w:ascii="Times New Roman" w:hAnsi="Times New Roman" w:cs="Times New Roman"/>
                <w:color w:val="000000" w:themeColor="text1"/>
                <w:sz w:val="24"/>
                <w:szCs w:val="24"/>
                <w14:textFill>
                  <w14:solidFill>
                    <w14:schemeClr w14:val="tx1"/>
                  </w14:solidFill>
                </w14:textFill>
              </w:rPr>
              <w:fldChar w:fldCharType="separate"/>
            </w:r>
            <w:r>
              <w:rPr>
                <w:rFonts w:hint="eastAsia" w:ascii="Times New Roman" w:hAnsi="Times New Roman" w:cs="Times New Roman"/>
                <w:color w:val="000000" w:themeColor="text1"/>
                <w:sz w:val="24"/>
                <w:szCs w:val="24"/>
                <w14:textFill>
                  <w14:solidFill>
                    <w14:schemeClr w14:val="tx1"/>
                  </w14:solidFill>
                </w14:textFill>
              </w:rPr>
              <w:t>③</w:t>
            </w:r>
            <w:r>
              <w:rPr>
                <w:rFonts w:ascii="Times New Roman" w:hAnsi="Times New Roman" w:cs="Times New Roman"/>
                <w:color w:val="000000" w:themeColor="text1"/>
                <w:sz w:val="24"/>
                <w:szCs w:val="24"/>
                <w14:textFill>
                  <w14:solidFill>
                    <w14:schemeClr w14:val="tx1"/>
                  </w14:solidFill>
                </w14:textFill>
              </w:rPr>
              <w:fldChar w:fldCharType="end"/>
            </w:r>
            <w:r>
              <w:rPr>
                <w:rFonts w:hint="eastAsia" w:ascii="Times New Roman" w:hAnsi="Times New Roman" w:cs="Times New Roman"/>
                <w:color w:val="000000" w:themeColor="text1"/>
                <w:sz w:val="24"/>
                <w:szCs w:val="24"/>
                <w14:textFill>
                  <w14:solidFill>
                    <w14:schemeClr w14:val="tx1"/>
                  </w14:solidFill>
                </w14:textFill>
              </w:rPr>
              <w:t>本项目卫生防护距离计算</w:t>
            </w:r>
          </w:p>
          <w:p w14:paraId="4DCFD62F">
            <w:pPr>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Times New Roman" w:hAnsi="Times New Roman" w:cs="Times New Roman"/>
                <w:color w:val="000000" w:themeColor="text1"/>
                <w:sz w:val="24"/>
                <w:szCs w:val="24"/>
                <w14:textFill>
                  <w14:solidFill>
                    <w14:schemeClr w14:val="tx1"/>
                  </w14:solidFill>
                </w14:textFill>
              </w:rPr>
            </w:pPr>
            <w:r>
              <w:rPr>
                <w:rFonts w:hint="eastAsia" w:ascii="Times New Roman" w:hAnsi="Times New Roman" w:cs="Times New Roman"/>
                <w:color w:val="000000" w:themeColor="text1"/>
                <w:sz w:val="24"/>
                <w:szCs w:val="24"/>
                <w:lang w:val="en-US" w:eastAsia="zh-CN"/>
                <w14:textFill>
                  <w14:solidFill>
                    <w14:schemeClr w14:val="tx1"/>
                  </w14:solidFill>
                </w14:textFill>
              </w:rPr>
              <w:t>项目区域</w:t>
            </w:r>
            <w:r>
              <w:rPr>
                <w:rFonts w:hint="eastAsia" w:ascii="Times New Roman" w:hAnsi="Times New Roman" w:cs="Times New Roman"/>
                <w:color w:val="000000" w:themeColor="text1"/>
                <w:sz w:val="24"/>
                <w:szCs w:val="24"/>
                <w14:textFill>
                  <w14:solidFill>
                    <w14:schemeClr w14:val="tx1"/>
                  </w14:solidFill>
                </w14:textFill>
              </w:rPr>
              <w:t>年平均风速</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约</w:t>
            </w:r>
            <w:r>
              <w:rPr>
                <w:rFonts w:hint="eastAsia" w:ascii="Times New Roman" w:hAnsi="Times New Roman" w:cs="Times New Roman"/>
                <w:color w:val="000000" w:themeColor="text1"/>
                <w:sz w:val="24"/>
                <w:szCs w:val="24"/>
                <w14:textFill>
                  <w14:solidFill>
                    <w14:schemeClr w14:val="tx1"/>
                  </w14:solidFill>
                </w14:textFill>
              </w:rPr>
              <w:t>2.</w:t>
            </w:r>
            <w:r>
              <w:rPr>
                <w:rFonts w:hint="eastAsia" w:ascii="Times New Roman" w:hAnsi="Times New Roman" w:cs="Times New Roman"/>
                <w:color w:val="000000" w:themeColor="text1"/>
                <w:sz w:val="24"/>
                <w:szCs w:val="24"/>
                <w:lang w:val="en-US" w:eastAsia="zh-CN"/>
                <w14:textFill>
                  <w14:solidFill>
                    <w14:schemeClr w14:val="tx1"/>
                  </w14:solidFill>
                </w14:textFill>
              </w:rPr>
              <w:t>6</w:t>
            </w:r>
            <w:r>
              <w:rPr>
                <w:rFonts w:hint="eastAsia" w:ascii="Times New Roman" w:hAnsi="Times New Roman" w:cs="Times New Roman"/>
                <w:color w:val="000000" w:themeColor="text1"/>
                <w:sz w:val="24"/>
                <w:szCs w:val="24"/>
                <w14:textFill>
                  <w14:solidFill>
                    <w14:schemeClr w14:val="tx1"/>
                  </w14:solidFill>
                </w14:textFill>
              </w:rPr>
              <w:t>m/s，计算参数及结果见</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表4-10</w:t>
            </w:r>
            <w:r>
              <w:rPr>
                <w:rFonts w:hint="eastAsia" w:ascii="Times New Roman" w:hAnsi="Times New Roman" w:cs="Times New Roman"/>
                <w:color w:val="000000" w:themeColor="text1"/>
                <w:sz w:val="24"/>
                <w:szCs w:val="24"/>
                <w14:textFill>
                  <w14:solidFill>
                    <w14:schemeClr w14:val="tx1"/>
                  </w14:solidFill>
                </w14:textFill>
              </w:rPr>
              <w:t>。</w:t>
            </w:r>
          </w:p>
          <w:p w14:paraId="1B46BE9E">
            <w:pPr>
              <w:pStyle w:val="13"/>
              <w:keepNext w:val="0"/>
              <w:keepLines w:val="0"/>
              <w:pageBreakBefore w:val="0"/>
              <w:widowControl w:val="0"/>
              <w:kinsoku/>
              <w:wordWrap/>
              <w:overflowPunct/>
              <w:topLinePunct w:val="0"/>
              <w:autoSpaceDE/>
              <w:autoSpaceDN/>
              <w:bidi w:val="0"/>
              <w:adjustRightInd/>
              <w:snapToGrid/>
              <w:spacing w:before="157" w:beforeLines="50" w:line="240" w:lineRule="auto"/>
              <w:jc w:val="center"/>
              <w:textAlignment w:val="auto"/>
              <w:outlineLvl w:val="9"/>
              <w:rPr>
                <w:rFonts w:hint="default" w:ascii="Times New Roman" w:hAnsi="Times New Roman" w:eastAsia="黑体" w:cs="Times New Roman"/>
                <w:b w:val="0"/>
                <w:bCs/>
                <w:color w:val="000000" w:themeColor="text1"/>
                <w:kern w:val="0"/>
                <w:sz w:val="24"/>
                <w:szCs w:val="24"/>
                <w:lang w:val="en-US" w:eastAsia="zh-CN" w:bidi="ar-SA"/>
                <w14:textFill>
                  <w14:solidFill>
                    <w14:schemeClr w14:val="tx1"/>
                  </w14:solidFill>
                </w14:textFill>
              </w:rPr>
            </w:pPr>
            <w:bookmarkStart w:id="6" w:name="_Ref86137736"/>
            <w:r>
              <w:rPr>
                <w:rFonts w:hint="default" w:ascii="Times New Roman" w:hAnsi="Times New Roman" w:eastAsia="黑体" w:cs="Times New Roman"/>
                <w:b w:val="0"/>
                <w:bCs/>
                <w:color w:val="000000" w:themeColor="text1"/>
                <w:kern w:val="0"/>
                <w:sz w:val="24"/>
                <w:szCs w:val="24"/>
                <w:lang w:val="en-US" w:eastAsia="zh-CN" w:bidi="ar-SA"/>
                <w14:textFill>
                  <w14:solidFill>
                    <w14:schemeClr w14:val="tx1"/>
                  </w14:solidFill>
                </w14:textFill>
              </w:rPr>
              <w:t>表</w:t>
            </w:r>
            <w:bookmarkEnd w:id="6"/>
            <w:r>
              <w:rPr>
                <w:rFonts w:hint="eastAsia" w:ascii="Times New Roman" w:hAnsi="Times New Roman" w:cs="Times New Roman"/>
                <w:b w:val="0"/>
                <w:bCs/>
                <w:color w:val="000000" w:themeColor="text1"/>
                <w:kern w:val="0"/>
                <w:sz w:val="24"/>
                <w:szCs w:val="24"/>
                <w:lang w:val="en-US" w:eastAsia="zh-CN" w:bidi="ar-SA"/>
                <w14:textFill>
                  <w14:solidFill>
                    <w14:schemeClr w14:val="tx1"/>
                  </w14:solidFill>
                </w14:textFill>
              </w:rPr>
              <w:t>4-10</w:t>
            </w:r>
            <w:r>
              <w:rPr>
                <w:rFonts w:hint="default" w:ascii="Times New Roman" w:hAnsi="Times New Roman" w:eastAsia="黑体" w:cs="Times New Roman"/>
                <w:b w:val="0"/>
                <w:bCs/>
                <w:color w:val="000000" w:themeColor="text1"/>
                <w:kern w:val="0"/>
                <w:sz w:val="24"/>
                <w:szCs w:val="24"/>
                <w:lang w:val="en-US" w:eastAsia="zh-CN" w:bidi="ar-SA"/>
                <w14:textFill>
                  <w14:solidFill>
                    <w14:schemeClr w14:val="tx1"/>
                  </w14:solidFill>
                </w14:textFill>
              </w:rPr>
              <w:t xml:space="preserve">  卫生防护距离计算值</w:t>
            </w:r>
          </w:p>
          <w:tbl>
            <w:tblPr>
              <w:tblStyle w:val="30"/>
              <w:tblW w:w="5000" w:type="pct"/>
              <w:jc w:val="center"/>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Layout w:type="fixed"/>
              <w:tblCellMar>
                <w:top w:w="28" w:type="dxa"/>
                <w:left w:w="6" w:type="dxa"/>
                <w:bottom w:w="28" w:type="dxa"/>
                <w:right w:w="6" w:type="dxa"/>
              </w:tblCellMar>
            </w:tblPr>
            <w:tblGrid>
              <w:gridCol w:w="1272"/>
              <w:gridCol w:w="1305"/>
              <w:gridCol w:w="956"/>
              <w:gridCol w:w="653"/>
              <w:gridCol w:w="664"/>
              <w:gridCol w:w="664"/>
              <w:gridCol w:w="583"/>
              <w:gridCol w:w="804"/>
              <w:gridCol w:w="851"/>
              <w:gridCol w:w="1725"/>
            </w:tblGrid>
            <w:tr w14:paraId="7654D23E">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28" w:type="dxa"/>
                  <w:left w:w="6" w:type="dxa"/>
                  <w:bottom w:w="28" w:type="dxa"/>
                  <w:right w:w="6" w:type="dxa"/>
                </w:tblCellMar>
              </w:tblPrEx>
              <w:trPr>
                <w:trHeight w:val="283" w:hRule="atLeast"/>
                <w:jc w:val="center"/>
              </w:trPr>
              <w:tc>
                <w:tcPr>
                  <w:tcW w:w="671" w:type="pct"/>
                  <w:shd w:val="clear" w:color="auto" w:fill="auto"/>
                  <w:noWrap/>
                  <w:vAlign w:val="center"/>
                </w:tcPr>
                <w:p w14:paraId="27E595CF">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r>
                    <w:rPr>
                      <w:rFonts w:hint="default" w:ascii="Times New Roman" w:hAnsi="Times New Roman" w:eastAsia="黑体" w:cs="Times New Roman"/>
                      <w:b w:val="0"/>
                      <w:bCs/>
                      <w:color w:val="000000" w:themeColor="text1"/>
                      <w:sz w:val="21"/>
                      <w:szCs w:val="21"/>
                      <w14:textFill>
                        <w14:solidFill>
                          <w14:schemeClr w14:val="tx1"/>
                        </w14:solidFill>
                      </w14:textFill>
                    </w:rPr>
                    <w:t>污染源名称</w:t>
                  </w:r>
                </w:p>
              </w:tc>
              <w:tc>
                <w:tcPr>
                  <w:tcW w:w="688" w:type="pct"/>
                  <w:shd w:val="clear" w:color="auto" w:fill="auto"/>
                  <w:noWrap/>
                  <w:vAlign w:val="center"/>
                </w:tcPr>
                <w:p w14:paraId="1A25E338">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r>
                    <w:rPr>
                      <w:rFonts w:hint="default" w:ascii="Times New Roman" w:hAnsi="Times New Roman" w:eastAsia="黑体" w:cs="Times New Roman"/>
                      <w:b w:val="0"/>
                      <w:bCs/>
                      <w:color w:val="000000" w:themeColor="text1"/>
                      <w:sz w:val="21"/>
                      <w:szCs w:val="21"/>
                      <w14:textFill>
                        <w14:solidFill>
                          <w14:schemeClr w14:val="tx1"/>
                        </w14:solidFill>
                      </w14:textFill>
                    </w:rPr>
                    <w:t>污染源类型</w:t>
                  </w:r>
                </w:p>
              </w:tc>
              <w:tc>
                <w:tcPr>
                  <w:tcW w:w="504" w:type="pct"/>
                  <w:shd w:val="clear" w:color="auto" w:fill="auto"/>
                  <w:noWrap/>
                  <w:vAlign w:val="center"/>
                </w:tcPr>
                <w:p w14:paraId="2EB9E5E8">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r>
                    <w:rPr>
                      <w:rFonts w:hint="default" w:ascii="Times New Roman" w:hAnsi="Times New Roman" w:eastAsia="黑体" w:cs="Times New Roman"/>
                      <w:b w:val="0"/>
                      <w:bCs/>
                      <w:color w:val="000000" w:themeColor="text1"/>
                      <w:sz w:val="21"/>
                      <w:szCs w:val="21"/>
                      <w14:textFill>
                        <w14:solidFill>
                          <w14:schemeClr w14:val="tx1"/>
                        </w14:solidFill>
                      </w14:textFill>
                    </w:rPr>
                    <w:t>污染物</w:t>
                  </w:r>
                </w:p>
              </w:tc>
              <w:tc>
                <w:tcPr>
                  <w:tcW w:w="344" w:type="pct"/>
                  <w:shd w:val="clear" w:color="auto" w:fill="auto"/>
                  <w:noWrap/>
                  <w:vAlign w:val="center"/>
                </w:tcPr>
                <w:p w14:paraId="65396CDD">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r>
                    <w:rPr>
                      <w:rFonts w:hint="default" w:ascii="Times New Roman" w:hAnsi="Times New Roman" w:eastAsia="黑体" w:cs="Times New Roman"/>
                      <w:b w:val="0"/>
                      <w:bCs/>
                      <w:color w:val="000000" w:themeColor="text1"/>
                      <w:sz w:val="21"/>
                      <w:szCs w:val="21"/>
                      <w14:textFill>
                        <w14:solidFill>
                          <w14:schemeClr w14:val="tx1"/>
                        </w14:solidFill>
                      </w14:textFill>
                    </w:rPr>
                    <w:t>A</w:t>
                  </w:r>
                </w:p>
              </w:tc>
              <w:tc>
                <w:tcPr>
                  <w:tcW w:w="350" w:type="pct"/>
                  <w:shd w:val="clear" w:color="auto" w:fill="auto"/>
                  <w:noWrap/>
                  <w:vAlign w:val="center"/>
                </w:tcPr>
                <w:p w14:paraId="037D8C93">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r>
                    <w:rPr>
                      <w:rFonts w:hint="default" w:ascii="Times New Roman" w:hAnsi="Times New Roman" w:eastAsia="黑体" w:cs="Times New Roman"/>
                      <w:b w:val="0"/>
                      <w:bCs/>
                      <w:color w:val="000000" w:themeColor="text1"/>
                      <w:sz w:val="21"/>
                      <w:szCs w:val="21"/>
                      <w14:textFill>
                        <w14:solidFill>
                          <w14:schemeClr w14:val="tx1"/>
                        </w14:solidFill>
                      </w14:textFill>
                    </w:rPr>
                    <w:t>B</w:t>
                  </w:r>
                </w:p>
              </w:tc>
              <w:tc>
                <w:tcPr>
                  <w:tcW w:w="350" w:type="pct"/>
                  <w:shd w:val="clear" w:color="auto" w:fill="auto"/>
                  <w:noWrap/>
                  <w:vAlign w:val="center"/>
                </w:tcPr>
                <w:p w14:paraId="47248819">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r>
                    <w:rPr>
                      <w:rFonts w:hint="default" w:ascii="Times New Roman" w:hAnsi="Times New Roman" w:eastAsia="黑体" w:cs="Times New Roman"/>
                      <w:b w:val="0"/>
                      <w:bCs/>
                      <w:color w:val="000000" w:themeColor="text1"/>
                      <w:sz w:val="21"/>
                      <w:szCs w:val="21"/>
                      <w14:textFill>
                        <w14:solidFill>
                          <w14:schemeClr w14:val="tx1"/>
                        </w14:solidFill>
                      </w14:textFill>
                    </w:rPr>
                    <w:t>C</w:t>
                  </w:r>
                </w:p>
              </w:tc>
              <w:tc>
                <w:tcPr>
                  <w:tcW w:w="307" w:type="pct"/>
                  <w:shd w:val="clear" w:color="auto" w:fill="auto"/>
                  <w:noWrap/>
                  <w:vAlign w:val="center"/>
                </w:tcPr>
                <w:p w14:paraId="3A2B8822">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r>
                    <w:rPr>
                      <w:rFonts w:hint="default" w:ascii="Times New Roman" w:hAnsi="Times New Roman" w:eastAsia="黑体" w:cs="Times New Roman"/>
                      <w:b w:val="0"/>
                      <w:bCs/>
                      <w:color w:val="000000" w:themeColor="text1"/>
                      <w:sz w:val="21"/>
                      <w:szCs w:val="21"/>
                      <w14:textFill>
                        <w14:solidFill>
                          <w14:schemeClr w14:val="tx1"/>
                        </w14:solidFill>
                      </w14:textFill>
                    </w:rPr>
                    <w:t>D</w:t>
                  </w:r>
                </w:p>
              </w:tc>
              <w:tc>
                <w:tcPr>
                  <w:tcW w:w="424" w:type="pct"/>
                  <w:shd w:val="clear" w:color="auto" w:fill="auto"/>
                  <w:vAlign w:val="center"/>
                </w:tcPr>
                <w:p w14:paraId="48ECA6EE">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lang w:eastAsia="zh-CN"/>
                      <w14:textFill>
                        <w14:solidFill>
                          <w14:schemeClr w14:val="tx1"/>
                        </w14:solidFill>
                      </w14:textFill>
                    </w:rPr>
                  </w:pPr>
                  <w:r>
                    <w:rPr>
                      <w:rFonts w:hint="default" w:ascii="Times New Roman" w:hAnsi="Times New Roman" w:eastAsia="黑体" w:cs="Times New Roman"/>
                      <w:b w:val="0"/>
                      <w:bCs/>
                      <w:color w:val="000000" w:themeColor="text1"/>
                      <w:sz w:val="21"/>
                      <w:szCs w:val="21"/>
                      <w14:textFill>
                        <w14:solidFill>
                          <w14:schemeClr w14:val="tx1"/>
                        </w14:solidFill>
                      </w14:textFill>
                    </w:rPr>
                    <w:t>计算值(m)</w:t>
                  </w:r>
                </w:p>
              </w:tc>
              <w:tc>
                <w:tcPr>
                  <w:tcW w:w="448" w:type="pct"/>
                  <w:shd w:val="clear" w:color="auto" w:fill="auto"/>
                  <w:noWrap/>
                  <w:vAlign w:val="center"/>
                </w:tcPr>
                <w:p w14:paraId="509094B4">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r>
                    <w:rPr>
                      <w:rFonts w:hint="default" w:ascii="Times New Roman" w:hAnsi="Times New Roman" w:eastAsia="黑体" w:cs="Times New Roman"/>
                      <w:b w:val="0"/>
                      <w:bCs/>
                      <w:color w:val="000000" w:themeColor="text1"/>
                      <w:sz w:val="21"/>
                      <w:szCs w:val="21"/>
                      <w14:textFill>
                        <w14:solidFill>
                          <w14:schemeClr w14:val="tx1"/>
                        </w14:solidFill>
                      </w14:textFill>
                    </w:rPr>
                    <w:t>L值</w:t>
                  </w:r>
                </w:p>
                <w:p w14:paraId="70EEE693">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r>
                    <w:rPr>
                      <w:rFonts w:hint="default" w:ascii="Times New Roman" w:hAnsi="Times New Roman" w:eastAsia="黑体" w:cs="Times New Roman"/>
                      <w:b w:val="0"/>
                      <w:bCs/>
                      <w:color w:val="000000" w:themeColor="text1"/>
                      <w:sz w:val="21"/>
                      <w:szCs w:val="21"/>
                      <w14:textFill>
                        <w14:solidFill>
                          <w14:schemeClr w14:val="tx1"/>
                        </w14:solidFill>
                      </w14:textFill>
                    </w:rPr>
                    <w:t>(m)</w:t>
                  </w:r>
                </w:p>
              </w:tc>
              <w:tc>
                <w:tcPr>
                  <w:tcW w:w="910" w:type="pct"/>
                  <w:vAlign w:val="center"/>
                </w:tcPr>
                <w:p w14:paraId="6222D883">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黑体" w:cs="Times New Roman"/>
                      <w:b w:val="0"/>
                      <w:bCs/>
                      <w:color w:val="000000" w:themeColor="text1"/>
                      <w:sz w:val="21"/>
                      <w:szCs w:val="21"/>
                      <w14:textFill>
                        <w14:solidFill>
                          <w14:schemeClr w14:val="tx1"/>
                        </w14:solidFill>
                      </w14:textFill>
                    </w:rPr>
                  </w:pPr>
                  <w:r>
                    <w:rPr>
                      <w:rFonts w:hint="default" w:ascii="Times New Roman" w:hAnsi="Times New Roman" w:eastAsia="黑体" w:cs="Times New Roman"/>
                      <w:b w:val="0"/>
                      <w:bCs/>
                      <w:color w:val="000000" w:themeColor="text1"/>
                      <w:sz w:val="21"/>
                      <w:szCs w:val="21"/>
                      <w14:textFill>
                        <w14:solidFill>
                          <w14:schemeClr w14:val="tx1"/>
                        </w14:solidFill>
                      </w14:textFill>
                    </w:rPr>
                    <w:t>卫生防护距离终值(m)</w:t>
                  </w:r>
                </w:p>
              </w:tc>
            </w:tr>
            <w:tr w14:paraId="3CE0BEB9">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28" w:type="dxa"/>
                  <w:left w:w="6" w:type="dxa"/>
                  <w:bottom w:w="28" w:type="dxa"/>
                  <w:right w:w="6" w:type="dxa"/>
                </w:tblCellMar>
              </w:tblPrEx>
              <w:trPr>
                <w:trHeight w:val="283" w:hRule="atLeast"/>
                <w:jc w:val="center"/>
              </w:trPr>
              <w:tc>
                <w:tcPr>
                  <w:tcW w:w="671" w:type="pct"/>
                  <w:vMerge w:val="restart"/>
                  <w:shd w:val="clear" w:color="auto" w:fill="auto"/>
                  <w:noWrap/>
                  <w:vAlign w:val="center"/>
                </w:tcPr>
                <w:p w14:paraId="442BC00C">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cs="Times New Roman" w:eastAsiaTheme="minorEastAsia"/>
                      <w:b w:val="0"/>
                      <w:bCs/>
                      <w:color w:val="000000" w:themeColor="text1"/>
                      <w:sz w:val="21"/>
                      <w:szCs w:val="21"/>
                      <w:lang w:val="en-US" w:eastAsia="zh-CN"/>
                      <w14:textFill>
                        <w14:solidFill>
                          <w14:schemeClr w14:val="tx1"/>
                        </w14:solidFill>
                      </w14:textFill>
                    </w:rPr>
                  </w:pPr>
                  <w:r>
                    <w:rPr>
                      <w:rFonts w:hint="eastAsia" w:ascii="Times New Roman" w:hAnsi="Times New Roman" w:cs="Times New Roman"/>
                      <w:b w:val="0"/>
                      <w:bCs/>
                      <w:color w:val="000000" w:themeColor="text1"/>
                      <w:sz w:val="21"/>
                      <w:szCs w:val="21"/>
                      <w:lang w:val="en-US" w:eastAsia="zh-CN"/>
                      <w14:textFill>
                        <w14:solidFill>
                          <w14:schemeClr w14:val="tx1"/>
                        </w14:solidFill>
                      </w14:textFill>
                    </w:rPr>
                    <w:t>4号</w:t>
                  </w:r>
                  <w:r>
                    <w:rPr>
                      <w:rFonts w:hint="default" w:ascii="Times New Roman" w:hAnsi="Times New Roman" w:cs="Times New Roman"/>
                      <w:b w:val="0"/>
                      <w:bCs/>
                      <w:color w:val="000000" w:themeColor="text1"/>
                      <w:sz w:val="21"/>
                      <w:szCs w:val="21"/>
                      <w:lang w:val="en-US" w:eastAsia="zh-CN"/>
                      <w14:textFill>
                        <w14:solidFill>
                          <w14:schemeClr w14:val="tx1"/>
                        </w14:solidFill>
                      </w14:textFill>
                    </w:rPr>
                    <w:t>厂房（生产车间）</w:t>
                  </w:r>
                </w:p>
              </w:tc>
              <w:tc>
                <w:tcPr>
                  <w:tcW w:w="688" w:type="pct"/>
                  <w:vMerge w:val="restart"/>
                  <w:shd w:val="clear" w:color="auto" w:fill="auto"/>
                  <w:noWrap/>
                  <w:vAlign w:val="center"/>
                </w:tcPr>
                <w:p w14:paraId="79302DDB">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cs="Times New Roman"/>
                      <w:b w:val="0"/>
                      <w:bCs/>
                      <w:color w:val="000000" w:themeColor="text1"/>
                      <w:sz w:val="21"/>
                      <w:szCs w:val="21"/>
                      <w14:textFill>
                        <w14:solidFill>
                          <w14:schemeClr w14:val="tx1"/>
                        </w14:solidFill>
                      </w14:textFill>
                    </w:rPr>
                  </w:pPr>
                  <w:r>
                    <w:rPr>
                      <w:rFonts w:hint="default" w:ascii="Times New Roman" w:hAnsi="Times New Roman" w:cs="Times New Roman"/>
                      <w:b w:val="0"/>
                      <w:bCs/>
                      <w:color w:val="000000" w:themeColor="text1"/>
                      <w:sz w:val="21"/>
                      <w:szCs w:val="21"/>
                      <w14:textFill>
                        <w14:solidFill>
                          <w14:schemeClr w14:val="tx1"/>
                        </w14:solidFill>
                      </w14:textFill>
                    </w:rPr>
                    <w:t>无组织面源</w:t>
                  </w:r>
                </w:p>
              </w:tc>
              <w:tc>
                <w:tcPr>
                  <w:tcW w:w="504" w:type="pct"/>
                  <w:shd w:val="clear" w:color="auto" w:fill="auto"/>
                  <w:noWrap/>
                  <w:vAlign w:val="center"/>
                </w:tcPr>
                <w:p w14:paraId="71B2EFB6">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cs="Times New Roman"/>
                      <w:b w:val="0"/>
                      <w:bCs/>
                      <w:color w:val="000000" w:themeColor="text1"/>
                      <w:sz w:val="21"/>
                      <w:szCs w:val="21"/>
                      <w14:textFill>
                        <w14:solidFill>
                          <w14:schemeClr w14:val="tx1"/>
                        </w14:solidFill>
                      </w14:textFill>
                    </w:rPr>
                    <w:t>TSP</w:t>
                  </w:r>
                </w:p>
              </w:tc>
              <w:tc>
                <w:tcPr>
                  <w:tcW w:w="344" w:type="pct"/>
                  <w:shd w:val="clear" w:color="auto" w:fill="auto"/>
                  <w:noWrap/>
                  <w:vAlign w:val="center"/>
                </w:tcPr>
                <w:p w14:paraId="71953779">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cs="Times New Roman"/>
                      <w:b w:val="0"/>
                      <w:bCs/>
                      <w:color w:val="000000" w:themeColor="text1"/>
                      <w:sz w:val="21"/>
                      <w:szCs w:val="21"/>
                      <w14:textFill>
                        <w14:solidFill>
                          <w14:schemeClr w14:val="tx1"/>
                        </w14:solidFill>
                      </w14:textFill>
                    </w:rPr>
                    <w:t>470</w:t>
                  </w:r>
                </w:p>
              </w:tc>
              <w:tc>
                <w:tcPr>
                  <w:tcW w:w="350" w:type="pct"/>
                  <w:shd w:val="clear" w:color="auto" w:fill="auto"/>
                  <w:noWrap/>
                  <w:vAlign w:val="center"/>
                </w:tcPr>
                <w:p w14:paraId="12DA8DA8">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cs="Times New Roman"/>
                      <w:b w:val="0"/>
                      <w:bCs/>
                      <w:color w:val="000000" w:themeColor="text1"/>
                      <w:sz w:val="21"/>
                      <w:szCs w:val="21"/>
                      <w14:textFill>
                        <w14:solidFill>
                          <w14:schemeClr w14:val="tx1"/>
                        </w14:solidFill>
                      </w14:textFill>
                    </w:rPr>
                    <w:t>0.021</w:t>
                  </w:r>
                </w:p>
              </w:tc>
              <w:tc>
                <w:tcPr>
                  <w:tcW w:w="350" w:type="pct"/>
                  <w:shd w:val="clear" w:color="auto" w:fill="auto"/>
                  <w:noWrap/>
                  <w:vAlign w:val="center"/>
                </w:tcPr>
                <w:p w14:paraId="6D6DB6C3">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cs="Times New Roman"/>
                      <w:b w:val="0"/>
                      <w:bCs/>
                      <w:color w:val="000000" w:themeColor="text1"/>
                      <w:sz w:val="21"/>
                      <w:szCs w:val="21"/>
                      <w14:textFill>
                        <w14:solidFill>
                          <w14:schemeClr w14:val="tx1"/>
                        </w14:solidFill>
                      </w14:textFill>
                    </w:rPr>
                    <w:t>1.85</w:t>
                  </w:r>
                </w:p>
              </w:tc>
              <w:tc>
                <w:tcPr>
                  <w:tcW w:w="307" w:type="pct"/>
                  <w:shd w:val="clear" w:color="auto" w:fill="auto"/>
                  <w:noWrap/>
                  <w:vAlign w:val="center"/>
                </w:tcPr>
                <w:p w14:paraId="3E5360CC">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cs="Times New Roman"/>
                      <w:b w:val="0"/>
                      <w:bCs/>
                      <w:color w:val="000000" w:themeColor="text1"/>
                      <w:sz w:val="21"/>
                      <w:szCs w:val="21"/>
                      <w14:textFill>
                        <w14:solidFill>
                          <w14:schemeClr w14:val="tx1"/>
                        </w14:solidFill>
                      </w14:textFill>
                    </w:rPr>
                    <w:t>0.84</w:t>
                  </w:r>
                </w:p>
              </w:tc>
              <w:tc>
                <w:tcPr>
                  <w:tcW w:w="424" w:type="pct"/>
                  <w:shd w:val="clear" w:color="auto" w:fill="auto"/>
                  <w:vAlign w:val="center"/>
                </w:tcPr>
                <w:p w14:paraId="560C82EA">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 w:val="0"/>
                      <w:bCs/>
                      <w:color w:val="000000" w:themeColor="text1"/>
                      <w:sz w:val="21"/>
                      <w:szCs w:val="21"/>
                      <w:lang w:val="en-US" w:eastAsia="zh-CN"/>
                      <w14:textFill>
                        <w14:solidFill>
                          <w14:schemeClr w14:val="tx1"/>
                        </w14:solidFill>
                      </w14:textFill>
                    </w:rPr>
                    <w:t>9.929</w:t>
                  </w:r>
                </w:p>
              </w:tc>
              <w:tc>
                <w:tcPr>
                  <w:tcW w:w="448" w:type="pct"/>
                  <w:shd w:val="clear" w:color="auto" w:fill="auto"/>
                  <w:noWrap/>
                  <w:vAlign w:val="center"/>
                </w:tcPr>
                <w:p w14:paraId="1D35439C">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 w:val="0"/>
                      <w:bCs/>
                      <w:color w:val="000000" w:themeColor="text1"/>
                      <w:sz w:val="21"/>
                      <w:szCs w:val="21"/>
                      <w:lang w:val="en-US" w:eastAsia="zh-CN"/>
                      <w14:textFill>
                        <w14:solidFill>
                          <w14:schemeClr w14:val="tx1"/>
                        </w14:solidFill>
                      </w14:textFill>
                    </w:rPr>
                    <w:t>50</w:t>
                  </w:r>
                </w:p>
              </w:tc>
              <w:tc>
                <w:tcPr>
                  <w:tcW w:w="910" w:type="pct"/>
                  <w:vMerge w:val="restart"/>
                  <w:vAlign w:val="center"/>
                </w:tcPr>
                <w:p w14:paraId="63756EEE">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cs="Times New Roman"/>
                      <w:b w:val="0"/>
                      <w:bCs/>
                      <w:color w:val="000000" w:themeColor="text1"/>
                      <w:sz w:val="21"/>
                      <w:szCs w:val="21"/>
                      <w14:textFill>
                        <w14:solidFill>
                          <w14:schemeClr w14:val="tx1"/>
                        </w14:solidFill>
                      </w14:textFill>
                    </w:rPr>
                  </w:pPr>
                  <w:r>
                    <w:rPr>
                      <w:rFonts w:hint="default" w:ascii="Times New Roman" w:hAnsi="Times New Roman" w:cs="Times New Roman"/>
                      <w:b w:val="0"/>
                      <w:bCs/>
                      <w:color w:val="000000" w:themeColor="text1"/>
                      <w:sz w:val="21"/>
                      <w:szCs w:val="21"/>
                      <w:lang w:val="en-US" w:eastAsia="zh-CN"/>
                      <w14:textFill>
                        <w14:solidFill>
                          <w14:schemeClr w14:val="tx1"/>
                        </w14:solidFill>
                      </w14:textFill>
                    </w:rPr>
                    <w:t>1</w:t>
                  </w:r>
                  <w:r>
                    <w:rPr>
                      <w:rFonts w:hint="default" w:ascii="Times New Roman" w:hAnsi="Times New Roman" w:cs="Times New Roman"/>
                      <w:b w:val="0"/>
                      <w:bCs/>
                      <w:color w:val="000000" w:themeColor="text1"/>
                      <w:sz w:val="21"/>
                      <w:szCs w:val="21"/>
                      <w14:textFill>
                        <w14:solidFill>
                          <w14:schemeClr w14:val="tx1"/>
                        </w14:solidFill>
                      </w14:textFill>
                    </w:rPr>
                    <w:t>00</w:t>
                  </w:r>
                </w:p>
              </w:tc>
            </w:tr>
            <w:tr w14:paraId="026F8123">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28" w:type="dxa"/>
                  <w:left w:w="6" w:type="dxa"/>
                  <w:bottom w:w="28" w:type="dxa"/>
                  <w:right w:w="6" w:type="dxa"/>
                </w:tblCellMar>
              </w:tblPrEx>
              <w:trPr>
                <w:trHeight w:val="283" w:hRule="atLeast"/>
                <w:jc w:val="center"/>
              </w:trPr>
              <w:tc>
                <w:tcPr>
                  <w:tcW w:w="671" w:type="pct"/>
                  <w:vMerge w:val="continue"/>
                  <w:shd w:val="clear" w:color="auto" w:fill="auto"/>
                  <w:noWrap/>
                  <w:vAlign w:val="center"/>
                </w:tcPr>
                <w:p w14:paraId="23539A49">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cs="Times New Roman"/>
                      <w:b w:val="0"/>
                      <w:bCs/>
                      <w:color w:val="000000" w:themeColor="text1"/>
                      <w:sz w:val="21"/>
                      <w:szCs w:val="21"/>
                      <w14:textFill>
                        <w14:solidFill>
                          <w14:schemeClr w14:val="tx1"/>
                        </w14:solidFill>
                      </w14:textFill>
                    </w:rPr>
                  </w:pPr>
                </w:p>
              </w:tc>
              <w:tc>
                <w:tcPr>
                  <w:tcW w:w="688" w:type="pct"/>
                  <w:vMerge w:val="continue"/>
                  <w:shd w:val="clear" w:color="auto" w:fill="auto"/>
                  <w:noWrap/>
                  <w:vAlign w:val="center"/>
                </w:tcPr>
                <w:p w14:paraId="448B910B">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cs="Times New Roman"/>
                      <w:b w:val="0"/>
                      <w:bCs/>
                      <w:color w:val="000000" w:themeColor="text1"/>
                      <w:sz w:val="21"/>
                      <w:szCs w:val="21"/>
                      <w14:textFill>
                        <w14:solidFill>
                          <w14:schemeClr w14:val="tx1"/>
                        </w14:solidFill>
                      </w14:textFill>
                    </w:rPr>
                  </w:pPr>
                </w:p>
              </w:tc>
              <w:tc>
                <w:tcPr>
                  <w:tcW w:w="504" w:type="pct"/>
                  <w:shd w:val="clear" w:color="auto" w:fill="auto"/>
                  <w:noWrap/>
                  <w:vAlign w:val="center"/>
                </w:tcPr>
                <w:p w14:paraId="421015D6">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非甲烷总烃</w:t>
                  </w:r>
                </w:p>
              </w:tc>
              <w:tc>
                <w:tcPr>
                  <w:tcW w:w="344" w:type="pct"/>
                  <w:shd w:val="clear" w:color="auto" w:fill="auto"/>
                  <w:noWrap/>
                  <w:vAlign w:val="center"/>
                </w:tcPr>
                <w:p w14:paraId="27586616">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cs="Times New Roman"/>
                      <w:b w:val="0"/>
                      <w:bCs/>
                      <w:color w:val="000000" w:themeColor="text1"/>
                      <w:sz w:val="21"/>
                      <w:szCs w:val="21"/>
                      <w14:textFill>
                        <w14:solidFill>
                          <w14:schemeClr w14:val="tx1"/>
                        </w14:solidFill>
                      </w14:textFill>
                    </w:rPr>
                    <w:t>470</w:t>
                  </w:r>
                </w:p>
              </w:tc>
              <w:tc>
                <w:tcPr>
                  <w:tcW w:w="350" w:type="pct"/>
                  <w:shd w:val="clear" w:color="auto" w:fill="auto"/>
                  <w:noWrap/>
                  <w:vAlign w:val="center"/>
                </w:tcPr>
                <w:p w14:paraId="6775CB45">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cs="Times New Roman"/>
                      <w:b w:val="0"/>
                      <w:bCs/>
                      <w:color w:val="000000" w:themeColor="text1"/>
                      <w:sz w:val="21"/>
                      <w:szCs w:val="21"/>
                      <w14:textFill>
                        <w14:solidFill>
                          <w14:schemeClr w14:val="tx1"/>
                        </w14:solidFill>
                      </w14:textFill>
                    </w:rPr>
                    <w:t>0.021</w:t>
                  </w:r>
                </w:p>
              </w:tc>
              <w:tc>
                <w:tcPr>
                  <w:tcW w:w="350" w:type="pct"/>
                  <w:shd w:val="clear" w:color="auto" w:fill="auto"/>
                  <w:noWrap/>
                  <w:vAlign w:val="center"/>
                </w:tcPr>
                <w:p w14:paraId="427B400E">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cs="Times New Roman"/>
                      <w:b w:val="0"/>
                      <w:bCs/>
                      <w:color w:val="000000" w:themeColor="text1"/>
                      <w:sz w:val="21"/>
                      <w:szCs w:val="21"/>
                      <w14:textFill>
                        <w14:solidFill>
                          <w14:schemeClr w14:val="tx1"/>
                        </w14:solidFill>
                      </w14:textFill>
                    </w:rPr>
                    <w:t>1.85</w:t>
                  </w:r>
                </w:p>
              </w:tc>
              <w:tc>
                <w:tcPr>
                  <w:tcW w:w="307" w:type="pct"/>
                  <w:shd w:val="clear" w:color="auto" w:fill="auto"/>
                  <w:noWrap/>
                  <w:vAlign w:val="center"/>
                </w:tcPr>
                <w:p w14:paraId="2FB1D991">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cs="Times New Roman"/>
                      <w:b w:val="0"/>
                      <w:bCs/>
                      <w:color w:val="000000" w:themeColor="text1"/>
                      <w:sz w:val="21"/>
                      <w:szCs w:val="21"/>
                      <w14:textFill>
                        <w14:solidFill>
                          <w14:schemeClr w14:val="tx1"/>
                        </w14:solidFill>
                      </w14:textFill>
                    </w:rPr>
                    <w:t>0.84</w:t>
                  </w:r>
                </w:p>
              </w:tc>
              <w:tc>
                <w:tcPr>
                  <w:tcW w:w="424" w:type="pct"/>
                  <w:shd w:val="clear" w:color="auto" w:fill="auto"/>
                  <w:vAlign w:val="center"/>
                </w:tcPr>
                <w:p w14:paraId="074932D1">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b w:val="0"/>
                      <w:bCs/>
                      <w:color w:val="000000" w:themeColor="text1"/>
                      <w:sz w:val="21"/>
                      <w:szCs w:val="21"/>
                      <w:lang w:val="en-US" w:eastAsia="zh-CN"/>
                      <w14:textFill>
                        <w14:solidFill>
                          <w14:schemeClr w14:val="tx1"/>
                        </w14:solidFill>
                      </w14:textFill>
                    </w:rPr>
                    <w:t>0.0</w:t>
                  </w:r>
                  <w:r>
                    <w:rPr>
                      <w:rFonts w:hint="eastAsia" w:ascii="Times New Roman" w:hAnsi="Times New Roman" w:eastAsia="宋体" w:cs="Times New Roman"/>
                      <w:b w:val="0"/>
                      <w:bCs/>
                      <w:color w:val="000000" w:themeColor="text1"/>
                      <w:sz w:val="21"/>
                      <w:szCs w:val="21"/>
                      <w:lang w:val="en-US" w:eastAsia="zh-CN"/>
                      <w14:textFill>
                        <w14:solidFill>
                          <w14:schemeClr w14:val="tx1"/>
                        </w14:solidFill>
                      </w14:textFill>
                    </w:rPr>
                    <w:t>14</w:t>
                  </w:r>
                </w:p>
              </w:tc>
              <w:tc>
                <w:tcPr>
                  <w:tcW w:w="448" w:type="pct"/>
                  <w:shd w:val="clear" w:color="auto" w:fill="auto"/>
                  <w:noWrap/>
                  <w:vAlign w:val="center"/>
                </w:tcPr>
                <w:p w14:paraId="60CC07AA">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cs="Times New Roman"/>
                      <w:b w:val="0"/>
                      <w:bCs/>
                      <w:color w:val="000000" w:themeColor="text1"/>
                      <w:sz w:val="21"/>
                      <w:szCs w:val="21"/>
                      <w14:textFill>
                        <w14:solidFill>
                          <w14:schemeClr w14:val="tx1"/>
                        </w14:solidFill>
                      </w14:textFill>
                    </w:rPr>
                    <w:t>50</w:t>
                  </w:r>
                </w:p>
              </w:tc>
              <w:tc>
                <w:tcPr>
                  <w:tcW w:w="910" w:type="pct"/>
                  <w:vMerge w:val="continue"/>
                  <w:vAlign w:val="center"/>
                </w:tcPr>
                <w:p w14:paraId="587CF719">
                  <w:pPr>
                    <w:pStyle w:val="52"/>
                    <w:keepNext w:val="0"/>
                    <w:keepLines w:val="0"/>
                    <w:pageBreakBefore w:val="0"/>
                    <w:widowControl/>
                    <w:kinsoku w:val="0"/>
                    <w:wordWrap/>
                    <w:overflowPunct/>
                    <w:topLinePunct w:val="0"/>
                    <w:autoSpaceDE w:val="0"/>
                    <w:autoSpaceDN w:val="0"/>
                    <w:bidi w:val="0"/>
                    <w:adjustRightInd w:val="0"/>
                    <w:snapToGrid w:val="0"/>
                    <w:spacing w:line="240" w:lineRule="auto"/>
                    <w:ind w:firstLine="0"/>
                    <w:textAlignment w:val="baseline"/>
                    <w:rPr>
                      <w:rFonts w:hint="default" w:ascii="Times New Roman" w:hAnsi="Times New Roman" w:cs="Times New Roman"/>
                      <w:b w:val="0"/>
                      <w:bCs/>
                      <w:color w:val="000000" w:themeColor="text1"/>
                      <w:sz w:val="21"/>
                      <w:szCs w:val="21"/>
                      <w14:textFill>
                        <w14:solidFill>
                          <w14:schemeClr w14:val="tx1"/>
                        </w14:solidFill>
                      </w14:textFill>
                    </w:rPr>
                  </w:pPr>
                </w:p>
              </w:tc>
            </w:tr>
          </w:tbl>
          <w:p w14:paraId="675B2D28">
            <w:pPr>
              <w:keepNext w:val="0"/>
              <w:keepLines w:val="0"/>
              <w:pageBreakBefore w:val="0"/>
              <w:widowControl w:val="0"/>
              <w:kinsoku/>
              <w:wordWrap/>
              <w:overflowPunct/>
              <w:topLinePunct w:val="0"/>
              <w:autoSpaceDE/>
              <w:autoSpaceDN/>
              <w:bidi w:val="0"/>
              <w:adjustRightInd/>
              <w:snapToGrid/>
              <w:spacing w:before="157" w:beforeLines="50" w:line="360" w:lineRule="auto"/>
              <w:ind w:firstLine="480" w:firstLineChars="200"/>
              <w:textAlignment w:val="auto"/>
              <w:rPr>
                <w:rFonts w:ascii="Times New Roman" w:hAnsi="Times New Roman" w:cs="Times New Roman"/>
                <w:color w:val="000000" w:themeColor="text1"/>
                <w:sz w:val="24"/>
                <w:szCs w:val="24"/>
                <w14:textFill>
                  <w14:solidFill>
                    <w14:schemeClr w14:val="tx1"/>
                  </w14:solidFill>
                </w14:textFill>
              </w:rPr>
            </w:pPr>
            <w:r>
              <w:rPr>
                <w:rFonts w:hint="eastAsia" w:ascii="Times New Roman" w:hAnsi="Times New Roman" w:cs="Times New Roman"/>
                <w:color w:val="000000" w:themeColor="text1"/>
                <w:sz w:val="24"/>
                <w:szCs w:val="24"/>
                <w14:textFill>
                  <w14:solidFill>
                    <w14:schemeClr w14:val="tx1"/>
                  </w14:solidFill>
                </w14:textFill>
              </w:rPr>
              <w:t>根据计算结果，本项目的卫生防护距离</w:t>
            </w:r>
            <w:r>
              <w:rPr>
                <w:rFonts w:hint="eastAsia" w:ascii="Times New Roman" w:hAnsi="Times New Roman" w:cs="Times New Roman"/>
                <w:color w:val="000000" w:themeColor="text1"/>
                <w:sz w:val="24"/>
                <w:szCs w:val="24"/>
                <w:lang w:val="en-US" w:eastAsia="zh-CN"/>
                <w14:textFill>
                  <w14:solidFill>
                    <w14:schemeClr w14:val="tx1"/>
                  </w14:solidFill>
                </w14:textFill>
              </w:rPr>
              <w:t>为4#厂房外100m</w:t>
            </w:r>
            <w:r>
              <w:rPr>
                <w:rFonts w:hint="eastAsia" w:ascii="Times New Roman" w:hAnsi="Times New Roman" w:cs="Times New Roman"/>
                <w:color w:val="000000" w:themeColor="text1"/>
                <w:sz w:val="24"/>
                <w:szCs w:val="24"/>
                <w14:textFill>
                  <w14:solidFill>
                    <w14:schemeClr w14:val="tx1"/>
                  </w14:solidFill>
                </w14:textFill>
              </w:rPr>
              <w:t>。</w:t>
            </w:r>
          </w:p>
          <w:p w14:paraId="4844BA9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ascii="Times New Roman" w:hAnsi="Times New Roman" w:cs="Times New Roman"/>
                <w:color w:val="000000" w:themeColor="text1"/>
                <w:sz w:val="24"/>
                <w:szCs w:val="24"/>
                <w14:textFill>
                  <w14:solidFill>
                    <w14:schemeClr w14:val="tx1"/>
                  </w14:solidFill>
                </w14:textFill>
              </w:rPr>
            </w:pPr>
            <w:r>
              <w:rPr>
                <w:rFonts w:hint="eastAsia" w:ascii="Times New Roman" w:hAnsi="Times New Roman" w:cs="Times New Roman"/>
                <w:color w:val="000000" w:themeColor="text1"/>
                <w:sz w:val="24"/>
                <w:szCs w:val="24"/>
                <w14:textFill>
                  <w14:solidFill>
                    <w14:schemeClr w14:val="tx1"/>
                  </w14:solidFill>
                </w14:textFill>
              </w:rPr>
              <w:t>（</w:t>
            </w:r>
            <w:r>
              <w:rPr>
                <w:rFonts w:ascii="Times New Roman" w:hAnsi="Times New Roman" w:cs="Times New Roman"/>
                <w:color w:val="000000" w:themeColor="text1"/>
                <w:sz w:val="24"/>
                <w:szCs w:val="24"/>
                <w14:textFill>
                  <w14:solidFill>
                    <w14:schemeClr w14:val="tx1"/>
                  </w14:solidFill>
                </w14:textFill>
              </w:rPr>
              <w:t>3）环境防护距离</w:t>
            </w:r>
          </w:p>
          <w:p w14:paraId="086D0A9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ascii="Times New Roman" w:hAnsi="Times New Roman" w:cs="Times New Roman"/>
                <w:color w:val="000000" w:themeColor="text1"/>
                <w:sz w:val="24"/>
                <w:szCs w:val="24"/>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参考</w:t>
            </w:r>
            <w:r>
              <w:rPr>
                <w:rFonts w:hint="eastAsia" w:ascii="Times New Roman" w:hAnsi="Times New Roman" w:cs="Times New Roman"/>
                <w:color w:val="000000" w:themeColor="text1"/>
                <w:sz w:val="24"/>
                <w:szCs w:val="24"/>
                <w14:textFill>
                  <w14:solidFill>
                    <w14:schemeClr w14:val="tx1"/>
                  </w14:solidFill>
                </w14:textFill>
              </w:rPr>
              <w:t>卫生防护距离，本项目环境防护距离设置为</w:t>
            </w:r>
            <w:r>
              <w:rPr>
                <w:rFonts w:hint="eastAsia" w:ascii="Times New Roman" w:hAnsi="Times New Roman" w:cs="Times New Roman"/>
                <w:color w:val="000000" w:themeColor="text1"/>
                <w:sz w:val="24"/>
                <w:szCs w:val="24"/>
                <w:lang w:val="en-US" w:eastAsia="zh-CN"/>
                <w14:textFill>
                  <w14:solidFill>
                    <w14:schemeClr w14:val="tx1"/>
                  </w14:solidFill>
                </w14:textFill>
              </w:rPr>
              <w:t>厂界外100m，</w:t>
            </w:r>
            <w:r>
              <w:rPr>
                <w:rFonts w:hint="eastAsia" w:ascii="Times New Roman" w:hAnsi="Times New Roman" w:cs="Times New Roman"/>
                <w:color w:val="000000" w:themeColor="text1"/>
                <w:sz w:val="24"/>
                <w:szCs w:val="24"/>
                <w14:textFill>
                  <w14:solidFill>
                    <w14:schemeClr w14:val="tx1"/>
                  </w14:solidFill>
                </w14:textFill>
              </w:rPr>
              <w:t>环境防护距离包络线</w:t>
            </w:r>
            <w:r>
              <w:rPr>
                <w:rFonts w:hint="eastAsia" w:ascii="Times New Roman" w:hAnsi="Times New Roman" w:cs="Times New Roman"/>
                <w:color w:val="000000" w:themeColor="text1"/>
                <w:sz w:val="24"/>
                <w:szCs w:val="24"/>
                <w:lang w:val="en-US" w:eastAsia="zh-CN"/>
                <w14:textFill>
                  <w14:solidFill>
                    <w14:schemeClr w14:val="tx1"/>
                  </w14:solidFill>
                </w14:textFill>
              </w:rPr>
              <w:t>详</w:t>
            </w:r>
            <w:r>
              <w:rPr>
                <w:rFonts w:hint="eastAsia" w:ascii="Times New Roman" w:hAnsi="Times New Roman" w:cs="Times New Roman"/>
                <w:color w:val="000000" w:themeColor="text1"/>
                <w:sz w:val="24"/>
                <w:szCs w:val="24"/>
                <w14:textFill>
                  <w14:solidFill>
                    <w14:schemeClr w14:val="tx1"/>
                  </w14:solidFill>
                </w14:textFill>
              </w:rPr>
              <w:t>见</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附图13</w:t>
            </w:r>
            <w:r>
              <w:rPr>
                <w:rFonts w:ascii="Times New Roman" w:hAnsi="Times New Roman" w:cs="Times New Roman"/>
                <w:color w:val="000000" w:themeColor="text1"/>
                <w:sz w:val="24"/>
                <w:szCs w:val="24"/>
                <w14:textFill>
                  <w14:solidFill>
                    <w14:schemeClr w14:val="tx1"/>
                  </w14:solidFill>
                </w14:textFill>
              </w:rPr>
              <w:t>。</w:t>
            </w:r>
          </w:p>
          <w:p w14:paraId="7697876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s="Times New Roman"/>
                <w:b/>
                <w:color w:val="000000" w:themeColor="text1"/>
                <w:kern w:val="0"/>
                <w:sz w:val="24"/>
                <w:szCs w:val="24"/>
                <w:lang w:val="en-US" w:eastAsia="zh-CN"/>
                <w14:textFill>
                  <w14:solidFill>
                    <w14:schemeClr w14:val="tx1"/>
                  </w14:solidFill>
                </w14:textFill>
              </w:rPr>
            </w:pPr>
            <w:r>
              <w:rPr>
                <w:rFonts w:hint="default" w:ascii="Times New Roman" w:hAnsi="Times New Roman" w:cs="Times New Roman"/>
                <w:color w:val="000000" w:themeColor="text1"/>
                <w:sz w:val="24"/>
                <w14:textFill>
                  <w14:solidFill>
                    <w14:schemeClr w14:val="tx1"/>
                  </w14:solidFill>
                </w14:textFill>
              </w:rPr>
              <w:t>根据现场踏勘，</w:t>
            </w:r>
            <w:r>
              <w:rPr>
                <w:rFonts w:ascii="Times New Roman" w:hAnsi="Times New Roman" w:cs="Times New Roman"/>
                <w:color w:val="000000" w:themeColor="text1"/>
                <w:sz w:val="24"/>
                <w:szCs w:val="24"/>
                <w14:textFill>
                  <w14:solidFill>
                    <w14:schemeClr w14:val="tx1"/>
                  </w14:solidFill>
                </w14:textFill>
              </w:rPr>
              <w:t>本项目环境防护距离内</w:t>
            </w:r>
            <w:r>
              <w:rPr>
                <w:rFonts w:hint="eastAsia" w:ascii="Times New Roman" w:hAnsi="Times New Roman" w:cs="Times New Roman"/>
                <w:color w:val="000000" w:themeColor="text1"/>
                <w:sz w:val="24"/>
                <w:szCs w:val="24"/>
                <w14:textFill>
                  <w14:solidFill>
                    <w14:schemeClr w14:val="tx1"/>
                  </w14:solidFill>
                </w14:textFill>
              </w:rPr>
              <w:t>不存在环境敏感保护目标，本项目建设不新增环境拆迁。</w:t>
            </w:r>
            <w:r>
              <w:rPr>
                <w:rFonts w:ascii="Times New Roman" w:hAnsi="Times New Roman" w:cs="Times New Roman"/>
                <w:color w:val="000000" w:themeColor="text1"/>
                <w:sz w:val="24"/>
                <w:szCs w:val="24"/>
                <w14:textFill>
                  <w14:solidFill>
                    <w14:schemeClr w14:val="tx1"/>
                  </w14:solidFill>
                </w14:textFill>
              </w:rPr>
              <w:t>项目建成后，环境防护距离内不得规划建设居民区、学校、医院等环境敏感</w:t>
            </w:r>
            <w:r>
              <w:rPr>
                <w:rFonts w:hint="default" w:ascii="Times New Roman" w:hAnsi="Times New Roman" w:cs="Times New Roman"/>
                <w:color w:val="000000" w:themeColor="text1"/>
                <w:sz w:val="24"/>
                <w14:textFill>
                  <w14:solidFill>
                    <w14:schemeClr w14:val="tx1"/>
                  </w14:solidFill>
                </w14:textFill>
              </w:rPr>
              <w:t>目</w:t>
            </w:r>
            <w:r>
              <w:rPr>
                <w:rFonts w:hint="default" w:ascii="Times New Roman" w:hAnsi="Times New Roman" w:cs="Times New Roman"/>
                <w:color w:val="000000" w:themeColor="text1"/>
                <w:sz w:val="24"/>
                <w:szCs w:val="24"/>
                <w14:textFill>
                  <w14:solidFill>
                    <w14:schemeClr w14:val="tx1"/>
                  </w14:solidFill>
                </w14:textFill>
              </w:rPr>
              <w:t>标</w:t>
            </w:r>
            <w:r>
              <w:rPr>
                <w:rFonts w:ascii="Times New Roman" w:hAnsi="Times New Roman" w:cs="Times New Roman"/>
                <w:color w:val="000000" w:themeColor="text1"/>
                <w:sz w:val="24"/>
                <w:szCs w:val="24"/>
                <w14:textFill>
                  <w14:solidFill>
                    <w14:schemeClr w14:val="tx1"/>
                  </w14:solidFill>
                </w14:textFill>
              </w:rPr>
              <w:t>。</w:t>
            </w:r>
          </w:p>
          <w:p w14:paraId="55AAEAEE">
            <w:pPr>
              <w:pStyle w:val="63"/>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0" w:firstLineChars="0"/>
              <w:jc w:val="both"/>
              <w:textAlignment w:val="auto"/>
              <w:rPr>
                <w:rFonts w:hint="eastAsia" w:ascii="Times New Roman" w:hAnsi="Times New Roman" w:eastAsia="宋体" w:cs="Times New Roman"/>
                <w:b/>
                <w:bCs/>
                <w:snapToGrid w:val="0"/>
                <w:color w:val="000000" w:themeColor="text1"/>
                <w:sz w:val="24"/>
                <w:szCs w:val="21"/>
                <w:lang w:val="en-US" w:eastAsia="zh-CN" w:bidi="ar-SA"/>
                <w14:textFill>
                  <w14:solidFill>
                    <w14:schemeClr w14:val="tx1"/>
                  </w14:solidFill>
                </w14:textFill>
              </w:rPr>
            </w:pPr>
            <w:r>
              <w:rPr>
                <w:rFonts w:hint="eastAsia" w:ascii="Times New Roman" w:hAnsi="Times New Roman" w:eastAsia="宋体" w:cs="Times New Roman"/>
                <w:b/>
                <w:bCs/>
                <w:snapToGrid w:val="0"/>
                <w:color w:val="000000" w:themeColor="text1"/>
                <w:sz w:val="24"/>
                <w:szCs w:val="21"/>
                <w:lang w:val="en-US" w:eastAsia="zh-CN" w:bidi="ar-SA"/>
                <w14:textFill>
                  <w14:solidFill>
                    <w14:schemeClr w14:val="tx1"/>
                  </w14:solidFill>
                </w14:textFill>
              </w:rPr>
              <w:t>6、大气环境影响评价结论</w:t>
            </w:r>
          </w:p>
          <w:p w14:paraId="3483434E">
            <w:pPr>
              <w:keepNext w:val="0"/>
              <w:keepLines w:val="0"/>
              <w:pageBreakBefore w:val="0"/>
              <w:widowControl/>
              <w:numPr>
                <w:ilvl w:val="0"/>
                <w:numId w:val="0"/>
              </w:numPr>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cs="Times New Roman"/>
                <w:color w:val="000000" w:themeColor="text1"/>
                <w:sz w:val="24"/>
                <w14:textFill>
                  <w14:solidFill>
                    <w14:schemeClr w14:val="tx1"/>
                  </w14:solidFill>
                </w14:textFill>
              </w:rPr>
            </w:pPr>
            <w:r>
              <w:rPr>
                <w:rFonts w:hint="default" w:ascii="Times New Roman" w:hAnsi="Times New Roman" w:cs="Times New Roman"/>
                <w:color w:val="000000" w:themeColor="text1"/>
                <w:kern w:val="0"/>
                <w:sz w:val="24"/>
                <w14:textFill>
                  <w14:solidFill>
                    <w14:schemeClr w14:val="tx1"/>
                  </w14:solidFill>
                </w14:textFill>
              </w:rPr>
              <w:t>本项目营运期间产生的大气污染物主要为：颗粒物</w:t>
            </w:r>
            <w:r>
              <w:rPr>
                <w:rFonts w:hint="default" w:ascii="Times New Roman" w:hAnsi="Times New Roman" w:cs="Times New Roman"/>
                <w:color w:val="000000" w:themeColor="text1"/>
                <w:kern w:val="0"/>
                <w:sz w:val="24"/>
                <w:lang w:eastAsia="zh-CN"/>
                <w14:textFill>
                  <w14:solidFill>
                    <w14:schemeClr w14:val="tx1"/>
                  </w14:solidFill>
                </w14:textFill>
              </w:rPr>
              <w:t>、二氧化硫、氮氧化物、</w:t>
            </w:r>
            <w:r>
              <w:rPr>
                <w:rFonts w:hint="default" w:ascii="Times New Roman" w:hAnsi="Times New Roman" w:cs="Times New Roman"/>
                <w:color w:val="000000" w:themeColor="text1"/>
                <w:kern w:val="0"/>
                <w:sz w:val="24"/>
                <w:lang w:val="en-US" w:eastAsia="zh-CN"/>
                <w14:textFill>
                  <w14:solidFill>
                    <w14:schemeClr w14:val="tx1"/>
                  </w14:solidFill>
                </w14:textFill>
              </w:rPr>
              <w:t>VOCs</w:t>
            </w:r>
            <w:r>
              <w:rPr>
                <w:rFonts w:hint="default" w:ascii="Times New Roman" w:hAnsi="Times New Roman" w:cs="Times New Roman"/>
                <w:color w:val="000000" w:themeColor="text1"/>
                <w:kern w:val="0"/>
                <w:sz w:val="24"/>
                <w14:textFill>
                  <w14:solidFill>
                    <w14:schemeClr w14:val="tx1"/>
                  </w14:solidFill>
                </w14:textFill>
              </w:rPr>
              <w:t>。项目排放的大气污染物经过收集</w:t>
            </w:r>
            <w:r>
              <w:rPr>
                <w:rFonts w:hint="default" w:ascii="Times New Roman" w:hAnsi="Times New Roman" w:cs="Times New Roman"/>
                <w:color w:val="000000" w:themeColor="text1"/>
                <w:kern w:val="0"/>
                <w:sz w:val="24"/>
                <w:lang w:eastAsia="zh-CN"/>
                <w14:textFill>
                  <w14:solidFill>
                    <w14:schemeClr w14:val="tx1"/>
                  </w14:solidFill>
                </w14:textFill>
              </w:rPr>
              <w:t>处理后</w:t>
            </w:r>
            <w:r>
              <w:rPr>
                <w:rFonts w:hint="default" w:ascii="Times New Roman" w:hAnsi="Times New Roman" w:cs="Times New Roman"/>
                <w:color w:val="000000" w:themeColor="text1"/>
                <w:kern w:val="0"/>
                <w:sz w:val="24"/>
                <w14:textFill>
                  <w14:solidFill>
                    <w14:schemeClr w14:val="tx1"/>
                  </w14:solidFill>
                </w14:textFill>
              </w:rPr>
              <w:t>，</w:t>
            </w:r>
            <w:r>
              <w:rPr>
                <w:rFonts w:hint="default" w:ascii="Times New Roman" w:hAnsi="Times New Roman" w:cs="Times New Roman"/>
                <w:color w:val="000000" w:themeColor="text1"/>
                <w:kern w:val="0"/>
                <w:sz w:val="24"/>
                <w:lang w:eastAsia="zh-CN"/>
                <w14:textFill>
                  <w14:solidFill>
                    <w14:schemeClr w14:val="tx1"/>
                  </w14:solidFill>
                </w14:textFill>
              </w:rPr>
              <w:t>大气污染物</w:t>
            </w:r>
            <w:r>
              <w:rPr>
                <w:rFonts w:hint="default" w:ascii="Times New Roman" w:hAnsi="Times New Roman" w:cs="Times New Roman"/>
                <w:color w:val="000000" w:themeColor="text1"/>
                <w:kern w:val="0"/>
                <w:sz w:val="24"/>
                <w14:textFill>
                  <w14:solidFill>
                    <w14:schemeClr w14:val="tx1"/>
                  </w14:solidFill>
                </w14:textFill>
              </w:rPr>
              <w:t>排放浓度均达到相应的排放标准要求，对周边环境影响较小。项目营运期大气环境影响可以接受</w:t>
            </w:r>
            <w:r>
              <w:rPr>
                <w:rFonts w:hint="default" w:ascii="Times New Roman" w:hAnsi="Times New Roman" w:cs="Times New Roman"/>
                <w:color w:val="000000" w:themeColor="text1"/>
                <w:kern w:val="0"/>
                <w:sz w:val="24"/>
                <w:lang w:eastAsia="zh-CN"/>
                <w14:textFill>
                  <w14:solidFill>
                    <w14:schemeClr w14:val="tx1"/>
                  </w14:solidFill>
                </w14:textFill>
              </w:rPr>
              <w:t>。</w:t>
            </w:r>
          </w:p>
          <w:p w14:paraId="4FAABFD6">
            <w:pPr>
              <w:keepNext w:val="0"/>
              <w:keepLines w:val="0"/>
              <w:pageBreakBefore w:val="0"/>
              <w:widowControl/>
              <w:kinsoku/>
              <w:wordWrap/>
              <w:overflowPunct/>
              <w:topLinePunct w:val="0"/>
              <w:autoSpaceDE w:val="0"/>
              <w:autoSpaceDN w:val="0"/>
              <w:bidi w:val="0"/>
              <w:adjustRightInd/>
              <w:snapToGrid/>
              <w:spacing w:line="360" w:lineRule="auto"/>
              <w:textAlignment w:val="baseline"/>
              <w:rPr>
                <w:rFonts w:ascii="Times New Roman" w:hAnsi="Times New Roman" w:eastAsia="宋体" w:cs="Times New Roman"/>
                <w:b/>
                <w:color w:val="000000" w:themeColor="text1"/>
                <w:sz w:val="24"/>
                <w:lang w:eastAsia="zh-CN"/>
                <w14:textFill>
                  <w14:solidFill>
                    <w14:schemeClr w14:val="tx1"/>
                  </w14:solidFill>
                </w14:textFill>
              </w:rPr>
            </w:pPr>
            <w:r>
              <w:rPr>
                <w:rFonts w:ascii="Times New Roman" w:hAnsi="Times New Roman" w:eastAsia="宋体" w:cs="Times New Roman"/>
                <w:b/>
                <w:color w:val="000000" w:themeColor="text1"/>
                <w:sz w:val="24"/>
                <w:lang w:eastAsia="zh-CN"/>
                <w14:textFill>
                  <w14:solidFill>
                    <w14:schemeClr w14:val="tx1"/>
                  </w14:solidFill>
                </w14:textFill>
              </w:rPr>
              <w:t>二、水污染</w:t>
            </w:r>
          </w:p>
          <w:p w14:paraId="341E217C">
            <w:pPr>
              <w:keepNext w:val="0"/>
              <w:keepLines w:val="0"/>
              <w:pageBreakBefore w:val="0"/>
              <w:widowControl/>
              <w:kinsoku/>
              <w:wordWrap/>
              <w:overflowPunct/>
              <w:topLinePunct w:val="0"/>
              <w:autoSpaceDE w:val="0"/>
              <w:autoSpaceDN w:val="0"/>
              <w:bidi w:val="0"/>
              <w:adjustRightInd/>
              <w:snapToGrid/>
              <w:spacing w:line="360" w:lineRule="auto"/>
              <w:textAlignment w:val="baseline"/>
              <w:rPr>
                <w:rFonts w:ascii="Times New Roman" w:hAnsi="Times New Roman" w:eastAsia="宋体" w:cs="Times New Roman"/>
                <w:b/>
                <w:bCs/>
                <w:color w:val="000000" w:themeColor="text1"/>
                <w:sz w:val="24"/>
                <w:lang w:eastAsia="zh-CN"/>
                <w14:textFill>
                  <w14:solidFill>
                    <w14:schemeClr w14:val="tx1"/>
                  </w14:solidFill>
                </w14:textFill>
              </w:rPr>
            </w:pPr>
            <w:r>
              <w:rPr>
                <w:rFonts w:ascii="Times New Roman" w:hAnsi="Times New Roman" w:eastAsia="宋体" w:cs="Times New Roman"/>
                <w:b/>
                <w:bCs/>
                <w:color w:val="000000" w:themeColor="text1"/>
                <w:sz w:val="24"/>
                <w:lang w:eastAsia="zh-CN"/>
                <w14:textFill>
                  <w14:solidFill>
                    <w14:schemeClr w14:val="tx1"/>
                  </w14:solidFill>
                </w14:textFill>
              </w:rPr>
              <w:t>1、废水污染源强</w:t>
            </w:r>
          </w:p>
          <w:p w14:paraId="6BE13711">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本</w:t>
            </w:r>
            <w:r>
              <w:rPr>
                <w:rFonts w:hint="default" w:ascii="Times New Roman" w:hAnsi="Times New Roman" w:eastAsia="宋体" w:cs="Times New Roman"/>
                <w:color w:val="000000" w:themeColor="text1"/>
                <w:sz w:val="24"/>
                <w:szCs w:val="24"/>
                <w14:textFill>
                  <w14:solidFill>
                    <w14:schemeClr w14:val="tx1"/>
                  </w14:solidFill>
                </w14:textFill>
              </w:rPr>
              <w:t>项目</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建成后废水主要为生活污水。</w:t>
            </w:r>
          </w:p>
          <w:p w14:paraId="140B902F">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lang w:eastAsia="zh-CN"/>
                <w14:textFill>
                  <w14:solidFill>
                    <w14:schemeClr w14:val="tx1"/>
                  </w14:solidFill>
                </w14:textFill>
              </w:rPr>
              <w:t>本项目劳动定员</w:t>
            </w:r>
            <w:r>
              <w:rPr>
                <w:rFonts w:hint="eastAsia" w:ascii="Times New Roman" w:hAnsi="Times New Roman" w:eastAsia="宋体" w:cs="Times New Roman"/>
                <w:color w:val="000000" w:themeColor="text1"/>
                <w:sz w:val="24"/>
                <w:lang w:val="en-US" w:eastAsia="zh-CN"/>
                <w14:textFill>
                  <w14:solidFill>
                    <w14:schemeClr w14:val="tx1"/>
                  </w14:solidFill>
                </w14:textFill>
              </w:rPr>
              <w:t>30</w:t>
            </w:r>
            <w:r>
              <w:rPr>
                <w:rFonts w:hint="default" w:ascii="Times New Roman" w:hAnsi="Times New Roman" w:eastAsia="宋体" w:cs="Times New Roman"/>
                <w:color w:val="000000" w:themeColor="text1"/>
                <w:sz w:val="24"/>
                <w:lang w:eastAsia="zh-CN"/>
                <w14:textFill>
                  <w14:solidFill>
                    <w14:schemeClr w14:val="tx1"/>
                  </w14:solidFill>
                </w14:textFill>
              </w:rPr>
              <w:t>人，员工</w:t>
            </w:r>
            <w:r>
              <w:rPr>
                <w:rFonts w:hint="eastAsia" w:ascii="Times New Roman" w:hAnsi="Times New Roman" w:eastAsia="宋体" w:cs="Times New Roman"/>
                <w:color w:val="000000" w:themeColor="text1"/>
                <w:sz w:val="24"/>
                <w:lang w:val="en-US" w:eastAsia="zh-CN"/>
                <w14:textFill>
                  <w14:solidFill>
                    <w14:schemeClr w14:val="tx1"/>
                  </w14:solidFill>
                </w14:textFill>
              </w:rPr>
              <w:t>办公生活会</w:t>
            </w:r>
            <w:r>
              <w:rPr>
                <w:rFonts w:hint="default" w:ascii="Times New Roman" w:hAnsi="Times New Roman" w:eastAsia="宋体" w:cs="Times New Roman"/>
                <w:color w:val="000000" w:themeColor="text1"/>
                <w:sz w:val="24"/>
                <w:lang w:eastAsia="zh-CN"/>
                <w14:textFill>
                  <w14:solidFill>
                    <w14:schemeClr w14:val="tx1"/>
                  </w14:solidFill>
                </w14:textFill>
              </w:rPr>
              <w:t>产生</w:t>
            </w:r>
            <w:r>
              <w:rPr>
                <w:rFonts w:hint="eastAsia" w:ascii="Times New Roman" w:hAnsi="Times New Roman" w:eastAsia="宋体" w:cs="Times New Roman"/>
                <w:color w:val="000000" w:themeColor="text1"/>
                <w:sz w:val="24"/>
                <w:lang w:val="en-US" w:eastAsia="zh-CN"/>
                <w14:textFill>
                  <w14:solidFill>
                    <w14:schemeClr w14:val="tx1"/>
                  </w14:solidFill>
                </w14:textFill>
              </w:rPr>
              <w:t>生活污水。</w:t>
            </w:r>
            <w:r>
              <w:rPr>
                <w:rFonts w:hint="eastAsia"/>
                <w:color w:val="000000" w:themeColor="text1"/>
                <w:spacing w:val="-1"/>
                <w:sz w:val="24"/>
                <w:szCs w:val="24"/>
                <w:lang w:val="en-US" w:eastAsia="zh-CN"/>
                <w14:textFill>
                  <w14:solidFill>
                    <w14:schemeClr w14:val="tx1"/>
                  </w14:solidFill>
                </w14:textFill>
              </w:rPr>
              <w:t>参照</w:t>
            </w:r>
            <w:r>
              <w:rPr>
                <w:color w:val="000000" w:themeColor="text1"/>
                <w:spacing w:val="-1"/>
                <w:sz w:val="24"/>
                <w:szCs w:val="24"/>
                <w14:textFill>
                  <w14:solidFill>
                    <w14:schemeClr w14:val="tx1"/>
                  </w14:solidFill>
                </w14:textFill>
              </w:rPr>
              <w:t>《安徽省行业用水定额》（</w:t>
            </w:r>
            <w:r>
              <w:rPr>
                <w:rFonts w:ascii="Times New Roman" w:hAnsi="Times New Roman" w:eastAsia="Times New Roman" w:cs="Times New Roman"/>
                <w:color w:val="000000" w:themeColor="text1"/>
                <w:spacing w:val="-1"/>
                <w:sz w:val="24"/>
                <w:szCs w:val="24"/>
                <w14:textFill>
                  <w14:solidFill>
                    <w14:schemeClr w14:val="tx1"/>
                  </w14:solidFill>
                </w14:textFill>
              </w:rPr>
              <w:t>DB</w:t>
            </w:r>
            <w:r>
              <w:rPr>
                <w:rFonts w:hint="default" w:ascii="Times New Roman" w:hAnsi="Times New Roman" w:eastAsia="Times New Roman" w:cs="Times New Roman"/>
                <w:color w:val="000000" w:themeColor="text1"/>
                <w:spacing w:val="-1"/>
                <w:sz w:val="24"/>
                <w:szCs w:val="24"/>
                <w14:textFill>
                  <w14:solidFill>
                    <w14:schemeClr w14:val="tx1"/>
                  </w14:solidFill>
                </w14:textFill>
              </w:rPr>
              <w:t>34/T</w:t>
            </w:r>
            <w:r>
              <w:rPr>
                <w:rFonts w:hint="default" w:ascii="Times New Roman" w:hAnsi="Times New Roman" w:cs="Times New Roman"/>
                <w:color w:val="000000" w:themeColor="text1"/>
                <w:spacing w:val="-1"/>
                <w:sz w:val="24"/>
                <w:szCs w:val="24"/>
                <w:lang w:val="en-US" w:eastAsia="zh-CN"/>
                <w14:textFill>
                  <w14:solidFill>
                    <w14:schemeClr w14:val="tx1"/>
                  </w14:solidFill>
                </w14:textFill>
              </w:rPr>
              <w:t xml:space="preserve"> </w:t>
            </w:r>
            <w:r>
              <w:rPr>
                <w:rFonts w:hint="default" w:ascii="Times New Roman" w:hAnsi="Times New Roman" w:eastAsia="Times New Roman" w:cs="Times New Roman"/>
                <w:color w:val="000000" w:themeColor="text1"/>
                <w:spacing w:val="-1"/>
                <w:sz w:val="24"/>
                <w:szCs w:val="24"/>
                <w14:textFill>
                  <w14:solidFill>
                    <w14:schemeClr w14:val="tx1"/>
                  </w14:solidFill>
                </w14:textFill>
              </w:rPr>
              <w:t>679-2019</w:t>
            </w:r>
            <w:r>
              <w:rPr>
                <w:rFonts w:hint="default" w:ascii="Times New Roman" w:hAnsi="Times New Roman" w:cs="Times New Roman"/>
                <w:color w:val="000000" w:themeColor="text1"/>
                <w:spacing w:val="-1"/>
                <w:sz w:val="24"/>
                <w:szCs w:val="24"/>
                <w14:textFill>
                  <w14:solidFill>
                    <w14:schemeClr w14:val="tx1"/>
                  </w14:solidFill>
                </w14:textFill>
              </w:rPr>
              <w:t>）</w:t>
            </w:r>
            <w:r>
              <w:rPr>
                <w:rFonts w:hint="default" w:ascii="Times New Roman" w:hAnsi="Times New Roman" w:cs="Times New Roman"/>
                <w:color w:val="000000" w:themeColor="text1"/>
                <w:spacing w:val="-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职工生活用水按</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60</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L/人·d计，</w:t>
            </w:r>
            <w:r>
              <w:rPr>
                <w:rFonts w:hint="default" w:ascii="Times New Roman" w:hAnsi="Times New Roman" w:cs="Times New Roman"/>
                <w:color w:val="000000" w:themeColor="text1"/>
                <w:sz w:val="24"/>
                <w:szCs w:val="24"/>
                <w14:textFill>
                  <w14:solidFill>
                    <w14:schemeClr w14:val="tx1"/>
                  </w14:solidFill>
                </w14:textFill>
              </w:rPr>
              <w:t>则生活用水量为</w:t>
            </w:r>
            <w:r>
              <w:rPr>
                <w:rFonts w:hint="eastAsia" w:ascii="Times New Roman" w:hAnsi="Times New Roman" w:cs="Times New Roman"/>
                <w:color w:val="000000" w:themeColor="text1"/>
                <w:sz w:val="24"/>
                <w:szCs w:val="24"/>
                <w:lang w:val="en-US" w:eastAsia="zh-CN"/>
                <w14:textFill>
                  <w14:solidFill>
                    <w14:schemeClr w14:val="tx1"/>
                  </w14:solidFill>
                </w14:textFill>
              </w:rPr>
              <w:t>1.8</w:t>
            </w:r>
            <w:r>
              <w:rPr>
                <w:rFonts w:hint="default" w:ascii="Times New Roman" w:hAnsi="Times New Roman" w:cs="Times New Roman"/>
                <w:color w:val="000000" w:themeColor="text1"/>
                <w:sz w:val="24"/>
                <w:szCs w:val="24"/>
                <w:lang w:val="en-US" w:eastAsia="zh-CN"/>
                <w14:textFill>
                  <w14:solidFill>
                    <w14:schemeClr w14:val="tx1"/>
                  </w14:solidFill>
                </w14:textFill>
              </w:rPr>
              <w:t>m</w:t>
            </w:r>
            <w:r>
              <w:rPr>
                <w:rFonts w:hint="default" w:ascii="Times New Roman" w:hAnsi="Times New Roman" w:cs="Times New Roman"/>
                <w:color w:val="000000" w:themeColor="text1"/>
                <w:sz w:val="24"/>
                <w:szCs w:val="24"/>
                <w:vertAlign w:val="superscript"/>
                <w:lang w:val="en-US" w:eastAsia="zh-CN"/>
                <w14:textFill>
                  <w14:solidFill>
                    <w14:schemeClr w14:val="tx1"/>
                  </w14:solidFill>
                </w14:textFill>
              </w:rPr>
              <w:t>3</w:t>
            </w:r>
            <w:r>
              <w:rPr>
                <w:rFonts w:hint="default" w:ascii="Times New Roman" w:hAnsi="Times New Roman" w:cs="Times New Roman"/>
                <w:color w:val="000000" w:themeColor="text1"/>
                <w:sz w:val="24"/>
                <w:szCs w:val="24"/>
                <w14:textFill>
                  <w14:solidFill>
                    <w14:schemeClr w14:val="tx1"/>
                  </w14:solidFill>
                </w14:textFill>
              </w:rPr>
              <w:t>/d（</w:t>
            </w:r>
            <w:r>
              <w:rPr>
                <w:rFonts w:hint="eastAsia" w:ascii="Times New Roman" w:hAnsi="Times New Roman" w:cs="Times New Roman"/>
                <w:color w:val="000000" w:themeColor="text1"/>
                <w:sz w:val="24"/>
                <w:szCs w:val="24"/>
                <w:lang w:val="en-US" w:eastAsia="zh-CN"/>
                <w14:textFill>
                  <w14:solidFill>
                    <w14:schemeClr w14:val="tx1"/>
                  </w14:solidFill>
                </w14:textFill>
              </w:rPr>
              <w:t>540</w:t>
            </w:r>
            <w:r>
              <w:rPr>
                <w:rFonts w:hint="default" w:ascii="Times New Roman" w:hAnsi="Times New Roman" w:cs="Times New Roman"/>
                <w:color w:val="000000" w:themeColor="text1"/>
                <w:sz w:val="24"/>
                <w:szCs w:val="24"/>
                <w:lang w:val="en-US" w:eastAsia="zh-CN"/>
                <w14:textFill>
                  <w14:solidFill>
                    <w14:schemeClr w14:val="tx1"/>
                  </w14:solidFill>
                </w14:textFill>
              </w:rPr>
              <w:t>m</w:t>
            </w:r>
            <w:r>
              <w:rPr>
                <w:rFonts w:hint="default" w:ascii="Times New Roman" w:hAnsi="Times New Roman" w:cs="Times New Roman"/>
                <w:color w:val="000000" w:themeColor="text1"/>
                <w:sz w:val="24"/>
                <w:szCs w:val="24"/>
                <w:vertAlign w:val="superscript"/>
                <w:lang w:val="en-US" w:eastAsia="zh-CN"/>
                <w14:textFill>
                  <w14:solidFill>
                    <w14:schemeClr w14:val="tx1"/>
                  </w14:solidFill>
                </w14:textFill>
              </w:rPr>
              <w:t>3</w:t>
            </w:r>
            <w:r>
              <w:rPr>
                <w:rFonts w:hint="default" w:ascii="Times New Roman" w:hAnsi="Times New Roman" w:cs="Times New Roman"/>
                <w:color w:val="000000" w:themeColor="text1"/>
                <w:sz w:val="24"/>
                <w:szCs w:val="24"/>
                <w14:textFill>
                  <w14:solidFill>
                    <w14:schemeClr w14:val="tx1"/>
                  </w14:solidFill>
                </w14:textFill>
              </w:rPr>
              <w:t>/a），排放系数取</w:t>
            </w:r>
            <w:r>
              <w:rPr>
                <w:rFonts w:hint="eastAsia" w:ascii="Times New Roman" w:hAnsi="Times New Roman" w:cs="Times New Roman"/>
                <w:color w:val="000000" w:themeColor="text1"/>
                <w:sz w:val="24"/>
                <w:szCs w:val="24"/>
                <w:lang w:val="en-US" w:eastAsia="zh-CN"/>
                <w14:textFill>
                  <w14:solidFill>
                    <w14:schemeClr w14:val="tx1"/>
                  </w14:solidFill>
                </w14:textFill>
              </w:rPr>
              <w:t>0.8</w:t>
            </w:r>
            <w:r>
              <w:rPr>
                <w:rFonts w:hint="default" w:ascii="Times New Roman" w:hAnsi="Times New Roman" w:cs="Times New Roman"/>
                <w:color w:val="000000" w:themeColor="text1"/>
                <w:sz w:val="24"/>
                <w:szCs w:val="24"/>
                <w14:textFill>
                  <w14:solidFill>
                    <w14:schemeClr w14:val="tx1"/>
                  </w14:solidFill>
                </w14:textFill>
              </w:rPr>
              <w:t>，则生活污水</w:t>
            </w:r>
            <w:r>
              <w:rPr>
                <w:rFonts w:hint="eastAsia" w:ascii="Times New Roman" w:hAnsi="Times New Roman" w:cs="Times New Roman"/>
                <w:color w:val="000000" w:themeColor="text1"/>
                <w:sz w:val="24"/>
                <w:szCs w:val="24"/>
                <w:lang w:val="en-US" w:eastAsia="zh-CN"/>
                <w14:textFill>
                  <w14:solidFill>
                    <w14:schemeClr w14:val="tx1"/>
                  </w14:solidFill>
                </w14:textFill>
              </w:rPr>
              <w:t>产生</w:t>
            </w:r>
            <w:r>
              <w:rPr>
                <w:rFonts w:hint="default" w:ascii="Times New Roman" w:hAnsi="Times New Roman" w:cs="Times New Roman"/>
                <w:color w:val="000000" w:themeColor="text1"/>
                <w:sz w:val="24"/>
                <w:szCs w:val="24"/>
                <w14:textFill>
                  <w14:solidFill>
                    <w14:schemeClr w14:val="tx1"/>
                  </w14:solidFill>
                </w14:textFill>
              </w:rPr>
              <w:t>量为</w:t>
            </w:r>
            <w:r>
              <w:rPr>
                <w:rFonts w:hint="eastAsia" w:ascii="Times New Roman" w:hAnsi="Times New Roman" w:cs="Times New Roman"/>
                <w:color w:val="000000" w:themeColor="text1"/>
                <w:sz w:val="24"/>
                <w:szCs w:val="24"/>
                <w:lang w:val="en-US" w:eastAsia="zh-CN"/>
                <w14:textFill>
                  <w14:solidFill>
                    <w14:schemeClr w14:val="tx1"/>
                  </w14:solidFill>
                </w14:textFill>
              </w:rPr>
              <w:t>1.44</w:t>
            </w:r>
            <w:r>
              <w:rPr>
                <w:rFonts w:hint="default" w:ascii="Times New Roman" w:hAnsi="Times New Roman" w:cs="Times New Roman"/>
                <w:color w:val="000000" w:themeColor="text1"/>
                <w:sz w:val="24"/>
                <w:szCs w:val="24"/>
                <w:lang w:val="en-US" w:eastAsia="zh-CN"/>
                <w14:textFill>
                  <w14:solidFill>
                    <w14:schemeClr w14:val="tx1"/>
                  </w14:solidFill>
                </w14:textFill>
              </w:rPr>
              <w:t>m</w:t>
            </w:r>
            <w:r>
              <w:rPr>
                <w:rFonts w:hint="default" w:ascii="Times New Roman" w:hAnsi="Times New Roman" w:cs="Times New Roman"/>
                <w:color w:val="000000" w:themeColor="text1"/>
                <w:sz w:val="24"/>
                <w:szCs w:val="24"/>
                <w:vertAlign w:val="superscript"/>
                <w:lang w:val="en-US" w:eastAsia="zh-CN"/>
                <w14:textFill>
                  <w14:solidFill>
                    <w14:schemeClr w14:val="tx1"/>
                  </w14:solidFill>
                </w14:textFill>
              </w:rPr>
              <w:t>3</w:t>
            </w:r>
            <w:r>
              <w:rPr>
                <w:rFonts w:hint="default" w:ascii="Times New Roman" w:hAnsi="Times New Roman" w:cs="Times New Roman"/>
                <w:color w:val="000000" w:themeColor="text1"/>
                <w:sz w:val="24"/>
                <w:szCs w:val="24"/>
                <w14:textFill>
                  <w14:solidFill>
                    <w14:schemeClr w14:val="tx1"/>
                  </w14:solidFill>
                </w14:textFill>
              </w:rPr>
              <w:t>/d（</w:t>
            </w:r>
            <w:r>
              <w:rPr>
                <w:rFonts w:hint="eastAsia" w:ascii="Times New Roman" w:hAnsi="Times New Roman" w:cs="Times New Roman"/>
                <w:color w:val="000000" w:themeColor="text1"/>
                <w:sz w:val="24"/>
                <w:szCs w:val="24"/>
                <w:lang w:val="en-US" w:eastAsia="zh-CN"/>
                <w14:textFill>
                  <w14:solidFill>
                    <w14:schemeClr w14:val="tx1"/>
                  </w14:solidFill>
                </w14:textFill>
              </w:rPr>
              <w:t>432</w:t>
            </w:r>
            <w:r>
              <w:rPr>
                <w:rFonts w:hint="default" w:ascii="Times New Roman" w:hAnsi="Times New Roman" w:cs="Times New Roman"/>
                <w:color w:val="000000" w:themeColor="text1"/>
                <w:sz w:val="24"/>
                <w:szCs w:val="24"/>
                <w:lang w:val="en-US" w:eastAsia="zh-CN"/>
                <w14:textFill>
                  <w14:solidFill>
                    <w14:schemeClr w14:val="tx1"/>
                  </w14:solidFill>
                </w14:textFill>
              </w:rPr>
              <w:t>m</w:t>
            </w:r>
            <w:r>
              <w:rPr>
                <w:rFonts w:hint="default" w:ascii="Times New Roman" w:hAnsi="Times New Roman" w:cs="Times New Roman"/>
                <w:color w:val="000000" w:themeColor="text1"/>
                <w:sz w:val="24"/>
                <w:szCs w:val="24"/>
                <w:vertAlign w:val="superscript"/>
                <w:lang w:val="en-US" w:eastAsia="zh-CN"/>
                <w14:textFill>
                  <w14:solidFill>
                    <w14:schemeClr w14:val="tx1"/>
                  </w14:solidFill>
                </w14:textFill>
              </w:rPr>
              <w:t>3</w:t>
            </w:r>
            <w:r>
              <w:rPr>
                <w:rFonts w:hint="default" w:ascii="Times New Roman" w:hAnsi="Times New Roman" w:cs="Times New Roman"/>
                <w:color w:val="000000" w:themeColor="text1"/>
                <w:sz w:val="24"/>
                <w:szCs w:val="24"/>
                <w14:textFill>
                  <w14:solidFill>
                    <w14:schemeClr w14:val="tx1"/>
                  </w14:solidFill>
                </w14:textFill>
              </w:rPr>
              <w:t>/a）</w:t>
            </w:r>
            <w:r>
              <w:rPr>
                <w:rFonts w:hint="eastAsia" w:ascii="Times New Roman" w:hAnsi="Times New Roman" w:eastAsia="宋体" w:cs="Times New Roman"/>
                <w:color w:val="000000" w:themeColor="text1"/>
                <w:sz w:val="24"/>
                <w:szCs w:val="24"/>
                <w:lang w:eastAsia="zh-CN"/>
                <w14:textFill>
                  <w14:solidFill>
                    <w14:schemeClr w14:val="tx1"/>
                  </w14:solidFill>
                </w14:textFill>
              </w:rPr>
              <w:t>，经谢家集经济开发区污水管网收集后排入八公山污水处理厂</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w:t>
            </w:r>
          </w:p>
          <w:p w14:paraId="5F63FEDB">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highlight w:val="none"/>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t>生活污水水质指标参照《生活污染源产排污系数手册》中</w:t>
            </w:r>
            <w:r>
              <w:rPr>
                <w:rFonts w:hint="eastAsia" w:ascii="宋体" w:hAnsi="宋体" w:eastAsia="宋体" w:cs="宋体"/>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表1-1城镇生活源水污染物产生系数</w:t>
            </w:r>
            <w:r>
              <w:rPr>
                <w:rFonts w:hint="eastAsia" w:ascii="宋体" w:hAnsi="宋体" w:eastAsia="宋体" w:cs="宋体"/>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中四区产污系数，</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COD：340mg/L、氨氮：32.6mg/L</w:t>
            </w:r>
            <w:r>
              <w:rPr>
                <w:rFonts w:hint="default" w:ascii="Times New Roman" w:hAnsi="Times New Roman" w:eastAsia="宋体" w:cs="Times New Roman"/>
                <w:color w:val="000000" w:themeColor="text1"/>
                <w:sz w:val="24"/>
                <w:szCs w:val="24"/>
                <w:highlight w:val="none"/>
                <w:lang w:val="en-US" w:eastAsia="zh-CN"/>
                <w14:textFill>
                  <w14:solidFill>
                    <w14:schemeClr w14:val="tx1"/>
                  </w14:solidFill>
                </w14:textFill>
              </w:rPr>
              <w:t>、SS：200mg/L、BOD</w:t>
            </w:r>
            <w:r>
              <w:rPr>
                <w:rFonts w:hint="default" w:ascii="Times New Roman" w:hAnsi="Times New Roman" w:eastAsia="宋体" w:cs="Times New Roman"/>
                <w:color w:val="000000" w:themeColor="text1"/>
                <w:sz w:val="24"/>
                <w:szCs w:val="24"/>
                <w:highlight w:val="none"/>
                <w:vertAlign w:val="subscript"/>
                <w:lang w:val="en-US" w:eastAsia="zh-CN"/>
                <w14:textFill>
                  <w14:solidFill>
                    <w14:schemeClr w14:val="tx1"/>
                  </w14:solidFill>
                </w14:textFill>
              </w:rPr>
              <w:t>5:</w:t>
            </w:r>
            <w:r>
              <w:rPr>
                <w:rFonts w:hint="default" w:ascii="Times New Roman" w:hAnsi="Times New Roman" w:eastAsia="宋体" w:cs="Times New Roman"/>
                <w:color w:val="000000" w:themeColor="text1"/>
                <w:sz w:val="24"/>
                <w:szCs w:val="24"/>
                <w:highlight w:val="none"/>
                <w:lang w:val="en-US" w:eastAsia="zh-CN"/>
                <w14:textFill>
                  <w14:solidFill>
                    <w14:schemeClr w14:val="tx1"/>
                  </w14:solidFill>
                </w14:textFill>
              </w:rPr>
              <w:t>160mg/L。</w:t>
            </w:r>
          </w:p>
          <w:p w14:paraId="3F06B8C2">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本项目废水污染物浓度见下表。</w:t>
            </w:r>
          </w:p>
          <w:p w14:paraId="10DB90C7">
            <w:pPr>
              <w:pStyle w:val="54"/>
              <w:keepNext w:val="0"/>
              <w:keepLines w:val="0"/>
              <w:pageBreakBefore w:val="0"/>
              <w:widowControl/>
              <w:kinsoku w:val="0"/>
              <w:wordWrap/>
              <w:overflowPunct/>
              <w:topLinePunct w:val="0"/>
              <w:autoSpaceDE w:val="0"/>
              <w:autoSpaceDN w:val="0"/>
              <w:bidi w:val="0"/>
              <w:adjustRightInd w:val="0"/>
              <w:snapToGrid w:val="0"/>
              <w:spacing w:before="157" w:beforeLines="50" w:line="240" w:lineRule="auto"/>
              <w:textAlignment w:val="baseline"/>
              <w:rPr>
                <w:rFonts w:hint="eastAsia"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pPr>
            <w:r>
              <w:rPr>
                <w:rFonts w:hint="eastAsia"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表4-</w:t>
            </w:r>
            <w:r>
              <w:rPr>
                <w:rFonts w:hint="eastAsia" w:ascii="Times New Roman" w:hAnsi="Times New Roman" w:cs="Times New Roman"/>
                <w:b w:val="0"/>
                <w:bCs w:val="0"/>
                <w:snapToGrid w:val="0"/>
                <w:color w:val="000000" w:themeColor="text1"/>
                <w:spacing w:val="-2"/>
                <w:kern w:val="0"/>
                <w:sz w:val="24"/>
                <w:szCs w:val="24"/>
                <w:lang w:val="en-US" w:eastAsia="zh-CN" w:bidi="ar-SA"/>
                <w14:textFill>
                  <w14:solidFill>
                    <w14:schemeClr w14:val="tx1"/>
                  </w14:solidFill>
                </w14:textFill>
              </w:rPr>
              <w:t>11</w:t>
            </w:r>
            <w:r>
              <w:rPr>
                <w:rFonts w:hint="eastAsia"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 xml:space="preserve">  项目废水污染物产生与排放情况  （pH无量纲）</w:t>
            </w:r>
          </w:p>
          <w:tbl>
            <w:tblPr>
              <w:tblStyle w:val="30"/>
              <w:tblW w:w="946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486"/>
              <w:gridCol w:w="756"/>
              <w:gridCol w:w="879"/>
              <w:gridCol w:w="877"/>
              <w:gridCol w:w="762"/>
              <w:gridCol w:w="961"/>
              <w:gridCol w:w="646"/>
              <w:gridCol w:w="756"/>
              <w:gridCol w:w="843"/>
              <w:gridCol w:w="764"/>
              <w:gridCol w:w="983"/>
              <w:gridCol w:w="756"/>
            </w:tblGrid>
            <w:tr w14:paraId="378F34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3" w:hRule="atLeast"/>
                <w:jc w:val="center"/>
              </w:trPr>
              <w:tc>
                <w:tcPr>
                  <w:tcW w:w="257" w:type="pct"/>
                  <w:vMerge w:val="restart"/>
                  <w:shd w:val="clear" w:color="auto" w:fill="auto"/>
                  <w:vAlign w:val="center"/>
                </w:tcPr>
                <w:p w14:paraId="688E7094">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lang w:val="en-US" w:eastAsia="zh-CN"/>
                      <w14:textFill>
                        <w14:solidFill>
                          <w14:schemeClr w14:val="tx1"/>
                        </w14:solidFill>
                      </w14:textFill>
                    </w:rPr>
                    <w:t>污染源</w:t>
                  </w:r>
                </w:p>
              </w:tc>
              <w:tc>
                <w:tcPr>
                  <w:tcW w:w="399" w:type="pct"/>
                  <w:vMerge w:val="restart"/>
                  <w:shd w:val="clear" w:color="auto" w:fill="auto"/>
                  <w:vAlign w:val="center"/>
                </w:tcPr>
                <w:p w14:paraId="19277C3C">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lang w:val="en-US" w:eastAsia="zh-CN"/>
                      <w14:textFill>
                        <w14:solidFill>
                          <w14:schemeClr w14:val="tx1"/>
                        </w14:solidFill>
                      </w14:textFill>
                    </w:rPr>
                    <w:t>废水量m³/a</w:t>
                  </w:r>
                </w:p>
              </w:tc>
              <w:tc>
                <w:tcPr>
                  <w:tcW w:w="464" w:type="pct"/>
                  <w:vMerge w:val="restart"/>
                  <w:shd w:val="clear" w:color="auto" w:fill="auto"/>
                  <w:vAlign w:val="center"/>
                </w:tcPr>
                <w:p w14:paraId="48CF502B">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lang w:val="en-US" w:eastAsia="zh-CN"/>
                      <w14:textFill>
                        <w14:solidFill>
                          <w14:schemeClr w14:val="tx1"/>
                        </w14:solidFill>
                      </w14:textFill>
                    </w:rPr>
                    <w:t>污染物</w:t>
                  </w:r>
                </w:p>
              </w:tc>
              <w:tc>
                <w:tcPr>
                  <w:tcW w:w="865" w:type="pct"/>
                  <w:gridSpan w:val="2"/>
                  <w:shd w:val="clear" w:color="auto" w:fill="auto"/>
                  <w:vAlign w:val="center"/>
                </w:tcPr>
                <w:p w14:paraId="0CEC329B">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lang w:val="en-US" w:eastAsia="zh-CN"/>
                      <w14:textFill>
                        <w14:solidFill>
                          <w14:schemeClr w14:val="tx1"/>
                        </w14:solidFill>
                      </w14:textFill>
                    </w:rPr>
                    <w:t>产生情况</w:t>
                  </w:r>
                </w:p>
              </w:tc>
              <w:tc>
                <w:tcPr>
                  <w:tcW w:w="507" w:type="pct"/>
                  <w:vMerge w:val="restart"/>
                  <w:shd w:val="clear" w:color="auto" w:fill="auto"/>
                  <w:vAlign w:val="center"/>
                </w:tcPr>
                <w:p w14:paraId="69ACA84A">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lang w:val="en-US" w:eastAsia="zh-CN"/>
                      <w14:textFill>
                        <w14:solidFill>
                          <w14:schemeClr w14:val="tx1"/>
                        </w14:solidFill>
                      </w14:textFill>
                    </w:rPr>
                    <w:t>拟采取的处理措施</w:t>
                  </w:r>
                </w:p>
              </w:tc>
              <w:tc>
                <w:tcPr>
                  <w:tcW w:w="341" w:type="pct"/>
                  <w:vMerge w:val="restart"/>
                  <w:shd w:val="clear" w:color="auto" w:fill="auto"/>
                  <w:vAlign w:val="center"/>
                </w:tcPr>
                <w:p w14:paraId="0FBBC512">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lang w:val="en-US" w:eastAsia="zh-CN"/>
                      <w14:textFill>
                        <w14:solidFill>
                          <w14:schemeClr w14:val="tx1"/>
                        </w14:solidFill>
                      </w14:textFill>
                    </w:rPr>
                  </w:pPr>
                  <w:r>
                    <w:rPr>
                      <w:rFonts w:hint="eastAsia" w:ascii="Times New Roman" w:hAnsi="Times New Roman" w:eastAsia="黑体" w:cs="Times New Roman"/>
                      <w:color w:val="000000" w:themeColor="text1"/>
                      <w:sz w:val="21"/>
                      <w:szCs w:val="21"/>
                      <w:lang w:val="en-US" w:eastAsia="zh-CN"/>
                      <w14:textFill>
                        <w14:solidFill>
                          <w14:schemeClr w14:val="tx1"/>
                        </w14:solidFill>
                      </w14:textFill>
                    </w:rPr>
                    <w:t>处理效率</w:t>
                  </w:r>
                </w:p>
              </w:tc>
              <w:tc>
                <w:tcPr>
                  <w:tcW w:w="1766" w:type="pct"/>
                  <w:gridSpan w:val="4"/>
                  <w:shd w:val="clear" w:color="auto" w:fill="auto"/>
                  <w:vAlign w:val="center"/>
                </w:tcPr>
                <w:p w14:paraId="1A1A2874">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lang w:val="en-US" w:eastAsia="zh-CN"/>
                      <w14:textFill>
                        <w14:solidFill>
                          <w14:schemeClr w14:val="tx1"/>
                        </w14:solidFill>
                      </w14:textFill>
                    </w:rPr>
                    <w:t>排放情况</w:t>
                  </w:r>
                </w:p>
              </w:tc>
              <w:tc>
                <w:tcPr>
                  <w:tcW w:w="399" w:type="pct"/>
                  <w:vMerge w:val="restart"/>
                  <w:shd w:val="clear" w:color="auto" w:fill="auto"/>
                  <w:vAlign w:val="center"/>
                </w:tcPr>
                <w:p w14:paraId="48167E0B">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eastAsia" w:ascii="黑体" w:hAnsi="黑体" w:eastAsia="黑体" w:cs="黑体"/>
                      <w:color w:val="000000" w:themeColor="text1"/>
                      <w:sz w:val="21"/>
                      <w:szCs w:val="21"/>
                      <w:lang w:val="en-US" w:eastAsia="zh-CN"/>
                      <w14:textFill>
                        <w14:solidFill>
                          <w14:schemeClr w14:val="tx1"/>
                        </w14:solidFill>
                      </w14:textFill>
                    </w:rPr>
                    <w:t>排放方式及去向</w:t>
                  </w:r>
                </w:p>
              </w:tc>
            </w:tr>
            <w:tr w14:paraId="303D29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3" w:hRule="atLeast"/>
                <w:jc w:val="center"/>
              </w:trPr>
              <w:tc>
                <w:tcPr>
                  <w:tcW w:w="257" w:type="pct"/>
                  <w:vMerge w:val="continue"/>
                  <w:shd w:val="clear" w:color="auto" w:fill="auto"/>
                  <w:vAlign w:val="center"/>
                </w:tcPr>
                <w:p w14:paraId="52AF0BBA">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14:textFill>
                        <w14:solidFill>
                          <w14:schemeClr w14:val="tx1"/>
                        </w14:solidFill>
                      </w14:textFill>
                    </w:rPr>
                  </w:pPr>
                </w:p>
              </w:tc>
              <w:tc>
                <w:tcPr>
                  <w:tcW w:w="399" w:type="pct"/>
                  <w:vMerge w:val="continue"/>
                  <w:shd w:val="clear" w:color="auto" w:fill="auto"/>
                  <w:vAlign w:val="center"/>
                </w:tcPr>
                <w:p w14:paraId="619F5EC7">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14:textFill>
                        <w14:solidFill>
                          <w14:schemeClr w14:val="tx1"/>
                        </w14:solidFill>
                      </w14:textFill>
                    </w:rPr>
                  </w:pPr>
                </w:p>
              </w:tc>
              <w:tc>
                <w:tcPr>
                  <w:tcW w:w="464" w:type="pct"/>
                  <w:vMerge w:val="continue"/>
                  <w:shd w:val="clear" w:color="auto" w:fill="auto"/>
                  <w:vAlign w:val="center"/>
                </w:tcPr>
                <w:p w14:paraId="7DFB5167">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14:textFill>
                        <w14:solidFill>
                          <w14:schemeClr w14:val="tx1"/>
                        </w14:solidFill>
                      </w14:textFill>
                    </w:rPr>
                  </w:pPr>
                </w:p>
              </w:tc>
              <w:tc>
                <w:tcPr>
                  <w:tcW w:w="463" w:type="pct"/>
                  <w:shd w:val="clear" w:color="auto" w:fill="auto"/>
                  <w:vAlign w:val="center"/>
                </w:tcPr>
                <w:p w14:paraId="390DA645">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lang w:val="en-US" w:eastAsia="zh-CN"/>
                      <w14:textFill>
                        <w14:solidFill>
                          <w14:schemeClr w14:val="tx1"/>
                        </w14:solidFill>
                      </w14:textFill>
                    </w:rPr>
                    <w:t>浓度mg/L</w:t>
                  </w:r>
                </w:p>
              </w:tc>
              <w:tc>
                <w:tcPr>
                  <w:tcW w:w="402" w:type="pct"/>
                  <w:shd w:val="clear" w:color="auto" w:fill="auto"/>
                  <w:vAlign w:val="center"/>
                </w:tcPr>
                <w:p w14:paraId="372D4B44">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lang w:val="en-US" w:eastAsia="zh-CN"/>
                      <w14:textFill>
                        <w14:solidFill>
                          <w14:schemeClr w14:val="tx1"/>
                        </w14:solidFill>
                      </w14:textFill>
                    </w:rPr>
                    <w:t>产生量t/a</w:t>
                  </w:r>
                </w:p>
              </w:tc>
              <w:tc>
                <w:tcPr>
                  <w:tcW w:w="507" w:type="pct"/>
                  <w:vMerge w:val="continue"/>
                  <w:shd w:val="clear" w:color="auto" w:fill="auto"/>
                  <w:vAlign w:val="center"/>
                </w:tcPr>
                <w:p w14:paraId="67A089B1">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14:textFill>
                        <w14:solidFill>
                          <w14:schemeClr w14:val="tx1"/>
                        </w14:solidFill>
                      </w14:textFill>
                    </w:rPr>
                  </w:pPr>
                </w:p>
              </w:tc>
              <w:tc>
                <w:tcPr>
                  <w:tcW w:w="341" w:type="pct"/>
                  <w:vMerge w:val="continue"/>
                  <w:shd w:val="clear" w:color="auto" w:fill="auto"/>
                  <w:vAlign w:val="center"/>
                </w:tcPr>
                <w:p w14:paraId="1A2D2D0D">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14:textFill>
                        <w14:solidFill>
                          <w14:schemeClr w14:val="tx1"/>
                        </w14:solidFill>
                      </w14:textFill>
                    </w:rPr>
                  </w:pPr>
                </w:p>
              </w:tc>
              <w:tc>
                <w:tcPr>
                  <w:tcW w:w="844" w:type="pct"/>
                  <w:gridSpan w:val="2"/>
                  <w:shd w:val="clear" w:color="auto" w:fill="auto"/>
                  <w:vAlign w:val="center"/>
                </w:tcPr>
                <w:p w14:paraId="2A14D3B9">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lang w:val="en-US" w:eastAsia="zh-CN"/>
                      <w14:textFill>
                        <w14:solidFill>
                          <w14:schemeClr w14:val="tx1"/>
                        </w14:solidFill>
                      </w14:textFill>
                    </w:rPr>
                    <w:t>废水量m³/a</w:t>
                  </w:r>
                </w:p>
              </w:tc>
              <w:tc>
                <w:tcPr>
                  <w:tcW w:w="403" w:type="pct"/>
                  <w:shd w:val="clear" w:color="auto" w:fill="auto"/>
                  <w:vAlign w:val="center"/>
                </w:tcPr>
                <w:p w14:paraId="071BF8E9">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lang w:val="en-US" w:eastAsia="zh-CN"/>
                      <w14:textFill>
                        <w14:solidFill>
                          <w14:schemeClr w14:val="tx1"/>
                        </w14:solidFill>
                      </w14:textFill>
                    </w:rPr>
                    <w:t>浓度mg/L</w:t>
                  </w:r>
                </w:p>
              </w:tc>
              <w:tc>
                <w:tcPr>
                  <w:tcW w:w="518" w:type="pct"/>
                  <w:shd w:val="clear" w:color="auto" w:fill="auto"/>
                  <w:vAlign w:val="center"/>
                </w:tcPr>
                <w:p w14:paraId="37E0F7FA">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lang w:val="en-US" w:eastAsia="zh-CN"/>
                      <w14:textFill>
                        <w14:solidFill>
                          <w14:schemeClr w14:val="tx1"/>
                        </w14:solidFill>
                      </w14:textFill>
                    </w:rPr>
                    <w:t>排放量t/a</w:t>
                  </w:r>
                </w:p>
              </w:tc>
              <w:tc>
                <w:tcPr>
                  <w:tcW w:w="399" w:type="pct"/>
                  <w:vMerge w:val="continue"/>
                  <w:shd w:val="clear" w:color="auto" w:fill="auto"/>
                  <w:vAlign w:val="center"/>
                </w:tcPr>
                <w:p w14:paraId="16A70AA3">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p>
              </w:tc>
            </w:tr>
            <w:tr w14:paraId="6A72F9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3" w:hRule="atLeast"/>
                <w:jc w:val="center"/>
              </w:trPr>
              <w:tc>
                <w:tcPr>
                  <w:tcW w:w="257" w:type="pct"/>
                  <w:vMerge w:val="restart"/>
                  <w:shd w:val="clear" w:color="auto" w:fill="auto"/>
                  <w:vAlign w:val="center"/>
                </w:tcPr>
                <w:p w14:paraId="59654F63">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生活污水</w:t>
                  </w:r>
                </w:p>
              </w:tc>
              <w:tc>
                <w:tcPr>
                  <w:tcW w:w="399" w:type="pct"/>
                  <w:vMerge w:val="restart"/>
                  <w:shd w:val="clear" w:color="auto" w:fill="auto"/>
                  <w:vAlign w:val="center"/>
                </w:tcPr>
                <w:p w14:paraId="7E85A62F">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lang w:val="en-US"/>
                      <w14:textFill>
                        <w14:solidFill>
                          <w14:schemeClr w14:val="tx1"/>
                        </w14:solidFill>
                      </w14:textFill>
                    </w:rPr>
                  </w:pPr>
                  <w:r>
                    <w:rPr>
                      <w:rFonts w:hint="eastAsia" w:ascii="Times New Roman" w:hAnsi="Times New Roman" w:cs="Times New Roman" w:eastAsiaTheme="minorEastAsia"/>
                      <w:color w:val="000000" w:themeColor="text1"/>
                      <w:sz w:val="21"/>
                      <w:szCs w:val="21"/>
                      <w:lang w:val="en-US" w:eastAsia="zh-CN"/>
                      <w14:textFill>
                        <w14:solidFill>
                          <w14:schemeClr w14:val="tx1"/>
                        </w14:solidFill>
                      </w14:textFill>
                    </w:rPr>
                    <w:t>432</w:t>
                  </w:r>
                </w:p>
              </w:tc>
              <w:tc>
                <w:tcPr>
                  <w:tcW w:w="464" w:type="pct"/>
                  <w:shd w:val="clear" w:color="auto" w:fill="auto"/>
                  <w:vAlign w:val="center"/>
                </w:tcPr>
                <w:p w14:paraId="17458648">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pH</w:t>
                  </w:r>
                </w:p>
              </w:tc>
              <w:tc>
                <w:tcPr>
                  <w:tcW w:w="463" w:type="pct"/>
                  <w:shd w:val="clear" w:color="auto" w:fill="auto"/>
                  <w:vAlign w:val="center"/>
                </w:tcPr>
                <w:p w14:paraId="42D7F791">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lang w:val="en-US"/>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6-9</w:t>
                  </w:r>
                </w:p>
              </w:tc>
              <w:tc>
                <w:tcPr>
                  <w:tcW w:w="402" w:type="pct"/>
                  <w:shd w:val="clear" w:color="auto" w:fill="auto"/>
                  <w:vAlign w:val="center"/>
                </w:tcPr>
                <w:p w14:paraId="2B4AD73B">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w:t>
                  </w:r>
                </w:p>
              </w:tc>
              <w:tc>
                <w:tcPr>
                  <w:tcW w:w="507" w:type="pct"/>
                  <w:vMerge w:val="restart"/>
                  <w:shd w:val="clear" w:color="auto" w:fill="auto"/>
                  <w:vAlign w:val="center"/>
                </w:tcPr>
                <w:p w14:paraId="43B32937">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eastAsia"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eastAsia" w:ascii="Times New Roman" w:hAnsi="Times New Roman" w:cs="Times New Roman" w:eastAsiaTheme="minorEastAsia"/>
                      <w:color w:val="000000" w:themeColor="text1"/>
                      <w:sz w:val="21"/>
                      <w:szCs w:val="21"/>
                      <w:lang w:val="en-US" w:eastAsia="zh-CN"/>
                      <w14:textFill>
                        <w14:solidFill>
                          <w14:schemeClr w14:val="tx1"/>
                        </w14:solidFill>
                      </w14:textFill>
                    </w:rPr>
                    <w:t>化粪池</w:t>
                  </w:r>
                </w:p>
              </w:tc>
              <w:tc>
                <w:tcPr>
                  <w:tcW w:w="341" w:type="pct"/>
                  <w:shd w:val="clear" w:color="auto" w:fill="auto"/>
                  <w:vAlign w:val="center"/>
                </w:tcPr>
                <w:p w14:paraId="11388A4E">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w:t>
                  </w:r>
                </w:p>
              </w:tc>
              <w:tc>
                <w:tcPr>
                  <w:tcW w:w="399" w:type="pct"/>
                  <w:vMerge w:val="restart"/>
                  <w:shd w:val="clear" w:color="auto" w:fill="auto"/>
                  <w:vAlign w:val="center"/>
                </w:tcPr>
                <w:p w14:paraId="66B206B6">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eastAsia" w:ascii="Times New Roman" w:hAnsi="Times New Roman" w:cs="Times New Roman" w:eastAsiaTheme="minorEastAsia"/>
                      <w:color w:val="000000" w:themeColor="text1"/>
                      <w:sz w:val="21"/>
                      <w:szCs w:val="21"/>
                      <w:lang w:val="en-US" w:eastAsia="zh-CN"/>
                      <w14:textFill>
                        <w14:solidFill>
                          <w14:schemeClr w14:val="tx1"/>
                        </w14:solidFill>
                      </w14:textFill>
                    </w:rPr>
                    <w:t>432</w:t>
                  </w:r>
                </w:p>
              </w:tc>
              <w:tc>
                <w:tcPr>
                  <w:tcW w:w="445" w:type="pct"/>
                  <w:shd w:val="clear" w:color="auto" w:fill="auto"/>
                  <w:vAlign w:val="center"/>
                </w:tcPr>
                <w:p w14:paraId="08397ED8">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pH</w:t>
                  </w:r>
                </w:p>
              </w:tc>
              <w:tc>
                <w:tcPr>
                  <w:tcW w:w="403" w:type="pct"/>
                  <w:shd w:val="clear" w:color="auto" w:fill="auto"/>
                  <w:vAlign w:val="center"/>
                </w:tcPr>
                <w:p w14:paraId="2E0659D7">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lang w:val="en-US"/>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6-9</w:t>
                  </w:r>
                </w:p>
              </w:tc>
              <w:tc>
                <w:tcPr>
                  <w:tcW w:w="518" w:type="pct"/>
                  <w:shd w:val="clear" w:color="auto" w:fill="auto"/>
                  <w:vAlign w:val="center"/>
                </w:tcPr>
                <w:p w14:paraId="331E051A">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w:t>
                  </w:r>
                </w:p>
              </w:tc>
              <w:tc>
                <w:tcPr>
                  <w:tcW w:w="399" w:type="pct"/>
                  <w:vMerge w:val="restart"/>
                  <w:shd w:val="clear" w:color="auto" w:fill="auto"/>
                  <w:vAlign w:val="center"/>
                </w:tcPr>
                <w:p w14:paraId="2D188E30">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八公山污水处理厂</w:t>
                  </w:r>
                </w:p>
              </w:tc>
            </w:tr>
            <w:tr w14:paraId="30DBC8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3" w:hRule="atLeast"/>
                <w:jc w:val="center"/>
              </w:trPr>
              <w:tc>
                <w:tcPr>
                  <w:tcW w:w="257" w:type="pct"/>
                  <w:vMerge w:val="continue"/>
                  <w:shd w:val="clear" w:color="auto" w:fill="auto"/>
                  <w:vAlign w:val="center"/>
                </w:tcPr>
                <w:p w14:paraId="5B8AEE22">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p>
              </w:tc>
              <w:tc>
                <w:tcPr>
                  <w:tcW w:w="399" w:type="pct"/>
                  <w:vMerge w:val="continue"/>
                  <w:shd w:val="clear" w:color="auto" w:fill="auto"/>
                  <w:vAlign w:val="center"/>
                </w:tcPr>
                <w:p w14:paraId="438B40B2">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p>
              </w:tc>
              <w:tc>
                <w:tcPr>
                  <w:tcW w:w="464" w:type="pct"/>
                  <w:shd w:val="clear" w:color="auto" w:fill="auto"/>
                  <w:vAlign w:val="center"/>
                </w:tcPr>
                <w:p w14:paraId="27DFD39B">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COD</w:t>
                  </w:r>
                </w:p>
              </w:tc>
              <w:tc>
                <w:tcPr>
                  <w:tcW w:w="463" w:type="pct"/>
                  <w:shd w:val="clear" w:color="auto" w:fill="auto"/>
                  <w:vAlign w:val="center"/>
                </w:tcPr>
                <w:p w14:paraId="0B09BD7F">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340</w:t>
                  </w:r>
                </w:p>
              </w:tc>
              <w:tc>
                <w:tcPr>
                  <w:tcW w:w="762" w:type="dxa"/>
                  <w:shd w:val="clear" w:color="auto" w:fill="auto"/>
                  <w:vAlign w:val="center"/>
                </w:tcPr>
                <w:p w14:paraId="7AF3B803">
                  <w:pPr>
                    <w:keepNext w:val="0"/>
                    <w:keepLines w:val="0"/>
                    <w:widowControl/>
                    <w:suppressLineNumbers w:val="0"/>
                    <w:jc w:val="center"/>
                    <w:textAlignment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0.147 </w:t>
                  </w:r>
                </w:p>
              </w:tc>
              <w:tc>
                <w:tcPr>
                  <w:tcW w:w="507" w:type="pct"/>
                  <w:vMerge w:val="continue"/>
                  <w:shd w:val="clear" w:color="auto" w:fill="auto"/>
                  <w:vAlign w:val="center"/>
                </w:tcPr>
                <w:p w14:paraId="36FFDB2E">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p>
              </w:tc>
              <w:tc>
                <w:tcPr>
                  <w:tcW w:w="341" w:type="pct"/>
                  <w:shd w:val="clear" w:color="auto" w:fill="auto"/>
                  <w:vAlign w:val="center"/>
                </w:tcPr>
                <w:p w14:paraId="69E5F7F1">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eastAsia" w:ascii="Times New Roman" w:hAnsi="Times New Roman" w:cs="Times New Roman" w:eastAsiaTheme="minorEastAsia"/>
                      <w:color w:val="000000" w:themeColor="text1"/>
                      <w:sz w:val="21"/>
                      <w:szCs w:val="21"/>
                      <w:lang w:val="en-US" w:eastAsia="zh-CN"/>
                      <w14:textFill>
                        <w14:solidFill>
                          <w14:schemeClr w14:val="tx1"/>
                        </w14:solidFill>
                      </w14:textFill>
                    </w:rPr>
                    <w:t>15</w:t>
                  </w:r>
                  <w:r>
                    <w:rPr>
                      <w:rFonts w:hint="eastAsia" w:ascii="Times New Roman" w:hAnsi="Times New Roman" w:eastAsia="黑体" w:cs="Times New Roman"/>
                      <w:color w:val="000000" w:themeColor="text1"/>
                      <w:sz w:val="21"/>
                      <w:szCs w:val="21"/>
                      <w:lang w:val="en-US" w:eastAsia="zh-CN"/>
                      <w14:textFill>
                        <w14:solidFill>
                          <w14:schemeClr w14:val="tx1"/>
                        </w14:solidFill>
                      </w14:textFill>
                    </w:rPr>
                    <w:t>%</w:t>
                  </w:r>
                </w:p>
              </w:tc>
              <w:tc>
                <w:tcPr>
                  <w:tcW w:w="399" w:type="pct"/>
                  <w:vMerge w:val="continue"/>
                  <w:shd w:val="clear" w:color="auto" w:fill="auto"/>
                  <w:vAlign w:val="center"/>
                </w:tcPr>
                <w:p w14:paraId="513D7952">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p>
              </w:tc>
              <w:tc>
                <w:tcPr>
                  <w:tcW w:w="445" w:type="pct"/>
                  <w:shd w:val="clear" w:color="auto" w:fill="auto"/>
                  <w:vAlign w:val="center"/>
                </w:tcPr>
                <w:p w14:paraId="5F5C38B3">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COD</w:t>
                  </w:r>
                </w:p>
              </w:tc>
              <w:tc>
                <w:tcPr>
                  <w:tcW w:w="764" w:type="dxa"/>
                  <w:shd w:val="clear" w:color="auto" w:fill="auto"/>
                  <w:vAlign w:val="center"/>
                </w:tcPr>
                <w:p w14:paraId="7FAAD171">
                  <w:pPr>
                    <w:keepNext w:val="0"/>
                    <w:keepLines w:val="0"/>
                    <w:widowControl/>
                    <w:suppressLineNumbers w:val="0"/>
                    <w:jc w:val="center"/>
                    <w:textAlignment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289.4 </w:t>
                  </w:r>
                </w:p>
              </w:tc>
              <w:tc>
                <w:tcPr>
                  <w:tcW w:w="983" w:type="dxa"/>
                  <w:shd w:val="clear" w:color="auto" w:fill="auto"/>
                  <w:vAlign w:val="center"/>
                </w:tcPr>
                <w:p w14:paraId="5E63CA67">
                  <w:pPr>
                    <w:keepNext w:val="0"/>
                    <w:keepLines w:val="0"/>
                    <w:widowControl/>
                    <w:suppressLineNumbers w:val="0"/>
                    <w:jc w:val="center"/>
                    <w:textAlignment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0.125 </w:t>
                  </w:r>
                </w:p>
              </w:tc>
              <w:tc>
                <w:tcPr>
                  <w:tcW w:w="399" w:type="pct"/>
                  <w:vMerge w:val="continue"/>
                  <w:shd w:val="clear" w:color="auto" w:fill="auto"/>
                  <w:vAlign w:val="center"/>
                </w:tcPr>
                <w:p w14:paraId="55838DB8">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p>
              </w:tc>
            </w:tr>
            <w:tr w14:paraId="2BDFDF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3" w:hRule="atLeast"/>
                <w:jc w:val="center"/>
              </w:trPr>
              <w:tc>
                <w:tcPr>
                  <w:tcW w:w="257" w:type="pct"/>
                  <w:vMerge w:val="continue"/>
                  <w:shd w:val="clear" w:color="auto" w:fill="auto"/>
                  <w:vAlign w:val="center"/>
                </w:tcPr>
                <w:p w14:paraId="10925330">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p>
              </w:tc>
              <w:tc>
                <w:tcPr>
                  <w:tcW w:w="399" w:type="pct"/>
                  <w:vMerge w:val="continue"/>
                  <w:shd w:val="clear" w:color="auto" w:fill="auto"/>
                  <w:vAlign w:val="center"/>
                </w:tcPr>
                <w:p w14:paraId="51E58832">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p>
              </w:tc>
              <w:tc>
                <w:tcPr>
                  <w:tcW w:w="464" w:type="pct"/>
                  <w:shd w:val="clear" w:color="auto" w:fill="auto"/>
                  <w:vAlign w:val="center"/>
                </w:tcPr>
                <w:p w14:paraId="77BAC602">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BOD</w:t>
                  </w:r>
                  <w:r>
                    <w:rPr>
                      <w:rFonts w:hint="default" w:ascii="Times New Roman" w:hAnsi="Times New Roman" w:cs="Times New Roman" w:eastAsiaTheme="minorEastAsia"/>
                      <w:color w:val="000000" w:themeColor="text1"/>
                      <w:sz w:val="21"/>
                      <w:szCs w:val="21"/>
                      <w:vertAlign w:val="subscript"/>
                      <w:lang w:val="en-US" w:eastAsia="zh-CN"/>
                      <w14:textFill>
                        <w14:solidFill>
                          <w14:schemeClr w14:val="tx1"/>
                        </w14:solidFill>
                      </w14:textFill>
                    </w:rPr>
                    <w:t>5</w:t>
                  </w:r>
                </w:p>
              </w:tc>
              <w:tc>
                <w:tcPr>
                  <w:tcW w:w="463" w:type="pct"/>
                  <w:shd w:val="clear" w:color="auto" w:fill="auto"/>
                  <w:vAlign w:val="center"/>
                </w:tcPr>
                <w:p w14:paraId="30926B6F">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160</w:t>
                  </w:r>
                </w:p>
              </w:tc>
              <w:tc>
                <w:tcPr>
                  <w:tcW w:w="762" w:type="dxa"/>
                  <w:shd w:val="clear" w:color="auto" w:fill="auto"/>
                  <w:vAlign w:val="center"/>
                </w:tcPr>
                <w:p w14:paraId="2BBB4CB0">
                  <w:pPr>
                    <w:keepNext w:val="0"/>
                    <w:keepLines w:val="0"/>
                    <w:widowControl/>
                    <w:suppressLineNumbers w:val="0"/>
                    <w:jc w:val="center"/>
                    <w:textAlignment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0.069 </w:t>
                  </w:r>
                </w:p>
              </w:tc>
              <w:tc>
                <w:tcPr>
                  <w:tcW w:w="507" w:type="pct"/>
                  <w:vMerge w:val="continue"/>
                  <w:shd w:val="clear" w:color="auto" w:fill="auto"/>
                  <w:vAlign w:val="center"/>
                </w:tcPr>
                <w:p w14:paraId="11BFC38A">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p>
              </w:tc>
              <w:tc>
                <w:tcPr>
                  <w:tcW w:w="341" w:type="pct"/>
                  <w:shd w:val="clear" w:color="auto" w:fill="auto"/>
                  <w:vAlign w:val="center"/>
                </w:tcPr>
                <w:p w14:paraId="752830EE">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eastAsia"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eastAsia" w:ascii="Times New Roman" w:hAnsi="Times New Roman" w:cs="Times New Roman" w:eastAsiaTheme="minorEastAsia"/>
                      <w:color w:val="000000" w:themeColor="text1"/>
                      <w:sz w:val="21"/>
                      <w:szCs w:val="21"/>
                      <w:lang w:val="en-US" w:eastAsia="zh-CN"/>
                      <w14:textFill>
                        <w14:solidFill>
                          <w14:schemeClr w14:val="tx1"/>
                        </w14:solidFill>
                      </w14:textFill>
                    </w:rPr>
                    <w:t>9</w:t>
                  </w:r>
                  <w:r>
                    <w:rPr>
                      <w:rFonts w:hint="eastAsia" w:ascii="Times New Roman" w:hAnsi="Times New Roman" w:eastAsia="黑体" w:cs="Times New Roman"/>
                      <w:color w:val="000000" w:themeColor="text1"/>
                      <w:sz w:val="21"/>
                      <w:szCs w:val="21"/>
                      <w:lang w:val="en-US" w:eastAsia="zh-CN"/>
                      <w14:textFill>
                        <w14:solidFill>
                          <w14:schemeClr w14:val="tx1"/>
                        </w14:solidFill>
                      </w14:textFill>
                    </w:rPr>
                    <w:t>%</w:t>
                  </w:r>
                </w:p>
              </w:tc>
              <w:tc>
                <w:tcPr>
                  <w:tcW w:w="399" w:type="pct"/>
                  <w:vMerge w:val="continue"/>
                  <w:shd w:val="clear" w:color="auto" w:fill="auto"/>
                  <w:vAlign w:val="center"/>
                </w:tcPr>
                <w:p w14:paraId="6E38B6AA">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p>
              </w:tc>
              <w:tc>
                <w:tcPr>
                  <w:tcW w:w="445" w:type="pct"/>
                  <w:shd w:val="clear" w:color="auto" w:fill="auto"/>
                  <w:vAlign w:val="center"/>
                </w:tcPr>
                <w:p w14:paraId="5434FCA0">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BOD</w:t>
                  </w:r>
                  <w:r>
                    <w:rPr>
                      <w:rFonts w:hint="default" w:ascii="Times New Roman" w:hAnsi="Times New Roman" w:cs="Times New Roman" w:eastAsiaTheme="minorEastAsia"/>
                      <w:color w:val="000000" w:themeColor="text1"/>
                      <w:sz w:val="21"/>
                      <w:szCs w:val="21"/>
                      <w:vertAlign w:val="subscript"/>
                      <w:lang w:val="en-US" w:eastAsia="zh-CN"/>
                      <w14:textFill>
                        <w14:solidFill>
                          <w14:schemeClr w14:val="tx1"/>
                        </w14:solidFill>
                      </w14:textFill>
                    </w:rPr>
                    <w:t>5</w:t>
                  </w:r>
                </w:p>
              </w:tc>
              <w:tc>
                <w:tcPr>
                  <w:tcW w:w="764" w:type="dxa"/>
                  <w:shd w:val="clear" w:color="auto" w:fill="auto"/>
                  <w:vAlign w:val="center"/>
                </w:tcPr>
                <w:p w14:paraId="31A0ABFC">
                  <w:pPr>
                    <w:keepNext w:val="0"/>
                    <w:keepLines w:val="0"/>
                    <w:widowControl/>
                    <w:suppressLineNumbers w:val="0"/>
                    <w:jc w:val="center"/>
                    <w:textAlignment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145.8 </w:t>
                  </w:r>
                </w:p>
              </w:tc>
              <w:tc>
                <w:tcPr>
                  <w:tcW w:w="983" w:type="dxa"/>
                  <w:shd w:val="clear" w:color="auto" w:fill="auto"/>
                  <w:vAlign w:val="center"/>
                </w:tcPr>
                <w:p w14:paraId="7AB21C0A">
                  <w:pPr>
                    <w:keepNext w:val="0"/>
                    <w:keepLines w:val="0"/>
                    <w:widowControl/>
                    <w:suppressLineNumbers w:val="0"/>
                    <w:jc w:val="center"/>
                    <w:textAlignment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0.063 </w:t>
                  </w:r>
                </w:p>
              </w:tc>
              <w:tc>
                <w:tcPr>
                  <w:tcW w:w="399" w:type="pct"/>
                  <w:vMerge w:val="continue"/>
                  <w:shd w:val="clear" w:color="auto" w:fill="auto"/>
                  <w:vAlign w:val="center"/>
                </w:tcPr>
                <w:p w14:paraId="422D7E21">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p>
              </w:tc>
            </w:tr>
            <w:tr w14:paraId="3E90D0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3" w:hRule="atLeast"/>
                <w:jc w:val="center"/>
              </w:trPr>
              <w:tc>
                <w:tcPr>
                  <w:tcW w:w="257" w:type="pct"/>
                  <w:vMerge w:val="continue"/>
                  <w:shd w:val="clear" w:color="auto" w:fill="auto"/>
                  <w:vAlign w:val="center"/>
                </w:tcPr>
                <w:p w14:paraId="7B870D0C">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p>
              </w:tc>
              <w:tc>
                <w:tcPr>
                  <w:tcW w:w="399" w:type="pct"/>
                  <w:vMerge w:val="continue"/>
                  <w:shd w:val="clear" w:color="auto" w:fill="auto"/>
                  <w:vAlign w:val="center"/>
                </w:tcPr>
                <w:p w14:paraId="25A3C4AF">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p>
              </w:tc>
              <w:tc>
                <w:tcPr>
                  <w:tcW w:w="464" w:type="pct"/>
                  <w:shd w:val="clear" w:color="auto" w:fill="auto"/>
                  <w:vAlign w:val="center"/>
                </w:tcPr>
                <w:p w14:paraId="72E4EEA1">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氨氮</w:t>
                  </w:r>
                </w:p>
              </w:tc>
              <w:tc>
                <w:tcPr>
                  <w:tcW w:w="463" w:type="pct"/>
                  <w:shd w:val="clear" w:color="auto" w:fill="auto"/>
                  <w:vAlign w:val="center"/>
                </w:tcPr>
                <w:p w14:paraId="3713127C">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32.6</w:t>
                  </w:r>
                </w:p>
              </w:tc>
              <w:tc>
                <w:tcPr>
                  <w:tcW w:w="762" w:type="dxa"/>
                  <w:shd w:val="clear" w:color="auto" w:fill="auto"/>
                  <w:vAlign w:val="center"/>
                </w:tcPr>
                <w:p w14:paraId="3B9D39A7">
                  <w:pPr>
                    <w:keepNext w:val="0"/>
                    <w:keepLines w:val="0"/>
                    <w:widowControl/>
                    <w:suppressLineNumbers w:val="0"/>
                    <w:jc w:val="center"/>
                    <w:textAlignment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0.014 </w:t>
                  </w:r>
                </w:p>
              </w:tc>
              <w:tc>
                <w:tcPr>
                  <w:tcW w:w="507" w:type="pct"/>
                  <w:vMerge w:val="continue"/>
                  <w:shd w:val="clear" w:color="auto" w:fill="auto"/>
                  <w:vAlign w:val="center"/>
                </w:tcPr>
                <w:p w14:paraId="013EA90F">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p>
              </w:tc>
              <w:tc>
                <w:tcPr>
                  <w:tcW w:w="341" w:type="pct"/>
                  <w:shd w:val="clear" w:color="auto" w:fill="auto"/>
                  <w:vAlign w:val="center"/>
                </w:tcPr>
                <w:p w14:paraId="464590B0">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eastAsia"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eastAsia" w:ascii="Times New Roman" w:hAnsi="Times New Roman" w:cs="Times New Roman" w:eastAsiaTheme="minorEastAsia"/>
                      <w:color w:val="000000" w:themeColor="text1"/>
                      <w:sz w:val="21"/>
                      <w:szCs w:val="21"/>
                      <w:lang w:val="en-US" w:eastAsia="zh-CN"/>
                      <w14:textFill>
                        <w14:solidFill>
                          <w14:schemeClr w14:val="tx1"/>
                        </w14:solidFill>
                      </w14:textFill>
                    </w:rPr>
                    <w:t>3</w:t>
                  </w:r>
                  <w:r>
                    <w:rPr>
                      <w:rFonts w:hint="eastAsia" w:ascii="Times New Roman" w:hAnsi="Times New Roman" w:eastAsia="黑体" w:cs="Times New Roman"/>
                      <w:color w:val="000000" w:themeColor="text1"/>
                      <w:sz w:val="21"/>
                      <w:szCs w:val="21"/>
                      <w:lang w:val="en-US" w:eastAsia="zh-CN"/>
                      <w14:textFill>
                        <w14:solidFill>
                          <w14:schemeClr w14:val="tx1"/>
                        </w14:solidFill>
                      </w14:textFill>
                    </w:rPr>
                    <w:t>%</w:t>
                  </w:r>
                </w:p>
              </w:tc>
              <w:tc>
                <w:tcPr>
                  <w:tcW w:w="399" w:type="pct"/>
                  <w:vMerge w:val="continue"/>
                  <w:shd w:val="clear" w:color="auto" w:fill="auto"/>
                  <w:vAlign w:val="center"/>
                </w:tcPr>
                <w:p w14:paraId="0DDADF82">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p>
              </w:tc>
              <w:tc>
                <w:tcPr>
                  <w:tcW w:w="445" w:type="pct"/>
                  <w:shd w:val="clear" w:color="auto" w:fill="auto"/>
                  <w:vAlign w:val="center"/>
                </w:tcPr>
                <w:p w14:paraId="685C9780">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氨氮</w:t>
                  </w:r>
                </w:p>
              </w:tc>
              <w:tc>
                <w:tcPr>
                  <w:tcW w:w="764" w:type="dxa"/>
                  <w:shd w:val="clear" w:color="auto" w:fill="auto"/>
                  <w:vAlign w:val="center"/>
                </w:tcPr>
                <w:p w14:paraId="5B27F874">
                  <w:pPr>
                    <w:keepNext w:val="0"/>
                    <w:keepLines w:val="0"/>
                    <w:widowControl/>
                    <w:suppressLineNumbers w:val="0"/>
                    <w:jc w:val="center"/>
                    <w:textAlignment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32.4 </w:t>
                  </w:r>
                </w:p>
              </w:tc>
              <w:tc>
                <w:tcPr>
                  <w:tcW w:w="983" w:type="dxa"/>
                  <w:shd w:val="clear" w:color="auto" w:fill="auto"/>
                  <w:vAlign w:val="center"/>
                </w:tcPr>
                <w:p w14:paraId="3E2DFD79">
                  <w:pPr>
                    <w:keepNext w:val="0"/>
                    <w:keepLines w:val="0"/>
                    <w:widowControl/>
                    <w:suppressLineNumbers w:val="0"/>
                    <w:jc w:val="center"/>
                    <w:textAlignment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0.014 </w:t>
                  </w:r>
                </w:p>
              </w:tc>
              <w:tc>
                <w:tcPr>
                  <w:tcW w:w="399" w:type="pct"/>
                  <w:vMerge w:val="continue"/>
                  <w:shd w:val="clear" w:color="auto" w:fill="auto"/>
                  <w:vAlign w:val="center"/>
                </w:tcPr>
                <w:p w14:paraId="48783C58">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p>
              </w:tc>
            </w:tr>
            <w:tr w14:paraId="60A2E0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3" w:hRule="atLeast"/>
                <w:jc w:val="center"/>
              </w:trPr>
              <w:tc>
                <w:tcPr>
                  <w:tcW w:w="257" w:type="pct"/>
                  <w:vMerge w:val="continue"/>
                  <w:shd w:val="clear" w:color="auto" w:fill="auto"/>
                  <w:vAlign w:val="center"/>
                </w:tcPr>
                <w:p w14:paraId="674A9179">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p>
              </w:tc>
              <w:tc>
                <w:tcPr>
                  <w:tcW w:w="399" w:type="pct"/>
                  <w:vMerge w:val="continue"/>
                  <w:shd w:val="clear" w:color="auto" w:fill="auto"/>
                  <w:vAlign w:val="center"/>
                </w:tcPr>
                <w:p w14:paraId="75DA6811">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p>
              </w:tc>
              <w:tc>
                <w:tcPr>
                  <w:tcW w:w="464" w:type="pct"/>
                  <w:shd w:val="clear" w:color="auto" w:fill="auto"/>
                  <w:vAlign w:val="center"/>
                </w:tcPr>
                <w:p w14:paraId="443F2F3F">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SS</w:t>
                  </w:r>
                </w:p>
              </w:tc>
              <w:tc>
                <w:tcPr>
                  <w:tcW w:w="463" w:type="pct"/>
                  <w:shd w:val="clear" w:color="auto" w:fill="auto"/>
                  <w:vAlign w:val="center"/>
                </w:tcPr>
                <w:p w14:paraId="6F2CDE4C">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200</w:t>
                  </w:r>
                </w:p>
              </w:tc>
              <w:tc>
                <w:tcPr>
                  <w:tcW w:w="762" w:type="dxa"/>
                  <w:shd w:val="clear" w:color="auto" w:fill="auto"/>
                  <w:vAlign w:val="center"/>
                </w:tcPr>
                <w:p w14:paraId="56C08C25">
                  <w:pPr>
                    <w:keepNext w:val="0"/>
                    <w:keepLines w:val="0"/>
                    <w:widowControl/>
                    <w:suppressLineNumbers w:val="0"/>
                    <w:jc w:val="center"/>
                    <w:textAlignment w:val="center"/>
                    <w:rPr>
                      <w:rFonts w:hint="default" w:ascii="Times New Roman" w:hAnsi="Times New Roman" w:cs="Times New Roman" w:eastAsiaTheme="minorEastAsia"/>
                      <w:color w:val="000000" w:themeColor="text1"/>
                      <w:sz w:val="21"/>
                      <w:szCs w:val="21"/>
                      <w:lang w:val="en-US"/>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0.086 </w:t>
                  </w:r>
                </w:p>
              </w:tc>
              <w:tc>
                <w:tcPr>
                  <w:tcW w:w="507" w:type="pct"/>
                  <w:vMerge w:val="continue"/>
                  <w:shd w:val="clear" w:color="auto" w:fill="auto"/>
                  <w:vAlign w:val="center"/>
                </w:tcPr>
                <w:p w14:paraId="29250D03">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p>
              </w:tc>
              <w:tc>
                <w:tcPr>
                  <w:tcW w:w="341" w:type="pct"/>
                  <w:shd w:val="clear" w:color="auto" w:fill="auto"/>
                  <w:vAlign w:val="center"/>
                </w:tcPr>
                <w:p w14:paraId="3952C125">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eastAsia" w:ascii="Times New Roman" w:hAnsi="Times New Roman" w:cs="Times New Roman" w:eastAsiaTheme="minorEastAsia"/>
                      <w:color w:val="000000" w:themeColor="text1"/>
                      <w:sz w:val="21"/>
                      <w:szCs w:val="21"/>
                      <w:lang w:val="en-US" w:eastAsia="zh-CN"/>
                      <w14:textFill>
                        <w14:solidFill>
                          <w14:schemeClr w14:val="tx1"/>
                        </w14:solidFill>
                      </w14:textFill>
                    </w:rPr>
                    <w:t>30</w:t>
                  </w:r>
                  <w:r>
                    <w:rPr>
                      <w:rFonts w:hint="eastAsia" w:ascii="Times New Roman" w:hAnsi="Times New Roman" w:eastAsia="黑体" w:cs="Times New Roman"/>
                      <w:color w:val="000000" w:themeColor="text1"/>
                      <w:sz w:val="21"/>
                      <w:szCs w:val="21"/>
                      <w:lang w:val="en-US" w:eastAsia="zh-CN"/>
                      <w14:textFill>
                        <w14:solidFill>
                          <w14:schemeClr w14:val="tx1"/>
                        </w14:solidFill>
                      </w14:textFill>
                    </w:rPr>
                    <w:t>%</w:t>
                  </w:r>
                </w:p>
              </w:tc>
              <w:tc>
                <w:tcPr>
                  <w:tcW w:w="399" w:type="pct"/>
                  <w:vMerge w:val="continue"/>
                  <w:shd w:val="clear" w:color="auto" w:fill="auto"/>
                  <w:vAlign w:val="center"/>
                </w:tcPr>
                <w:p w14:paraId="7E9BB9ED">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p>
              </w:tc>
              <w:tc>
                <w:tcPr>
                  <w:tcW w:w="445" w:type="pct"/>
                  <w:shd w:val="clear" w:color="auto" w:fill="auto"/>
                  <w:vAlign w:val="center"/>
                </w:tcPr>
                <w:p w14:paraId="3633DFA0">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SS</w:t>
                  </w:r>
                </w:p>
              </w:tc>
              <w:tc>
                <w:tcPr>
                  <w:tcW w:w="764" w:type="dxa"/>
                  <w:shd w:val="clear" w:color="auto" w:fill="auto"/>
                  <w:vAlign w:val="center"/>
                </w:tcPr>
                <w:p w14:paraId="11C551F3">
                  <w:pPr>
                    <w:keepNext w:val="0"/>
                    <w:keepLines w:val="0"/>
                    <w:widowControl/>
                    <w:suppressLineNumbers w:val="0"/>
                    <w:jc w:val="center"/>
                    <w:textAlignment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138.9 </w:t>
                  </w:r>
                </w:p>
              </w:tc>
              <w:tc>
                <w:tcPr>
                  <w:tcW w:w="983" w:type="dxa"/>
                  <w:shd w:val="clear" w:color="auto" w:fill="auto"/>
                  <w:vAlign w:val="center"/>
                </w:tcPr>
                <w:p w14:paraId="42B81818">
                  <w:pPr>
                    <w:keepNext w:val="0"/>
                    <w:keepLines w:val="0"/>
                    <w:widowControl/>
                    <w:suppressLineNumbers w:val="0"/>
                    <w:jc w:val="center"/>
                    <w:textAlignment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0.060 </w:t>
                  </w:r>
                </w:p>
              </w:tc>
              <w:tc>
                <w:tcPr>
                  <w:tcW w:w="399" w:type="pct"/>
                  <w:vMerge w:val="continue"/>
                  <w:shd w:val="clear" w:color="auto" w:fill="auto"/>
                  <w:vAlign w:val="center"/>
                </w:tcPr>
                <w:p w14:paraId="4039ACE1">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cs="Times New Roman" w:eastAsiaTheme="minorEastAsia"/>
                      <w:color w:val="000000" w:themeColor="text1"/>
                      <w:sz w:val="21"/>
                      <w:szCs w:val="21"/>
                      <w14:textFill>
                        <w14:solidFill>
                          <w14:schemeClr w14:val="tx1"/>
                        </w14:solidFill>
                      </w14:textFill>
                    </w:rPr>
                  </w:pPr>
                </w:p>
              </w:tc>
            </w:tr>
          </w:tbl>
          <w:p w14:paraId="44DE8ED9">
            <w:pPr>
              <w:keepNext w:val="0"/>
              <w:keepLines w:val="0"/>
              <w:pageBreakBefore w:val="0"/>
              <w:widowControl/>
              <w:kinsoku/>
              <w:wordWrap/>
              <w:overflowPunct/>
              <w:topLinePunct w:val="0"/>
              <w:autoSpaceDE w:val="0"/>
              <w:autoSpaceDN w:val="0"/>
              <w:bidi w:val="0"/>
              <w:adjustRightInd/>
              <w:snapToGrid/>
              <w:spacing w:before="157" w:beforeLines="50" w:line="360" w:lineRule="auto"/>
              <w:textAlignment w:val="baseline"/>
              <w:rPr>
                <w:rFonts w:hint="default" w:ascii="Times New Roman" w:hAnsi="Times New Roman" w:eastAsia="宋体" w:cs="Times New Roman"/>
                <w:b/>
                <w:bCs/>
                <w:color w:val="000000" w:themeColor="text1"/>
                <w:sz w:val="24"/>
                <w:lang w:eastAsia="zh-CN"/>
                <w14:textFill>
                  <w14:solidFill>
                    <w14:schemeClr w14:val="tx1"/>
                  </w14:solidFill>
                </w14:textFill>
              </w:rPr>
            </w:pPr>
            <w:r>
              <w:rPr>
                <w:rFonts w:hint="eastAsia" w:ascii="Times New Roman" w:hAnsi="Times New Roman" w:eastAsia="宋体" w:cs="Times New Roman"/>
                <w:b/>
                <w:bCs/>
                <w:color w:val="000000" w:themeColor="text1"/>
                <w:sz w:val="24"/>
                <w:lang w:val="en-US" w:eastAsia="zh-CN"/>
                <w14:textFill>
                  <w14:solidFill>
                    <w14:schemeClr w14:val="tx1"/>
                  </w14:solidFill>
                </w14:textFill>
              </w:rPr>
              <w:t>2、</w:t>
            </w:r>
            <w:r>
              <w:rPr>
                <w:rFonts w:hint="default" w:ascii="Times New Roman" w:hAnsi="Times New Roman" w:eastAsia="宋体" w:cs="Times New Roman"/>
                <w:b/>
                <w:bCs/>
                <w:color w:val="000000" w:themeColor="text1"/>
                <w:sz w:val="24"/>
                <w:lang w:eastAsia="zh-CN"/>
                <w14:textFill>
                  <w14:solidFill>
                    <w14:schemeClr w14:val="tx1"/>
                  </w14:solidFill>
                </w14:textFill>
              </w:rPr>
              <w:t>废水类别、污染物及污染治理设施信息</w:t>
            </w:r>
          </w:p>
          <w:p w14:paraId="7B7521FD">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t>废水类别、污染物及污染治理设施信息表见表</w:t>
            </w:r>
            <w:r>
              <w:rPr>
                <w:rFonts w:hint="eastAsia" w:ascii="Times New Roman" w:hAnsi="Times New Roman" w:eastAsia="宋体" w:cs="Times New Roman"/>
                <w:color w:val="000000" w:themeColor="text1"/>
                <w:sz w:val="24"/>
                <w:szCs w:val="24"/>
                <w14:textFill>
                  <w14:solidFill>
                    <w14:schemeClr w14:val="tx1"/>
                  </w14:solidFill>
                </w14:textFill>
              </w:rPr>
              <w:t>4-</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12</w:t>
            </w:r>
            <w:r>
              <w:rPr>
                <w:rFonts w:hint="default" w:ascii="Times New Roman" w:hAnsi="Times New Roman" w:eastAsia="宋体" w:cs="Times New Roman"/>
                <w:color w:val="000000" w:themeColor="text1"/>
                <w:sz w:val="24"/>
                <w:szCs w:val="24"/>
                <w14:textFill>
                  <w14:solidFill>
                    <w14:schemeClr w14:val="tx1"/>
                  </w14:solidFill>
                </w14:textFill>
              </w:rPr>
              <w:t>。</w:t>
            </w:r>
          </w:p>
          <w:p w14:paraId="3695FAF2">
            <w:pPr>
              <w:pStyle w:val="53"/>
              <w:keepNext w:val="0"/>
              <w:keepLines w:val="0"/>
              <w:pageBreakBefore w:val="0"/>
              <w:widowControl/>
              <w:suppressLineNumbers w:val="0"/>
              <w:kinsoku w:val="0"/>
              <w:wordWrap/>
              <w:overflowPunct/>
              <w:topLinePunct w:val="0"/>
              <w:autoSpaceDE w:val="0"/>
              <w:autoSpaceDN w:val="0"/>
              <w:bidi w:val="0"/>
              <w:adjustRightInd w:val="0"/>
              <w:snapToGrid w:val="0"/>
              <w:spacing w:before="157" w:beforeLines="50" w:beforeAutospacing="0" w:after="0" w:afterAutospacing="0" w:line="240" w:lineRule="auto"/>
              <w:ind w:left="0" w:leftChars="0" w:right="0" w:firstLine="0" w:firstLineChars="0"/>
              <w:jc w:val="center"/>
              <w:textAlignment w:val="baseline"/>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pPr>
            <w:r>
              <w:rPr>
                <w:rFonts w:hint="eastAsia"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表4-12  废水类别、污染物及污染治理设施信息表</w:t>
            </w:r>
          </w:p>
          <w:tbl>
            <w:tblPr>
              <w:tblStyle w:val="30"/>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613"/>
              <w:gridCol w:w="901"/>
              <w:gridCol w:w="1731"/>
              <w:gridCol w:w="1242"/>
              <w:gridCol w:w="1028"/>
              <w:gridCol w:w="1071"/>
              <w:gridCol w:w="1071"/>
              <w:gridCol w:w="988"/>
              <w:gridCol w:w="828"/>
            </w:tblGrid>
            <w:tr w14:paraId="5B9E5D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23" w:type="pct"/>
                  <w:vMerge w:val="restart"/>
                  <w:noWrap/>
                  <w:vAlign w:val="center"/>
                </w:tcPr>
                <w:p w14:paraId="1DF522AC">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lang w:val="en-US" w:eastAsia="zh-CN"/>
                      <w14:textFill>
                        <w14:solidFill>
                          <w14:schemeClr w14:val="tx1"/>
                        </w14:solidFill>
                      </w14:textFill>
                    </w:rPr>
                  </w:pPr>
                  <w:r>
                    <w:rPr>
                      <w:rFonts w:hint="default" w:ascii="Times New Roman" w:hAnsi="Times New Roman" w:eastAsia="黑体" w:cs="Times New Roman"/>
                      <w:color w:val="000000" w:themeColor="text1"/>
                      <w:sz w:val="21"/>
                      <w:szCs w:val="21"/>
                      <w:lang w:val="en-US" w:eastAsia="zh-CN"/>
                      <w14:textFill>
                        <w14:solidFill>
                          <w14:schemeClr w14:val="tx1"/>
                        </w14:solidFill>
                      </w14:textFill>
                    </w:rPr>
                    <w:t>序号</w:t>
                  </w:r>
                </w:p>
              </w:tc>
              <w:tc>
                <w:tcPr>
                  <w:tcW w:w="475" w:type="pct"/>
                  <w:vMerge w:val="restart"/>
                  <w:noWrap/>
                  <w:vAlign w:val="center"/>
                </w:tcPr>
                <w:p w14:paraId="6B0A2B32">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lang w:val="en-US" w:eastAsia="zh-CN"/>
                      <w14:textFill>
                        <w14:solidFill>
                          <w14:schemeClr w14:val="tx1"/>
                        </w14:solidFill>
                      </w14:textFill>
                    </w:rPr>
                  </w:pPr>
                  <w:r>
                    <w:rPr>
                      <w:rFonts w:hint="default" w:ascii="Times New Roman" w:hAnsi="Times New Roman" w:eastAsia="黑体" w:cs="Times New Roman"/>
                      <w:color w:val="000000" w:themeColor="text1"/>
                      <w:sz w:val="21"/>
                      <w:szCs w:val="21"/>
                      <w:lang w:val="en-US" w:eastAsia="zh-CN"/>
                      <w14:textFill>
                        <w14:solidFill>
                          <w14:schemeClr w14:val="tx1"/>
                        </w14:solidFill>
                      </w14:textFill>
                    </w:rPr>
                    <w:t>废水</w:t>
                  </w:r>
                </w:p>
                <w:p w14:paraId="1A218457">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lang w:val="en-US" w:eastAsia="zh-CN"/>
                      <w14:textFill>
                        <w14:solidFill>
                          <w14:schemeClr w14:val="tx1"/>
                        </w14:solidFill>
                      </w14:textFill>
                    </w:rPr>
                  </w:pPr>
                  <w:r>
                    <w:rPr>
                      <w:rFonts w:hint="default" w:ascii="Times New Roman" w:hAnsi="Times New Roman" w:eastAsia="黑体" w:cs="Times New Roman"/>
                      <w:color w:val="000000" w:themeColor="text1"/>
                      <w:sz w:val="21"/>
                      <w:szCs w:val="21"/>
                      <w:lang w:val="en-US" w:eastAsia="zh-CN"/>
                      <w14:textFill>
                        <w14:solidFill>
                          <w14:schemeClr w14:val="tx1"/>
                        </w14:solidFill>
                      </w14:textFill>
                    </w:rPr>
                    <w:t>类别</w:t>
                  </w:r>
                </w:p>
              </w:tc>
              <w:tc>
                <w:tcPr>
                  <w:tcW w:w="913" w:type="pct"/>
                  <w:vMerge w:val="restart"/>
                  <w:noWrap/>
                  <w:vAlign w:val="center"/>
                </w:tcPr>
                <w:p w14:paraId="2028DC97">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lang w:val="en-US" w:eastAsia="zh-CN"/>
                      <w14:textFill>
                        <w14:solidFill>
                          <w14:schemeClr w14:val="tx1"/>
                        </w14:solidFill>
                      </w14:textFill>
                    </w:rPr>
                  </w:pPr>
                  <w:r>
                    <w:rPr>
                      <w:rFonts w:hint="default" w:ascii="Times New Roman" w:hAnsi="Times New Roman" w:eastAsia="黑体" w:cs="Times New Roman"/>
                      <w:color w:val="000000" w:themeColor="text1"/>
                      <w:sz w:val="21"/>
                      <w:szCs w:val="21"/>
                      <w:lang w:val="en-US" w:eastAsia="zh-CN"/>
                      <w14:textFill>
                        <w14:solidFill>
                          <w14:schemeClr w14:val="tx1"/>
                        </w14:solidFill>
                      </w14:textFill>
                    </w:rPr>
                    <w:t>污染物</w:t>
                  </w:r>
                </w:p>
                <w:p w14:paraId="71F5FFFC">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lang w:val="en-US" w:eastAsia="zh-CN"/>
                      <w14:textFill>
                        <w14:solidFill>
                          <w14:schemeClr w14:val="tx1"/>
                        </w14:solidFill>
                      </w14:textFill>
                    </w:rPr>
                  </w:pPr>
                  <w:r>
                    <w:rPr>
                      <w:rFonts w:hint="default" w:ascii="Times New Roman" w:hAnsi="Times New Roman" w:eastAsia="黑体" w:cs="Times New Roman"/>
                      <w:color w:val="000000" w:themeColor="text1"/>
                      <w:sz w:val="21"/>
                      <w:szCs w:val="21"/>
                      <w:lang w:val="en-US" w:eastAsia="zh-CN"/>
                      <w14:textFill>
                        <w14:solidFill>
                          <w14:schemeClr w14:val="tx1"/>
                        </w14:solidFill>
                      </w14:textFill>
                    </w:rPr>
                    <w:t>种类</w:t>
                  </w:r>
                </w:p>
              </w:tc>
              <w:tc>
                <w:tcPr>
                  <w:tcW w:w="655" w:type="pct"/>
                  <w:vMerge w:val="restart"/>
                  <w:noWrap/>
                  <w:vAlign w:val="center"/>
                </w:tcPr>
                <w:p w14:paraId="195A4380">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lang w:val="en-US" w:eastAsia="zh-CN"/>
                      <w14:textFill>
                        <w14:solidFill>
                          <w14:schemeClr w14:val="tx1"/>
                        </w14:solidFill>
                      </w14:textFill>
                    </w:rPr>
                  </w:pPr>
                  <w:r>
                    <w:rPr>
                      <w:rFonts w:hint="default" w:ascii="Times New Roman" w:hAnsi="Times New Roman" w:eastAsia="黑体" w:cs="Times New Roman"/>
                      <w:color w:val="000000" w:themeColor="text1"/>
                      <w:sz w:val="21"/>
                      <w:szCs w:val="21"/>
                      <w:lang w:val="en-US" w:eastAsia="zh-CN"/>
                      <w14:textFill>
                        <w14:solidFill>
                          <w14:schemeClr w14:val="tx1"/>
                        </w14:solidFill>
                      </w14:textFill>
                    </w:rPr>
                    <w:t>排放去向</w:t>
                  </w:r>
                </w:p>
              </w:tc>
              <w:tc>
                <w:tcPr>
                  <w:tcW w:w="542" w:type="pct"/>
                  <w:vMerge w:val="restart"/>
                  <w:noWrap/>
                  <w:vAlign w:val="center"/>
                </w:tcPr>
                <w:p w14:paraId="18BDF561">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lang w:val="en-US" w:eastAsia="zh-CN"/>
                      <w14:textFill>
                        <w14:solidFill>
                          <w14:schemeClr w14:val="tx1"/>
                        </w14:solidFill>
                      </w14:textFill>
                    </w:rPr>
                  </w:pPr>
                  <w:r>
                    <w:rPr>
                      <w:rFonts w:hint="default" w:ascii="Times New Roman" w:hAnsi="Times New Roman" w:eastAsia="黑体" w:cs="Times New Roman"/>
                      <w:color w:val="000000" w:themeColor="text1"/>
                      <w:sz w:val="21"/>
                      <w:szCs w:val="21"/>
                      <w:lang w:val="en-US" w:eastAsia="zh-CN"/>
                      <w14:textFill>
                        <w14:solidFill>
                          <w14:schemeClr w14:val="tx1"/>
                        </w14:solidFill>
                      </w14:textFill>
                    </w:rPr>
                    <w:t>排放</w:t>
                  </w:r>
                </w:p>
                <w:p w14:paraId="0EE03943">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lang w:val="en-US" w:eastAsia="zh-CN"/>
                      <w14:textFill>
                        <w14:solidFill>
                          <w14:schemeClr w14:val="tx1"/>
                        </w14:solidFill>
                      </w14:textFill>
                    </w:rPr>
                  </w:pPr>
                  <w:r>
                    <w:rPr>
                      <w:rFonts w:hint="default" w:ascii="Times New Roman" w:hAnsi="Times New Roman" w:eastAsia="黑体" w:cs="Times New Roman"/>
                      <w:color w:val="000000" w:themeColor="text1"/>
                      <w:sz w:val="21"/>
                      <w:szCs w:val="21"/>
                      <w:lang w:val="en-US" w:eastAsia="zh-CN"/>
                      <w14:textFill>
                        <w14:solidFill>
                          <w14:schemeClr w14:val="tx1"/>
                        </w14:solidFill>
                      </w14:textFill>
                    </w:rPr>
                    <w:t>规律</w:t>
                  </w:r>
                </w:p>
              </w:tc>
              <w:tc>
                <w:tcPr>
                  <w:tcW w:w="1651" w:type="pct"/>
                  <w:gridSpan w:val="3"/>
                  <w:noWrap/>
                  <w:vAlign w:val="center"/>
                </w:tcPr>
                <w:p w14:paraId="3F429C71">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lang w:val="en-US" w:eastAsia="zh-CN"/>
                      <w14:textFill>
                        <w14:solidFill>
                          <w14:schemeClr w14:val="tx1"/>
                        </w14:solidFill>
                      </w14:textFill>
                    </w:rPr>
                  </w:pPr>
                  <w:r>
                    <w:rPr>
                      <w:rFonts w:hint="default" w:ascii="Times New Roman" w:hAnsi="Times New Roman" w:eastAsia="黑体" w:cs="Times New Roman"/>
                      <w:color w:val="000000" w:themeColor="text1"/>
                      <w:sz w:val="21"/>
                      <w:szCs w:val="21"/>
                      <w:lang w:val="en-US" w:eastAsia="zh-CN"/>
                      <w14:textFill>
                        <w14:solidFill>
                          <w14:schemeClr w14:val="tx1"/>
                        </w14:solidFill>
                      </w14:textFill>
                    </w:rPr>
                    <w:t>污染治理设施</w:t>
                  </w:r>
                </w:p>
              </w:tc>
              <w:tc>
                <w:tcPr>
                  <w:tcW w:w="436" w:type="pct"/>
                  <w:vMerge w:val="restart"/>
                  <w:noWrap/>
                  <w:vAlign w:val="center"/>
                </w:tcPr>
                <w:p w14:paraId="2073444A">
                  <w:pPr>
                    <w:pStyle w:val="80"/>
                    <w:keepNext w:val="0"/>
                    <w:keepLines w:val="0"/>
                    <w:suppressLineNumbers w:val="0"/>
                    <w:spacing w:before="33" w:beforeAutospacing="0" w:after="33" w:afterAutospacing="0"/>
                    <w:rPr>
                      <w:rFonts w:hint="default"/>
                      <w:b/>
                      <w:bCs/>
                      <w:color w:val="000000" w:themeColor="text1"/>
                      <w14:textFill>
                        <w14:solidFill>
                          <w14:schemeClr w14:val="tx1"/>
                        </w14:solidFill>
                      </w14:textFill>
                    </w:rPr>
                  </w:pPr>
                  <w:r>
                    <w:rPr>
                      <w:rFonts w:hint="default" w:ascii="Times New Roman" w:hAnsi="Times New Roman" w:eastAsia="黑体" w:cs="Times New Roman"/>
                      <w:color w:val="000000" w:themeColor="text1"/>
                      <w:spacing w:val="0"/>
                      <w:kern w:val="2"/>
                      <w:sz w:val="21"/>
                      <w:szCs w:val="21"/>
                      <w:lang w:val="en-US" w:eastAsia="zh-CN" w:bidi="ar-SA"/>
                      <w14:textFill>
                        <w14:solidFill>
                          <w14:schemeClr w14:val="tx1"/>
                        </w14:solidFill>
                      </w14:textFill>
                    </w:rPr>
                    <w:t>排放口类型</w:t>
                  </w:r>
                </w:p>
              </w:tc>
            </w:tr>
            <w:tr w14:paraId="0A6802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23" w:type="pct"/>
                  <w:vMerge w:val="continue"/>
                  <w:noWrap/>
                  <w:vAlign w:val="center"/>
                </w:tcPr>
                <w:p w14:paraId="5EF0C36E">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lang w:val="en-US" w:eastAsia="zh-CN"/>
                      <w14:textFill>
                        <w14:solidFill>
                          <w14:schemeClr w14:val="tx1"/>
                        </w14:solidFill>
                      </w14:textFill>
                    </w:rPr>
                  </w:pPr>
                </w:p>
              </w:tc>
              <w:tc>
                <w:tcPr>
                  <w:tcW w:w="475" w:type="pct"/>
                  <w:vMerge w:val="continue"/>
                  <w:noWrap/>
                  <w:vAlign w:val="center"/>
                </w:tcPr>
                <w:p w14:paraId="36213E9C">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lang w:val="en-US" w:eastAsia="zh-CN"/>
                      <w14:textFill>
                        <w14:solidFill>
                          <w14:schemeClr w14:val="tx1"/>
                        </w14:solidFill>
                      </w14:textFill>
                    </w:rPr>
                  </w:pPr>
                </w:p>
              </w:tc>
              <w:tc>
                <w:tcPr>
                  <w:tcW w:w="913" w:type="pct"/>
                  <w:vMerge w:val="continue"/>
                  <w:noWrap/>
                  <w:vAlign w:val="center"/>
                </w:tcPr>
                <w:p w14:paraId="5F733885">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lang w:val="en-US" w:eastAsia="zh-CN"/>
                      <w14:textFill>
                        <w14:solidFill>
                          <w14:schemeClr w14:val="tx1"/>
                        </w14:solidFill>
                      </w14:textFill>
                    </w:rPr>
                  </w:pPr>
                </w:p>
              </w:tc>
              <w:tc>
                <w:tcPr>
                  <w:tcW w:w="655" w:type="pct"/>
                  <w:vMerge w:val="continue"/>
                  <w:noWrap/>
                  <w:vAlign w:val="center"/>
                </w:tcPr>
                <w:p w14:paraId="70696614">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lang w:val="en-US" w:eastAsia="zh-CN"/>
                      <w14:textFill>
                        <w14:solidFill>
                          <w14:schemeClr w14:val="tx1"/>
                        </w14:solidFill>
                      </w14:textFill>
                    </w:rPr>
                  </w:pPr>
                </w:p>
              </w:tc>
              <w:tc>
                <w:tcPr>
                  <w:tcW w:w="542" w:type="pct"/>
                  <w:vMerge w:val="continue"/>
                  <w:noWrap/>
                  <w:vAlign w:val="center"/>
                </w:tcPr>
                <w:p w14:paraId="057DF9D5">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lang w:val="en-US" w:eastAsia="zh-CN"/>
                      <w14:textFill>
                        <w14:solidFill>
                          <w14:schemeClr w14:val="tx1"/>
                        </w14:solidFill>
                      </w14:textFill>
                    </w:rPr>
                  </w:pPr>
                </w:p>
              </w:tc>
              <w:tc>
                <w:tcPr>
                  <w:tcW w:w="565" w:type="pct"/>
                  <w:noWrap/>
                  <w:vAlign w:val="center"/>
                </w:tcPr>
                <w:p w14:paraId="51927CB5">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lang w:val="en-US" w:eastAsia="zh-CN"/>
                      <w14:textFill>
                        <w14:solidFill>
                          <w14:schemeClr w14:val="tx1"/>
                        </w14:solidFill>
                      </w14:textFill>
                    </w:rPr>
                  </w:pPr>
                  <w:r>
                    <w:rPr>
                      <w:rFonts w:hint="default" w:ascii="Times New Roman" w:hAnsi="Times New Roman" w:eastAsia="黑体" w:cs="Times New Roman"/>
                      <w:color w:val="000000" w:themeColor="text1"/>
                      <w:sz w:val="21"/>
                      <w:szCs w:val="21"/>
                      <w:lang w:val="en-US" w:eastAsia="zh-CN"/>
                      <w14:textFill>
                        <w14:solidFill>
                          <w14:schemeClr w14:val="tx1"/>
                        </w14:solidFill>
                      </w14:textFill>
                    </w:rPr>
                    <w:t>污染治理设施名称</w:t>
                  </w:r>
                </w:p>
              </w:tc>
              <w:tc>
                <w:tcPr>
                  <w:tcW w:w="565" w:type="pct"/>
                  <w:noWrap/>
                  <w:vAlign w:val="center"/>
                </w:tcPr>
                <w:p w14:paraId="383A7A72">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lang w:val="en-US" w:eastAsia="zh-CN"/>
                      <w14:textFill>
                        <w14:solidFill>
                          <w14:schemeClr w14:val="tx1"/>
                        </w14:solidFill>
                      </w14:textFill>
                    </w:rPr>
                  </w:pPr>
                  <w:r>
                    <w:rPr>
                      <w:rFonts w:hint="default" w:ascii="Times New Roman" w:hAnsi="Times New Roman" w:eastAsia="黑体" w:cs="Times New Roman"/>
                      <w:color w:val="000000" w:themeColor="text1"/>
                      <w:sz w:val="21"/>
                      <w:szCs w:val="21"/>
                      <w:lang w:val="en-US" w:eastAsia="zh-CN"/>
                      <w14:textFill>
                        <w14:solidFill>
                          <w14:schemeClr w14:val="tx1"/>
                        </w14:solidFill>
                      </w14:textFill>
                    </w:rPr>
                    <w:t>污染治理设施工艺</w:t>
                  </w:r>
                </w:p>
              </w:tc>
              <w:tc>
                <w:tcPr>
                  <w:tcW w:w="519" w:type="pct"/>
                  <w:noWrap/>
                  <w:vAlign w:val="center"/>
                </w:tcPr>
                <w:p w14:paraId="40B5A6B0">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lang w:val="en-US" w:eastAsia="zh-CN"/>
                      <w14:textFill>
                        <w14:solidFill>
                          <w14:schemeClr w14:val="tx1"/>
                        </w14:solidFill>
                      </w14:textFill>
                    </w:rPr>
                  </w:pPr>
                  <w:r>
                    <w:rPr>
                      <w:rFonts w:hint="default" w:ascii="Times New Roman" w:hAnsi="Times New Roman" w:eastAsia="黑体" w:cs="Times New Roman"/>
                      <w:color w:val="000000" w:themeColor="text1"/>
                      <w:sz w:val="21"/>
                      <w:szCs w:val="21"/>
                      <w:lang w:val="en-US" w:eastAsia="zh-CN"/>
                      <w14:textFill>
                        <w14:solidFill>
                          <w14:schemeClr w14:val="tx1"/>
                        </w14:solidFill>
                      </w14:textFill>
                    </w:rPr>
                    <w:t>是否为可行技术</w:t>
                  </w:r>
                </w:p>
              </w:tc>
              <w:tc>
                <w:tcPr>
                  <w:tcW w:w="436" w:type="pct"/>
                  <w:vMerge w:val="continue"/>
                  <w:noWrap/>
                  <w:vAlign w:val="center"/>
                </w:tcPr>
                <w:p w14:paraId="420E3625">
                  <w:pPr>
                    <w:pStyle w:val="80"/>
                    <w:keepNext w:val="0"/>
                    <w:keepLines w:val="0"/>
                    <w:suppressLineNumbers w:val="0"/>
                    <w:spacing w:before="33" w:beforeAutospacing="0" w:after="33" w:afterAutospacing="0"/>
                    <w:rPr>
                      <w:rFonts w:hint="default"/>
                      <w:b/>
                      <w:bCs/>
                      <w:color w:val="000000" w:themeColor="text1"/>
                      <w14:textFill>
                        <w14:solidFill>
                          <w14:schemeClr w14:val="tx1"/>
                        </w14:solidFill>
                      </w14:textFill>
                    </w:rPr>
                  </w:pPr>
                </w:p>
              </w:tc>
            </w:tr>
            <w:tr w14:paraId="2CD235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23" w:type="pct"/>
                  <w:noWrap/>
                  <w:vAlign w:val="center"/>
                </w:tcPr>
                <w:p w14:paraId="79E1EDAA">
                  <w:pPr>
                    <w:pStyle w:val="80"/>
                    <w:keepNext w:val="0"/>
                    <w:keepLines w:val="0"/>
                    <w:suppressLineNumbers w:val="0"/>
                    <w:spacing w:before="33" w:beforeAutospacing="0" w:after="33" w:afterAutospacing="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1</w:t>
                  </w:r>
                </w:p>
              </w:tc>
              <w:tc>
                <w:tcPr>
                  <w:tcW w:w="475" w:type="pct"/>
                  <w:noWrap/>
                  <w:vAlign w:val="center"/>
                </w:tcPr>
                <w:p w14:paraId="2C48FFE9">
                  <w:pPr>
                    <w:pStyle w:val="80"/>
                    <w:keepNext w:val="0"/>
                    <w:keepLines w:val="0"/>
                    <w:suppressLineNumbers w:val="0"/>
                    <w:spacing w:before="33" w:beforeAutospacing="0" w:after="33" w:afterAutospacing="0"/>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生活污水</w:t>
                  </w:r>
                </w:p>
              </w:tc>
              <w:tc>
                <w:tcPr>
                  <w:tcW w:w="913" w:type="pct"/>
                  <w:noWrap/>
                  <w:vAlign w:val="center"/>
                </w:tcPr>
                <w:p w14:paraId="71EFACDA">
                  <w:pPr>
                    <w:pStyle w:val="80"/>
                    <w:keepNext w:val="0"/>
                    <w:keepLines w:val="0"/>
                    <w:pageBreakBefore w:val="0"/>
                    <w:widowControl w:val="0"/>
                    <w:suppressLineNumbers w:val="0"/>
                    <w:kinsoku/>
                    <w:wordWrap/>
                    <w:overflowPunct/>
                    <w:topLinePunct w:val="0"/>
                    <w:autoSpaceDE w:val="0"/>
                    <w:autoSpaceDN w:val="0"/>
                    <w:bidi w:val="0"/>
                    <w:adjustRightInd w:val="0"/>
                    <w:snapToGrid w:val="0"/>
                    <w:spacing w:beforeLines="0" w:beforeAutospacing="0" w:afterLines="0" w:afterAutospacing="0"/>
                    <w:ind w:left="0" w:leftChars="0" w:right="0" w:rightChars="0"/>
                    <w:textAlignment w:val="bottom"/>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pH、COD</w:t>
                  </w:r>
                  <w:r>
                    <w:rPr>
                      <w:rFonts w:hint="default" w:ascii="Times New Roman" w:hAnsi="Times New Roman" w:cs="Times New Roman"/>
                      <w:color w:val="000000" w:themeColor="text1"/>
                      <w:highlight w:val="none"/>
                      <w14:textFill>
                        <w14:solidFill>
                          <w14:schemeClr w14:val="tx1"/>
                        </w14:solidFill>
                      </w14:textFill>
                    </w:rPr>
                    <w:t>、BOD</w:t>
                  </w:r>
                  <w:r>
                    <w:rPr>
                      <w:rFonts w:hint="default" w:ascii="Times New Roman" w:hAnsi="Times New Roman" w:cs="Times New Roman"/>
                      <w:color w:val="000000" w:themeColor="text1"/>
                      <w:highlight w:val="none"/>
                      <w:vertAlign w:val="subscript"/>
                      <w14:textFill>
                        <w14:solidFill>
                          <w14:schemeClr w14:val="tx1"/>
                        </w14:solidFill>
                      </w14:textFill>
                    </w:rPr>
                    <w:t>5</w:t>
                  </w:r>
                  <w:r>
                    <w:rPr>
                      <w:rFonts w:hint="default" w:ascii="Times New Roman" w:hAnsi="Times New Roman" w:cs="Times New Roman"/>
                      <w:color w:val="000000" w:themeColor="text1"/>
                      <w:highlight w:val="none"/>
                      <w14:textFill>
                        <w14:solidFill>
                          <w14:schemeClr w14:val="tx1"/>
                        </w14:solidFill>
                      </w14:textFill>
                    </w:rPr>
                    <w:t>、NH</w:t>
                  </w:r>
                  <w:r>
                    <w:rPr>
                      <w:rFonts w:hint="default" w:ascii="Times New Roman" w:hAnsi="Times New Roman" w:cs="Times New Roman"/>
                      <w:color w:val="000000" w:themeColor="text1"/>
                      <w:highlight w:val="none"/>
                      <w:vertAlign w:val="subscript"/>
                      <w14:textFill>
                        <w14:solidFill>
                          <w14:schemeClr w14:val="tx1"/>
                        </w14:solidFill>
                      </w14:textFill>
                    </w:rPr>
                    <w:t>3</w:t>
                  </w:r>
                  <w:r>
                    <w:rPr>
                      <w:rFonts w:hint="default" w:ascii="Times New Roman" w:hAnsi="Times New Roman" w:cs="Times New Roman"/>
                      <w:color w:val="000000" w:themeColor="text1"/>
                      <w:highlight w:val="none"/>
                      <w14:textFill>
                        <w14:solidFill>
                          <w14:schemeClr w14:val="tx1"/>
                        </w14:solidFill>
                      </w14:textFill>
                    </w:rPr>
                    <w:t>-N</w:t>
                  </w:r>
                  <w:r>
                    <w:rPr>
                      <w:rFonts w:hint="default" w:ascii="Times New Roman" w:hAnsi="Times New Roman" w:cs="Times New Roman"/>
                      <w:color w:val="000000" w:themeColor="text1"/>
                      <w14:textFill>
                        <w14:solidFill>
                          <w14:schemeClr w14:val="tx1"/>
                        </w14:solidFill>
                      </w14:textFill>
                    </w:rPr>
                    <w:t>、SS</w:t>
                  </w:r>
                </w:p>
              </w:tc>
              <w:tc>
                <w:tcPr>
                  <w:tcW w:w="655" w:type="pct"/>
                  <w:noWrap/>
                  <w:vAlign w:val="center"/>
                </w:tcPr>
                <w:p w14:paraId="7F6CF13D">
                  <w:pPr>
                    <w:pStyle w:val="80"/>
                    <w:keepNext w:val="0"/>
                    <w:keepLines w:val="0"/>
                    <w:suppressLineNumbers w:val="0"/>
                    <w:spacing w:before="33" w:beforeAutospacing="0" w:after="33" w:afterAutospacing="0"/>
                    <w:rPr>
                      <w:rFonts w:hint="default"/>
                      <w:color w:val="000000" w:themeColor="text1"/>
                      <w14:textFill>
                        <w14:solidFill>
                          <w14:schemeClr w14:val="tx1"/>
                        </w14:solidFill>
                      </w14:textFill>
                    </w:rPr>
                  </w:pPr>
                  <w:r>
                    <w:rPr>
                      <w:rFonts w:hint="eastAsia"/>
                      <w:color w:val="000000" w:themeColor="text1"/>
                      <w:highlight w:val="none"/>
                      <w:lang w:val="en-US" w:eastAsia="zh-CN"/>
                      <w14:textFill>
                        <w14:solidFill>
                          <w14:schemeClr w14:val="tx1"/>
                        </w14:solidFill>
                      </w14:textFill>
                    </w:rPr>
                    <w:t>八公山</w:t>
                  </w:r>
                  <w:r>
                    <w:rPr>
                      <w:rFonts w:hint="eastAsia"/>
                      <w:color w:val="000000" w:themeColor="text1"/>
                      <w:highlight w:val="none"/>
                      <w14:textFill>
                        <w14:solidFill>
                          <w14:schemeClr w14:val="tx1"/>
                        </w14:solidFill>
                      </w14:textFill>
                    </w:rPr>
                    <w:t>污水处理厂</w:t>
                  </w:r>
                </w:p>
              </w:tc>
              <w:tc>
                <w:tcPr>
                  <w:tcW w:w="542" w:type="pct"/>
                  <w:noWrap/>
                  <w:vAlign w:val="center"/>
                </w:tcPr>
                <w:p w14:paraId="7BB85F6C">
                  <w:pPr>
                    <w:pStyle w:val="80"/>
                    <w:keepNext w:val="0"/>
                    <w:keepLines w:val="0"/>
                    <w:suppressLineNumbers w:val="0"/>
                    <w:spacing w:before="33" w:beforeAutospacing="0" w:after="33" w:afterAutospacing="0"/>
                    <w:rPr>
                      <w:rFonts w:hint="default"/>
                      <w:color w:val="000000" w:themeColor="text1"/>
                      <w14:textFill>
                        <w14:solidFill>
                          <w14:schemeClr w14:val="tx1"/>
                        </w14:solidFill>
                      </w14:textFill>
                    </w:rPr>
                  </w:pPr>
                  <w:r>
                    <w:rPr>
                      <w:rFonts w:hint="eastAsia"/>
                      <w:color w:val="000000" w:themeColor="text1"/>
                      <w14:textFill>
                        <w14:solidFill>
                          <w14:schemeClr w14:val="tx1"/>
                        </w14:solidFill>
                      </w14:textFill>
                    </w:rPr>
                    <w:t>间断性排放</w:t>
                  </w:r>
                </w:p>
              </w:tc>
              <w:tc>
                <w:tcPr>
                  <w:tcW w:w="565" w:type="pct"/>
                  <w:noWrap/>
                  <w:vAlign w:val="center"/>
                </w:tcPr>
                <w:p w14:paraId="20FF5319">
                  <w:pPr>
                    <w:pStyle w:val="80"/>
                    <w:keepNext w:val="0"/>
                    <w:keepLines w:val="0"/>
                    <w:suppressLineNumbers w:val="0"/>
                    <w:spacing w:before="33" w:beforeAutospacing="0" w:after="33" w:afterAutospacing="0"/>
                    <w:rPr>
                      <w:rFonts w:hint="default" w:eastAsia="宋体"/>
                      <w:color w:val="000000" w:themeColor="text1"/>
                      <w:lang w:val="en-US" w:eastAsia="zh-CN"/>
                      <w14:textFill>
                        <w14:solidFill>
                          <w14:schemeClr w14:val="tx1"/>
                        </w14:solidFill>
                      </w14:textFill>
                    </w:rPr>
                  </w:pPr>
                  <w:r>
                    <w:rPr>
                      <w:rFonts w:hint="default" w:eastAsia="宋体"/>
                      <w:color w:val="000000" w:themeColor="text1"/>
                      <w:lang w:val="en-US" w:eastAsia="zh-CN"/>
                      <w14:textFill>
                        <w14:solidFill>
                          <w14:schemeClr w14:val="tx1"/>
                        </w14:solidFill>
                      </w14:textFill>
                    </w:rPr>
                    <w:t>化粪池</w:t>
                  </w:r>
                </w:p>
              </w:tc>
              <w:tc>
                <w:tcPr>
                  <w:tcW w:w="565" w:type="pct"/>
                  <w:noWrap/>
                  <w:vAlign w:val="center"/>
                </w:tcPr>
                <w:p w14:paraId="29ADCE99">
                  <w:pPr>
                    <w:pStyle w:val="80"/>
                    <w:keepNext w:val="0"/>
                    <w:keepLines w:val="0"/>
                    <w:suppressLineNumbers w:val="0"/>
                    <w:spacing w:before="33" w:beforeAutospacing="0" w:after="33" w:afterAutospacing="0"/>
                    <w:rPr>
                      <w:rFonts w:hint="eastAsia" w:eastAsia="宋体"/>
                      <w:color w:val="000000" w:themeColor="text1"/>
                      <w:highlight w:val="none"/>
                      <w:lang w:val="en-US" w:eastAsia="zh-CN"/>
                      <w14:textFill>
                        <w14:solidFill>
                          <w14:schemeClr w14:val="tx1"/>
                        </w14:solidFill>
                      </w14:textFill>
                    </w:rPr>
                  </w:pPr>
                  <w:r>
                    <w:rPr>
                      <w:rFonts w:hint="eastAsia" w:eastAsia="宋体"/>
                      <w:color w:val="000000" w:themeColor="text1"/>
                      <w:highlight w:val="none"/>
                      <w:lang w:val="en-US" w:eastAsia="zh-CN"/>
                      <w14:textFill>
                        <w14:solidFill>
                          <w14:schemeClr w14:val="tx1"/>
                        </w14:solidFill>
                      </w14:textFill>
                    </w:rPr>
                    <w:t>沉</w:t>
                  </w:r>
                  <w:r>
                    <w:rPr>
                      <w:rFonts w:hint="eastAsia" w:ascii="Times New Roman" w:hAnsi="Times New Roman" w:cs="Times New Roman"/>
                      <w:color w:val="000000" w:themeColor="text1"/>
                      <w:highlight w:val="none"/>
                      <w:lang w:val="en-US" w:eastAsia="zh-CN"/>
                      <w14:textFill>
                        <w14:solidFill>
                          <w14:schemeClr w14:val="tx1"/>
                        </w14:solidFill>
                      </w14:textFill>
                    </w:rPr>
                    <w:t>淀+厌氧发酵</w:t>
                  </w:r>
                </w:p>
              </w:tc>
              <w:tc>
                <w:tcPr>
                  <w:tcW w:w="519" w:type="pct"/>
                  <w:noWrap/>
                  <w:vAlign w:val="center"/>
                </w:tcPr>
                <w:p w14:paraId="5B12A3A2">
                  <w:pPr>
                    <w:pStyle w:val="80"/>
                    <w:keepNext w:val="0"/>
                    <w:keepLines w:val="0"/>
                    <w:suppressLineNumbers w:val="0"/>
                    <w:spacing w:before="33" w:beforeAutospacing="0" w:after="33" w:afterAutospacing="0"/>
                    <w:rPr>
                      <w:rFonts w:hint="eastAsia" w:eastAsia="宋体"/>
                      <w:color w:val="000000" w:themeColor="text1"/>
                      <w:highlight w:val="none"/>
                      <w:lang w:eastAsia="zh-CN"/>
                      <w14:textFill>
                        <w14:solidFill>
                          <w14:schemeClr w14:val="tx1"/>
                        </w14:solidFill>
                      </w14:textFill>
                    </w:rPr>
                  </w:pPr>
                  <w:r>
                    <w:rPr>
                      <w:rFonts w:hint="eastAsia"/>
                      <w:color w:val="000000" w:themeColor="text1"/>
                      <w:highlight w:val="none"/>
                      <w:lang w:val="en-US" w:eastAsia="zh-CN"/>
                      <w14:textFill>
                        <w14:solidFill>
                          <w14:schemeClr w14:val="tx1"/>
                        </w14:solidFill>
                      </w14:textFill>
                    </w:rPr>
                    <w:t>是</w:t>
                  </w:r>
                </w:p>
              </w:tc>
              <w:tc>
                <w:tcPr>
                  <w:tcW w:w="436" w:type="pct"/>
                  <w:noWrap/>
                  <w:vAlign w:val="center"/>
                </w:tcPr>
                <w:p w14:paraId="68666B93">
                  <w:pPr>
                    <w:pStyle w:val="80"/>
                    <w:keepNext w:val="0"/>
                    <w:keepLines w:val="0"/>
                    <w:suppressLineNumbers w:val="0"/>
                    <w:spacing w:before="33" w:beforeAutospacing="0" w:after="33" w:afterAutospacing="0"/>
                    <w:rPr>
                      <w:rFonts w:hint="default"/>
                      <w:color w:val="000000" w:themeColor="text1"/>
                      <w14:textFill>
                        <w14:solidFill>
                          <w14:schemeClr w14:val="tx1"/>
                        </w14:solidFill>
                      </w14:textFill>
                    </w:rPr>
                  </w:pPr>
                  <w:r>
                    <w:rPr>
                      <w:rFonts w:hint="eastAsia"/>
                      <w:color w:val="000000" w:themeColor="text1"/>
                      <w14:textFill>
                        <w14:solidFill>
                          <w14:schemeClr w14:val="tx1"/>
                        </w14:solidFill>
                      </w14:textFill>
                    </w:rPr>
                    <w:t>一般排放口</w:t>
                  </w:r>
                </w:p>
              </w:tc>
            </w:tr>
          </w:tbl>
          <w:p w14:paraId="5B05F359">
            <w:pPr>
              <w:pStyle w:val="53"/>
              <w:keepNext w:val="0"/>
              <w:keepLines w:val="0"/>
              <w:pageBreakBefore w:val="0"/>
              <w:widowControl/>
              <w:suppressLineNumbers w:val="0"/>
              <w:kinsoku w:val="0"/>
              <w:wordWrap/>
              <w:overflowPunct/>
              <w:topLinePunct w:val="0"/>
              <w:autoSpaceDE w:val="0"/>
              <w:autoSpaceDN w:val="0"/>
              <w:bidi w:val="0"/>
              <w:adjustRightInd w:val="0"/>
              <w:snapToGrid w:val="0"/>
              <w:spacing w:before="157" w:beforeLines="50" w:beforeAutospacing="0" w:after="0" w:afterAutospacing="0" w:line="240" w:lineRule="auto"/>
              <w:ind w:left="0" w:leftChars="0" w:right="0" w:firstLine="0" w:firstLineChars="0"/>
              <w:jc w:val="center"/>
              <w:textAlignment w:val="baseline"/>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pPr>
            <w:r>
              <w:rPr>
                <w:rFonts w:hint="eastAsia"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表4-13  废水排放口基本情况表</w:t>
            </w:r>
          </w:p>
          <w:tbl>
            <w:tblPr>
              <w:tblStyle w:val="3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832"/>
              <w:gridCol w:w="1138"/>
              <w:gridCol w:w="1235"/>
              <w:gridCol w:w="1282"/>
              <w:gridCol w:w="925"/>
              <w:gridCol w:w="821"/>
              <w:gridCol w:w="899"/>
              <w:gridCol w:w="950"/>
              <w:gridCol w:w="1394"/>
            </w:tblGrid>
            <w:tr w14:paraId="696B6C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439" w:type="pct"/>
                  <w:noWrap/>
                  <w:vAlign w:val="center"/>
                </w:tcPr>
                <w:p w14:paraId="30F7E288">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lang w:val="en-US" w:eastAsia="zh-CN"/>
                      <w14:textFill>
                        <w14:solidFill>
                          <w14:schemeClr w14:val="tx1"/>
                        </w14:solidFill>
                      </w14:textFill>
                    </w:rPr>
                  </w:pPr>
                  <w:r>
                    <w:rPr>
                      <w:rFonts w:hint="eastAsia" w:ascii="Times New Roman" w:hAnsi="Times New Roman" w:eastAsia="黑体" w:cs="Times New Roman"/>
                      <w:color w:val="000000" w:themeColor="text1"/>
                      <w:sz w:val="21"/>
                      <w:szCs w:val="21"/>
                      <w:lang w:val="en-US" w:eastAsia="zh-CN"/>
                      <w14:textFill>
                        <w14:solidFill>
                          <w14:schemeClr w14:val="tx1"/>
                        </w14:solidFill>
                      </w14:textFill>
                    </w:rPr>
                    <w:t>排放口编号</w:t>
                  </w:r>
                </w:p>
              </w:tc>
              <w:tc>
                <w:tcPr>
                  <w:tcW w:w="600" w:type="pct"/>
                  <w:noWrap/>
                  <w:vAlign w:val="center"/>
                </w:tcPr>
                <w:p w14:paraId="1D20B417">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lang w:val="en-US" w:eastAsia="zh-CN"/>
                      <w14:textFill>
                        <w14:solidFill>
                          <w14:schemeClr w14:val="tx1"/>
                        </w14:solidFill>
                      </w14:textFill>
                    </w:rPr>
                  </w:pPr>
                  <w:r>
                    <w:rPr>
                      <w:rFonts w:hint="eastAsia" w:ascii="Times New Roman" w:hAnsi="Times New Roman" w:eastAsia="黑体" w:cs="Times New Roman"/>
                      <w:color w:val="000000" w:themeColor="text1"/>
                      <w:sz w:val="21"/>
                      <w:szCs w:val="21"/>
                      <w:lang w:val="en-US" w:eastAsia="zh-CN"/>
                      <w14:textFill>
                        <w14:solidFill>
                          <w14:schemeClr w14:val="tx1"/>
                        </w14:solidFill>
                      </w14:textFill>
                    </w:rPr>
                    <w:t>排放口名称</w:t>
                  </w:r>
                </w:p>
              </w:tc>
              <w:tc>
                <w:tcPr>
                  <w:tcW w:w="651" w:type="pct"/>
                  <w:noWrap/>
                  <w:vAlign w:val="center"/>
                </w:tcPr>
                <w:p w14:paraId="6908787A">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lang w:val="en-US" w:eastAsia="zh-CN"/>
                      <w14:textFill>
                        <w14:solidFill>
                          <w14:schemeClr w14:val="tx1"/>
                        </w14:solidFill>
                      </w14:textFill>
                    </w:rPr>
                  </w:pPr>
                  <w:r>
                    <w:rPr>
                      <w:rFonts w:hint="eastAsia" w:ascii="Times New Roman" w:hAnsi="Times New Roman" w:eastAsia="黑体" w:cs="Times New Roman"/>
                      <w:color w:val="000000" w:themeColor="text1"/>
                      <w:sz w:val="21"/>
                      <w:szCs w:val="21"/>
                      <w:lang w:val="en-US" w:eastAsia="zh-CN"/>
                      <w14:textFill>
                        <w14:solidFill>
                          <w14:schemeClr w14:val="tx1"/>
                        </w14:solidFill>
                      </w14:textFill>
                    </w:rPr>
                    <w:t>排放口地理坐标</w:t>
                  </w:r>
                </w:p>
              </w:tc>
              <w:tc>
                <w:tcPr>
                  <w:tcW w:w="676" w:type="pct"/>
                  <w:noWrap/>
                  <w:vAlign w:val="center"/>
                </w:tcPr>
                <w:p w14:paraId="3F17551C">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lang w:val="en-US" w:eastAsia="zh-CN"/>
                      <w14:textFill>
                        <w14:solidFill>
                          <w14:schemeClr w14:val="tx1"/>
                        </w14:solidFill>
                      </w14:textFill>
                    </w:rPr>
                  </w:pPr>
                  <w:r>
                    <w:rPr>
                      <w:rFonts w:hint="eastAsia" w:ascii="Times New Roman" w:hAnsi="Times New Roman" w:eastAsia="黑体" w:cs="Times New Roman"/>
                      <w:color w:val="000000" w:themeColor="text1"/>
                      <w:sz w:val="21"/>
                      <w:szCs w:val="21"/>
                      <w:lang w:val="en-US" w:eastAsia="zh-CN"/>
                      <w14:textFill>
                        <w14:solidFill>
                          <w14:schemeClr w14:val="tx1"/>
                        </w14:solidFill>
                      </w14:textFill>
                    </w:rPr>
                    <w:t>污染物</w:t>
                  </w:r>
                </w:p>
              </w:tc>
              <w:tc>
                <w:tcPr>
                  <w:tcW w:w="488" w:type="pct"/>
                  <w:noWrap/>
                  <w:vAlign w:val="center"/>
                </w:tcPr>
                <w:p w14:paraId="4E9FE66B">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lang w:val="en-US" w:eastAsia="zh-CN"/>
                      <w14:textFill>
                        <w14:solidFill>
                          <w14:schemeClr w14:val="tx1"/>
                        </w14:solidFill>
                      </w14:textFill>
                    </w:rPr>
                  </w:pPr>
                  <w:r>
                    <w:rPr>
                      <w:rFonts w:hint="eastAsia" w:ascii="Times New Roman" w:hAnsi="Times New Roman" w:eastAsia="黑体" w:cs="Times New Roman"/>
                      <w:color w:val="000000" w:themeColor="text1"/>
                      <w:sz w:val="21"/>
                      <w:szCs w:val="21"/>
                      <w:lang w:val="en-US" w:eastAsia="zh-CN"/>
                      <w14:textFill>
                        <w14:solidFill>
                          <w14:schemeClr w14:val="tx1"/>
                        </w14:solidFill>
                      </w14:textFill>
                    </w:rPr>
                    <w:t>排放方式</w:t>
                  </w:r>
                </w:p>
              </w:tc>
              <w:tc>
                <w:tcPr>
                  <w:tcW w:w="433" w:type="pct"/>
                  <w:noWrap/>
                  <w:vAlign w:val="center"/>
                </w:tcPr>
                <w:p w14:paraId="4B68D57C">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lang w:val="en-US" w:eastAsia="zh-CN"/>
                      <w14:textFill>
                        <w14:solidFill>
                          <w14:schemeClr w14:val="tx1"/>
                        </w14:solidFill>
                      </w14:textFill>
                    </w:rPr>
                  </w:pPr>
                  <w:r>
                    <w:rPr>
                      <w:rFonts w:hint="eastAsia" w:ascii="Times New Roman" w:hAnsi="Times New Roman" w:eastAsia="黑体" w:cs="Times New Roman"/>
                      <w:color w:val="000000" w:themeColor="text1"/>
                      <w:sz w:val="21"/>
                      <w:szCs w:val="21"/>
                      <w:lang w:val="en-US" w:eastAsia="zh-CN"/>
                      <w14:textFill>
                        <w14:solidFill>
                          <w14:schemeClr w14:val="tx1"/>
                        </w14:solidFill>
                      </w14:textFill>
                    </w:rPr>
                    <w:t>排放去向</w:t>
                  </w:r>
                </w:p>
              </w:tc>
              <w:tc>
                <w:tcPr>
                  <w:tcW w:w="474" w:type="pct"/>
                  <w:noWrap/>
                  <w:vAlign w:val="center"/>
                </w:tcPr>
                <w:p w14:paraId="1A8B832C">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lang w:val="en-US" w:eastAsia="zh-CN"/>
                      <w14:textFill>
                        <w14:solidFill>
                          <w14:schemeClr w14:val="tx1"/>
                        </w14:solidFill>
                      </w14:textFill>
                    </w:rPr>
                  </w:pPr>
                  <w:r>
                    <w:rPr>
                      <w:rFonts w:hint="eastAsia" w:ascii="Times New Roman" w:hAnsi="Times New Roman" w:eastAsia="黑体" w:cs="Times New Roman"/>
                      <w:color w:val="000000" w:themeColor="text1"/>
                      <w:sz w:val="21"/>
                      <w:szCs w:val="21"/>
                      <w:lang w:val="en-US" w:eastAsia="zh-CN"/>
                      <w14:textFill>
                        <w14:solidFill>
                          <w14:schemeClr w14:val="tx1"/>
                        </w14:solidFill>
                      </w14:textFill>
                    </w:rPr>
                    <w:t>排放规律</w:t>
                  </w:r>
                </w:p>
              </w:tc>
              <w:tc>
                <w:tcPr>
                  <w:tcW w:w="501" w:type="pct"/>
                  <w:noWrap/>
                  <w:vAlign w:val="center"/>
                </w:tcPr>
                <w:p w14:paraId="4A3E6CAC">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lang w:val="en-US" w:eastAsia="zh-CN"/>
                      <w14:textFill>
                        <w14:solidFill>
                          <w14:schemeClr w14:val="tx1"/>
                        </w14:solidFill>
                      </w14:textFill>
                    </w:rPr>
                  </w:pPr>
                  <w:r>
                    <w:rPr>
                      <w:rFonts w:hint="eastAsia" w:ascii="Times New Roman" w:hAnsi="Times New Roman" w:eastAsia="黑体" w:cs="Times New Roman"/>
                      <w:color w:val="000000" w:themeColor="text1"/>
                      <w:sz w:val="21"/>
                      <w:szCs w:val="21"/>
                      <w:lang w:val="en-US" w:eastAsia="zh-CN"/>
                      <w14:textFill>
                        <w14:solidFill>
                          <w14:schemeClr w14:val="tx1"/>
                        </w14:solidFill>
                      </w14:textFill>
                    </w:rPr>
                    <w:t>排放口类型</w:t>
                  </w:r>
                </w:p>
              </w:tc>
              <w:tc>
                <w:tcPr>
                  <w:tcW w:w="735" w:type="pct"/>
                  <w:noWrap/>
                  <w:vAlign w:val="center"/>
                </w:tcPr>
                <w:p w14:paraId="7C1BF9FA">
                  <w:pPr>
                    <w:pStyle w:val="75"/>
                    <w:keepNext w:val="0"/>
                    <w:keepLines w:val="0"/>
                    <w:pageBreakBefore w:val="0"/>
                    <w:widowControl w:val="0"/>
                    <w:kinsoku/>
                    <w:wordWrap/>
                    <w:overflowPunct/>
                    <w:topLinePunct w:val="0"/>
                    <w:autoSpaceDE/>
                    <w:autoSpaceDN/>
                    <w:bidi w:val="0"/>
                    <w:adjustRightInd w:val="0"/>
                    <w:snapToGrid w:val="0"/>
                    <w:jc w:val="center"/>
                    <w:textAlignment w:val="baseline"/>
                    <w:rPr>
                      <w:rFonts w:hint="default" w:ascii="Times New Roman" w:hAnsi="Times New Roman" w:eastAsia="黑体" w:cs="Times New Roman"/>
                      <w:color w:val="000000" w:themeColor="text1"/>
                      <w:sz w:val="21"/>
                      <w:szCs w:val="21"/>
                      <w:lang w:val="en-US" w:eastAsia="zh-CN"/>
                      <w14:textFill>
                        <w14:solidFill>
                          <w14:schemeClr w14:val="tx1"/>
                        </w14:solidFill>
                      </w14:textFill>
                    </w:rPr>
                  </w:pPr>
                  <w:r>
                    <w:rPr>
                      <w:rFonts w:hint="eastAsia" w:ascii="Times New Roman" w:hAnsi="Times New Roman" w:eastAsia="黑体" w:cs="Times New Roman"/>
                      <w:color w:val="000000" w:themeColor="text1"/>
                      <w:sz w:val="21"/>
                      <w:szCs w:val="21"/>
                      <w:lang w:val="en-US" w:eastAsia="zh-CN"/>
                      <w14:textFill>
                        <w14:solidFill>
                          <w14:schemeClr w14:val="tx1"/>
                        </w14:solidFill>
                      </w14:textFill>
                    </w:rPr>
                    <w:t>排放标准</w:t>
                  </w:r>
                </w:p>
              </w:tc>
            </w:tr>
            <w:tr w14:paraId="623D13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439" w:type="pct"/>
                  <w:noWrap/>
                  <w:vAlign w:val="center"/>
                </w:tcPr>
                <w:p w14:paraId="132B078A">
                  <w:pPr>
                    <w:pStyle w:val="80"/>
                    <w:keepNext w:val="0"/>
                    <w:keepLines w:val="0"/>
                    <w:suppressLineNumbers w:val="0"/>
                    <w:spacing w:before="33" w:beforeAutospacing="0" w:after="33" w:afterAutospacing="0"/>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DW001</w:t>
                  </w:r>
                </w:p>
              </w:tc>
              <w:tc>
                <w:tcPr>
                  <w:tcW w:w="600" w:type="pct"/>
                  <w:noWrap/>
                  <w:vAlign w:val="center"/>
                </w:tcPr>
                <w:p w14:paraId="72E80DDA">
                  <w:pPr>
                    <w:pStyle w:val="80"/>
                    <w:keepNext w:val="0"/>
                    <w:keepLines w:val="0"/>
                    <w:suppressLineNumbers w:val="0"/>
                    <w:spacing w:before="33" w:beforeAutospacing="0" w:after="33" w:afterAutospacing="0"/>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废水总排口</w:t>
                  </w:r>
                </w:p>
              </w:tc>
              <w:tc>
                <w:tcPr>
                  <w:tcW w:w="651" w:type="pct"/>
                  <w:noWrap/>
                  <w:vAlign w:val="center"/>
                </w:tcPr>
                <w:p w14:paraId="7D951593">
                  <w:pPr>
                    <w:pStyle w:val="80"/>
                    <w:keepNext w:val="0"/>
                    <w:keepLines w:val="0"/>
                    <w:suppressLineNumbers w:val="0"/>
                    <w:spacing w:before="33" w:beforeAutospacing="0" w:after="33" w:afterAutospacing="0"/>
                    <w:rPr>
                      <w:rFonts w:hint="eastAsia"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116.90505087, 32.55946017</w:t>
                  </w:r>
                </w:p>
              </w:tc>
              <w:tc>
                <w:tcPr>
                  <w:tcW w:w="676" w:type="pct"/>
                  <w:noWrap/>
                  <w:vAlign w:val="center"/>
                </w:tcPr>
                <w:p w14:paraId="60193FC3">
                  <w:pPr>
                    <w:pStyle w:val="80"/>
                    <w:keepNext w:val="0"/>
                    <w:keepLines w:val="0"/>
                    <w:suppressLineNumbers w:val="0"/>
                    <w:spacing w:before="33" w:beforeAutospacing="0" w:after="33" w:afterAutospacing="0"/>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pH、COD</w:t>
                  </w:r>
                  <w:r>
                    <w:rPr>
                      <w:rFonts w:hint="default" w:ascii="Times New Roman" w:hAnsi="Times New Roman" w:cs="Times New Roman"/>
                      <w:color w:val="000000" w:themeColor="text1"/>
                      <w:highlight w:val="none"/>
                      <w14:textFill>
                        <w14:solidFill>
                          <w14:schemeClr w14:val="tx1"/>
                        </w14:solidFill>
                      </w14:textFill>
                    </w:rPr>
                    <w:t>、BOD</w:t>
                  </w:r>
                  <w:r>
                    <w:rPr>
                      <w:rFonts w:hint="default" w:ascii="Times New Roman" w:hAnsi="Times New Roman" w:cs="Times New Roman"/>
                      <w:color w:val="000000" w:themeColor="text1"/>
                      <w:highlight w:val="none"/>
                      <w:vertAlign w:val="subscript"/>
                      <w14:textFill>
                        <w14:solidFill>
                          <w14:schemeClr w14:val="tx1"/>
                        </w14:solidFill>
                      </w14:textFill>
                    </w:rPr>
                    <w:t>5</w:t>
                  </w:r>
                  <w:r>
                    <w:rPr>
                      <w:rFonts w:hint="default" w:ascii="Times New Roman" w:hAnsi="Times New Roman" w:cs="Times New Roman"/>
                      <w:color w:val="000000" w:themeColor="text1"/>
                      <w:highlight w:val="none"/>
                      <w14:textFill>
                        <w14:solidFill>
                          <w14:schemeClr w14:val="tx1"/>
                        </w14:solidFill>
                      </w14:textFill>
                    </w:rPr>
                    <w:t>、NH</w:t>
                  </w:r>
                  <w:r>
                    <w:rPr>
                      <w:rFonts w:hint="default" w:ascii="Times New Roman" w:hAnsi="Times New Roman" w:cs="Times New Roman"/>
                      <w:color w:val="000000" w:themeColor="text1"/>
                      <w:highlight w:val="none"/>
                      <w:vertAlign w:val="subscript"/>
                      <w14:textFill>
                        <w14:solidFill>
                          <w14:schemeClr w14:val="tx1"/>
                        </w14:solidFill>
                      </w14:textFill>
                    </w:rPr>
                    <w:t>3</w:t>
                  </w:r>
                  <w:r>
                    <w:rPr>
                      <w:rFonts w:hint="default" w:ascii="Times New Roman" w:hAnsi="Times New Roman" w:cs="Times New Roman"/>
                      <w:color w:val="000000" w:themeColor="text1"/>
                      <w:highlight w:val="none"/>
                      <w14:textFill>
                        <w14:solidFill>
                          <w14:schemeClr w14:val="tx1"/>
                        </w14:solidFill>
                      </w14:textFill>
                    </w:rPr>
                    <w:t>-N</w:t>
                  </w:r>
                  <w:r>
                    <w:rPr>
                      <w:rFonts w:hint="default" w:ascii="Times New Roman" w:hAnsi="Times New Roman" w:cs="Times New Roman"/>
                      <w:color w:val="000000" w:themeColor="text1"/>
                      <w14:textFill>
                        <w14:solidFill>
                          <w14:schemeClr w14:val="tx1"/>
                        </w14:solidFill>
                      </w14:textFill>
                    </w:rPr>
                    <w:t>、SS</w:t>
                  </w:r>
                </w:p>
              </w:tc>
              <w:tc>
                <w:tcPr>
                  <w:tcW w:w="488" w:type="pct"/>
                  <w:noWrap/>
                  <w:vAlign w:val="center"/>
                </w:tcPr>
                <w:p w14:paraId="5A2BCFA5">
                  <w:pPr>
                    <w:pStyle w:val="80"/>
                    <w:keepNext w:val="0"/>
                    <w:keepLines w:val="0"/>
                    <w:suppressLineNumbers w:val="0"/>
                    <w:spacing w:before="33" w:beforeAutospacing="0" w:after="33" w:afterAutospacing="0"/>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间接排放</w:t>
                  </w:r>
                </w:p>
              </w:tc>
              <w:tc>
                <w:tcPr>
                  <w:tcW w:w="433" w:type="pct"/>
                  <w:noWrap/>
                  <w:vAlign w:val="center"/>
                </w:tcPr>
                <w:p w14:paraId="376E7834">
                  <w:pPr>
                    <w:pStyle w:val="80"/>
                    <w:keepNext w:val="0"/>
                    <w:keepLines w:val="0"/>
                    <w:suppressLineNumbers w:val="0"/>
                    <w:spacing w:before="33" w:beforeAutospacing="0" w:after="33" w:afterAutospacing="0"/>
                    <w:rPr>
                      <w:rFonts w:hint="default"/>
                      <w:color w:val="000000" w:themeColor="text1"/>
                      <w14:textFill>
                        <w14:solidFill>
                          <w14:schemeClr w14:val="tx1"/>
                        </w14:solidFill>
                      </w14:textFill>
                    </w:rPr>
                  </w:pPr>
                  <w:r>
                    <w:rPr>
                      <w:rFonts w:hint="eastAsia"/>
                      <w:color w:val="000000" w:themeColor="text1"/>
                      <w:highlight w:val="none"/>
                      <w:lang w:val="en-US" w:eastAsia="zh-CN"/>
                      <w14:textFill>
                        <w14:solidFill>
                          <w14:schemeClr w14:val="tx1"/>
                        </w14:solidFill>
                      </w14:textFill>
                    </w:rPr>
                    <w:t>八公山</w:t>
                  </w:r>
                  <w:r>
                    <w:rPr>
                      <w:rFonts w:hint="eastAsia"/>
                      <w:color w:val="000000" w:themeColor="text1"/>
                      <w:highlight w:val="none"/>
                      <w14:textFill>
                        <w14:solidFill>
                          <w14:schemeClr w14:val="tx1"/>
                        </w14:solidFill>
                      </w14:textFill>
                    </w:rPr>
                    <w:t>污水处理厂</w:t>
                  </w:r>
                </w:p>
              </w:tc>
              <w:tc>
                <w:tcPr>
                  <w:tcW w:w="474" w:type="pct"/>
                  <w:noWrap/>
                  <w:vAlign w:val="center"/>
                </w:tcPr>
                <w:p w14:paraId="0561AB6D">
                  <w:pPr>
                    <w:pStyle w:val="80"/>
                    <w:keepNext w:val="0"/>
                    <w:keepLines w:val="0"/>
                    <w:suppressLineNumbers w:val="0"/>
                    <w:spacing w:before="33" w:beforeAutospacing="0" w:after="33" w:afterAutospacing="0"/>
                    <w:rPr>
                      <w:rFonts w:hint="default"/>
                      <w:color w:val="000000" w:themeColor="text1"/>
                      <w14:textFill>
                        <w14:solidFill>
                          <w14:schemeClr w14:val="tx1"/>
                        </w14:solidFill>
                      </w14:textFill>
                    </w:rPr>
                  </w:pPr>
                  <w:r>
                    <w:rPr>
                      <w:rFonts w:hint="eastAsia"/>
                      <w:color w:val="000000" w:themeColor="text1"/>
                      <w14:textFill>
                        <w14:solidFill>
                          <w14:schemeClr w14:val="tx1"/>
                        </w14:solidFill>
                      </w14:textFill>
                    </w:rPr>
                    <w:t>间断排放</w:t>
                  </w:r>
                </w:p>
              </w:tc>
              <w:tc>
                <w:tcPr>
                  <w:tcW w:w="501" w:type="pct"/>
                  <w:noWrap/>
                  <w:vAlign w:val="center"/>
                </w:tcPr>
                <w:p w14:paraId="62D7F157">
                  <w:pPr>
                    <w:pStyle w:val="80"/>
                    <w:keepNext w:val="0"/>
                    <w:keepLines w:val="0"/>
                    <w:suppressLineNumbers w:val="0"/>
                    <w:spacing w:before="33" w:beforeAutospacing="0" w:after="33" w:afterAutospacing="0"/>
                    <w:rPr>
                      <w:rFonts w:hint="default"/>
                      <w:color w:val="000000" w:themeColor="text1"/>
                      <w14:textFill>
                        <w14:solidFill>
                          <w14:schemeClr w14:val="tx1"/>
                        </w14:solidFill>
                      </w14:textFill>
                    </w:rPr>
                  </w:pPr>
                  <w:r>
                    <w:rPr>
                      <w:rFonts w:hint="eastAsia"/>
                      <w:color w:val="000000" w:themeColor="text1"/>
                      <w14:textFill>
                        <w14:solidFill>
                          <w14:schemeClr w14:val="tx1"/>
                        </w14:solidFill>
                      </w14:textFill>
                    </w:rPr>
                    <w:t>一般排放口</w:t>
                  </w:r>
                </w:p>
              </w:tc>
              <w:tc>
                <w:tcPr>
                  <w:tcW w:w="735" w:type="pct"/>
                  <w:noWrap/>
                  <w:vAlign w:val="center"/>
                </w:tcPr>
                <w:p w14:paraId="6E242093">
                  <w:pPr>
                    <w:pStyle w:val="80"/>
                    <w:keepNext w:val="0"/>
                    <w:keepLines w:val="0"/>
                    <w:suppressLineNumbers w:val="0"/>
                    <w:spacing w:before="33" w:beforeAutospacing="0" w:after="33" w:afterAutospacing="0"/>
                    <w:rPr>
                      <w:rFonts w:hint="default" w:eastAsia="宋体"/>
                      <w:color w:val="000000" w:themeColor="text1"/>
                      <w:lang w:val="en-US" w:eastAsia="zh-CN"/>
                      <w14:textFill>
                        <w14:solidFill>
                          <w14:schemeClr w14:val="tx1"/>
                        </w14:solidFill>
                      </w14:textFill>
                    </w:rPr>
                  </w:pPr>
                  <w:r>
                    <w:rPr>
                      <w:rFonts w:hint="eastAsia"/>
                      <w:color w:val="000000" w:themeColor="text1"/>
                      <w:highlight w:val="none"/>
                      <w:lang w:val="en-US" w:eastAsia="zh-CN"/>
                      <w14:textFill>
                        <w14:solidFill>
                          <w14:schemeClr w14:val="tx1"/>
                        </w14:solidFill>
                      </w14:textFill>
                    </w:rPr>
                    <w:t>八公山</w:t>
                  </w:r>
                  <w:r>
                    <w:rPr>
                      <w:rFonts w:hint="eastAsia"/>
                      <w:color w:val="000000" w:themeColor="text1"/>
                      <w:highlight w:val="none"/>
                      <w14:textFill>
                        <w14:solidFill>
                          <w14:schemeClr w14:val="tx1"/>
                        </w14:solidFill>
                      </w14:textFill>
                    </w:rPr>
                    <w:t>污水处理厂</w:t>
                  </w:r>
                  <w:r>
                    <w:rPr>
                      <w:rFonts w:hint="eastAsia"/>
                      <w:color w:val="000000" w:themeColor="text1"/>
                      <w:highlight w:val="none"/>
                      <w:lang w:val="en-US" w:eastAsia="zh-CN"/>
                      <w14:textFill>
                        <w14:solidFill>
                          <w14:schemeClr w14:val="tx1"/>
                        </w14:solidFill>
                      </w14:textFill>
                    </w:rPr>
                    <w:t>接管限值</w:t>
                  </w:r>
                </w:p>
              </w:tc>
            </w:tr>
          </w:tbl>
          <w:p w14:paraId="497E703A">
            <w:pPr>
              <w:keepNext w:val="0"/>
              <w:keepLines w:val="0"/>
              <w:pageBreakBefore w:val="0"/>
              <w:widowControl/>
              <w:kinsoku/>
              <w:wordWrap/>
              <w:overflowPunct/>
              <w:topLinePunct w:val="0"/>
              <w:autoSpaceDE w:val="0"/>
              <w:autoSpaceDN w:val="0"/>
              <w:bidi w:val="0"/>
              <w:adjustRightInd/>
              <w:snapToGrid/>
              <w:spacing w:before="157" w:beforeLines="50" w:line="360" w:lineRule="auto"/>
              <w:textAlignment w:val="baseline"/>
              <w:rPr>
                <w:rFonts w:hint="default" w:ascii="Times New Roman" w:hAnsi="Times New Roman" w:eastAsia="宋体" w:cs="Times New Roman"/>
                <w:b/>
                <w:bCs/>
                <w:color w:val="000000" w:themeColor="text1"/>
                <w:sz w:val="24"/>
                <w:lang w:val="en-US" w:eastAsia="zh-CN"/>
                <w14:textFill>
                  <w14:solidFill>
                    <w14:schemeClr w14:val="tx1"/>
                  </w14:solidFill>
                </w14:textFill>
              </w:rPr>
            </w:pPr>
            <w:r>
              <w:rPr>
                <w:rFonts w:hint="eastAsia" w:ascii="Times New Roman" w:hAnsi="Times New Roman" w:eastAsia="宋体" w:cs="Times New Roman"/>
                <w:b/>
                <w:bCs/>
                <w:color w:val="000000" w:themeColor="text1"/>
                <w:sz w:val="24"/>
                <w:lang w:val="en-US" w:eastAsia="zh-CN"/>
                <w14:textFill>
                  <w14:solidFill>
                    <w14:schemeClr w14:val="tx1"/>
                  </w14:solidFill>
                </w14:textFill>
              </w:rPr>
              <w:t>3、废水</w:t>
            </w:r>
            <w:r>
              <w:rPr>
                <w:rFonts w:hint="default" w:ascii="Times New Roman" w:hAnsi="Times New Roman" w:eastAsia="宋体" w:cs="Times New Roman"/>
                <w:b/>
                <w:bCs/>
                <w:color w:val="000000" w:themeColor="text1"/>
                <w:sz w:val="24"/>
                <w:lang w:val="en-US" w:eastAsia="zh-CN"/>
                <w14:textFill>
                  <w14:solidFill>
                    <w14:schemeClr w14:val="tx1"/>
                  </w14:solidFill>
                </w14:textFill>
              </w:rPr>
              <w:t>处理依托</w:t>
            </w:r>
            <w:r>
              <w:rPr>
                <w:rFonts w:hint="eastAsia" w:ascii="Times New Roman" w:hAnsi="Times New Roman" w:eastAsia="宋体" w:cs="Times New Roman"/>
                <w:b/>
                <w:bCs/>
                <w:color w:val="000000" w:themeColor="text1"/>
                <w:sz w:val="24"/>
                <w:lang w:val="en-US" w:eastAsia="zh-CN"/>
                <w14:textFill>
                  <w14:solidFill>
                    <w14:schemeClr w14:val="tx1"/>
                  </w14:solidFill>
                </w14:textFill>
              </w:rPr>
              <w:t>园区污水处理厂处理</w:t>
            </w:r>
            <w:r>
              <w:rPr>
                <w:rFonts w:hint="default" w:ascii="Times New Roman" w:hAnsi="Times New Roman" w:eastAsia="宋体" w:cs="Times New Roman"/>
                <w:b/>
                <w:bCs/>
                <w:color w:val="000000" w:themeColor="text1"/>
                <w:sz w:val="24"/>
                <w:lang w:val="en-US" w:eastAsia="zh-CN"/>
                <w14:textFill>
                  <w14:solidFill>
                    <w14:schemeClr w14:val="tx1"/>
                  </w14:solidFill>
                </w14:textFill>
              </w:rPr>
              <w:t>可行性</w:t>
            </w:r>
            <w:r>
              <w:rPr>
                <w:rFonts w:hint="eastAsia" w:ascii="Times New Roman" w:hAnsi="Times New Roman" w:eastAsia="宋体" w:cs="Times New Roman"/>
                <w:b/>
                <w:bCs/>
                <w:color w:val="000000" w:themeColor="text1"/>
                <w:sz w:val="24"/>
                <w:lang w:val="en-US" w:eastAsia="zh-CN"/>
                <w14:textFill>
                  <w14:solidFill>
                    <w14:schemeClr w14:val="tx1"/>
                  </w14:solidFill>
                </w14:textFill>
              </w:rPr>
              <w:t>分析</w:t>
            </w:r>
          </w:p>
          <w:p w14:paraId="3802625D">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1</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14:textFill>
                  <w14:solidFill>
                    <w14:schemeClr w14:val="tx1"/>
                  </w14:solidFill>
                </w14:textFill>
              </w:rPr>
              <w:t>八公山</w:t>
            </w:r>
            <w:r>
              <w:rPr>
                <w:rFonts w:hint="default" w:ascii="Times New Roman" w:hAnsi="Times New Roman" w:eastAsia="宋体" w:cs="Times New Roman"/>
                <w:color w:val="000000" w:themeColor="text1"/>
                <w:sz w:val="24"/>
                <w:szCs w:val="24"/>
                <w14:textFill>
                  <w14:solidFill>
                    <w14:schemeClr w14:val="tx1"/>
                  </w14:solidFill>
                </w14:textFill>
              </w:rPr>
              <w:t>污水处理厂现状</w:t>
            </w:r>
          </w:p>
          <w:p w14:paraId="41D9B846">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14:textFill>
                  <w14:solidFill>
                    <w14:schemeClr w14:val="tx1"/>
                  </w14:solidFill>
                </w14:textFill>
              </w:rPr>
            </w:pPr>
            <w:r>
              <w:rPr>
                <w:rFonts w:hint="eastAsia" w:ascii="Times New Roman" w:hAnsi="Times New Roman" w:eastAsia="宋体" w:cs="Times New Roman"/>
                <w:color w:val="000000" w:themeColor="text1"/>
                <w:sz w:val="24"/>
                <w:szCs w:val="24"/>
                <w14:textFill>
                  <w14:solidFill>
                    <w14:schemeClr w14:val="tx1"/>
                  </w14:solidFill>
                </w14:textFill>
              </w:rPr>
              <w:t>八公山污水处理厂（即淮南市西部污水处理厂）</w:t>
            </w:r>
            <w:r>
              <w:rPr>
                <w:rFonts w:hint="default" w:ascii="Times New Roman" w:hAnsi="Times New Roman" w:eastAsia="宋体" w:cs="Times New Roman"/>
                <w:color w:val="000000" w:themeColor="text1"/>
                <w:sz w:val="24"/>
                <w:szCs w:val="24"/>
                <w14:textFill>
                  <w14:solidFill>
                    <w14:schemeClr w14:val="tx1"/>
                  </w14:solidFill>
                </w14:textFill>
              </w:rPr>
              <w:t>位于</w:t>
            </w:r>
            <w:r>
              <w:rPr>
                <w:rFonts w:hint="eastAsia" w:ascii="Times New Roman" w:hAnsi="Times New Roman" w:eastAsia="宋体" w:cs="Times New Roman"/>
                <w:color w:val="000000" w:themeColor="text1"/>
                <w:sz w:val="24"/>
                <w:szCs w:val="24"/>
                <w14:textFill>
                  <w14:solidFill>
                    <w14:schemeClr w14:val="tx1"/>
                  </w14:solidFill>
                </w14:textFill>
              </w:rPr>
              <w:t>八公山区北郊，东临蔡新路，北临皖淮机械厂铁路专用线</w:t>
            </w:r>
            <w:r>
              <w:rPr>
                <w:rFonts w:hint="default" w:ascii="Times New Roman" w:hAnsi="Times New Roman" w:eastAsia="宋体" w:cs="Times New Roman"/>
                <w:color w:val="000000" w:themeColor="text1"/>
                <w:sz w:val="24"/>
                <w:szCs w:val="24"/>
                <w14:textFill>
                  <w14:solidFill>
                    <w14:schemeClr w14:val="tx1"/>
                  </w14:solidFill>
                </w14:textFill>
              </w:rPr>
              <w:t>，于200</w:t>
            </w:r>
            <w:r>
              <w:rPr>
                <w:rFonts w:hint="eastAsia" w:ascii="Times New Roman" w:hAnsi="Times New Roman" w:eastAsia="宋体" w:cs="Times New Roman"/>
                <w:color w:val="000000" w:themeColor="text1"/>
                <w:sz w:val="24"/>
                <w:szCs w:val="24"/>
                <w14:textFill>
                  <w14:solidFill>
                    <w14:schemeClr w14:val="tx1"/>
                  </w14:solidFill>
                </w14:textFill>
              </w:rPr>
              <w:t>3</w:t>
            </w:r>
            <w:r>
              <w:rPr>
                <w:rFonts w:hint="default" w:ascii="Times New Roman" w:hAnsi="Times New Roman" w:eastAsia="宋体" w:cs="Times New Roman"/>
                <w:color w:val="000000" w:themeColor="text1"/>
                <w:sz w:val="24"/>
                <w:szCs w:val="24"/>
                <w14:textFill>
                  <w14:solidFill>
                    <w14:schemeClr w14:val="tx1"/>
                  </w14:solidFill>
                </w14:textFill>
              </w:rPr>
              <w:t>年</w:t>
            </w:r>
            <w:r>
              <w:rPr>
                <w:rFonts w:hint="eastAsia" w:ascii="Times New Roman" w:hAnsi="Times New Roman" w:eastAsia="宋体" w:cs="Times New Roman"/>
                <w:color w:val="000000" w:themeColor="text1"/>
                <w:sz w:val="24"/>
                <w:szCs w:val="24"/>
                <w14:textFill>
                  <w14:solidFill>
                    <w14:schemeClr w14:val="tx1"/>
                  </w14:solidFill>
                </w14:textFill>
              </w:rPr>
              <w:t>3</w:t>
            </w:r>
            <w:r>
              <w:rPr>
                <w:rFonts w:hint="default" w:ascii="Times New Roman" w:hAnsi="Times New Roman" w:eastAsia="宋体" w:cs="Times New Roman"/>
                <w:color w:val="000000" w:themeColor="text1"/>
                <w:sz w:val="24"/>
                <w:szCs w:val="24"/>
                <w14:textFill>
                  <w14:solidFill>
                    <w14:schemeClr w14:val="tx1"/>
                  </w14:solidFill>
                </w14:textFill>
              </w:rPr>
              <w:t>月</w:t>
            </w:r>
            <w:r>
              <w:rPr>
                <w:rFonts w:hint="eastAsia" w:ascii="Times New Roman" w:hAnsi="Times New Roman" w:eastAsia="宋体" w:cs="Times New Roman"/>
                <w:color w:val="000000" w:themeColor="text1"/>
                <w:sz w:val="24"/>
                <w:szCs w:val="24"/>
                <w14:textFill>
                  <w14:solidFill>
                    <w14:schemeClr w14:val="tx1"/>
                  </w14:solidFill>
                </w14:textFill>
              </w:rPr>
              <w:t>5日取得环评批复（环监</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14:textFill>
                  <w14:solidFill>
                    <w14:schemeClr w14:val="tx1"/>
                  </w14:solidFill>
                </w14:textFill>
              </w:rPr>
              <w:t>2003</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14:textFill>
                  <w14:solidFill>
                    <w14:schemeClr w14:val="tx1"/>
                  </w14:solidFill>
                </w14:textFill>
              </w:rPr>
              <w:t>31号）</w:t>
            </w:r>
            <w:r>
              <w:rPr>
                <w:rFonts w:hint="default" w:ascii="Times New Roman" w:hAnsi="Times New Roman" w:eastAsia="宋体" w:cs="Times New Roman"/>
                <w:color w:val="000000" w:themeColor="text1"/>
                <w:sz w:val="24"/>
                <w:szCs w:val="24"/>
                <w14:textFill>
                  <w14:solidFill>
                    <w14:schemeClr w14:val="tx1"/>
                  </w14:solidFill>
                </w14:textFill>
              </w:rPr>
              <w:t>，</w:t>
            </w:r>
            <w:r>
              <w:rPr>
                <w:rFonts w:hint="eastAsia" w:ascii="Times New Roman" w:hAnsi="Times New Roman" w:eastAsia="宋体" w:cs="Times New Roman"/>
                <w:color w:val="000000" w:themeColor="text1"/>
                <w:sz w:val="24"/>
                <w:szCs w:val="24"/>
                <w14:textFill>
                  <w14:solidFill>
                    <w14:schemeClr w14:val="tx1"/>
                  </w14:solidFill>
                </w14:textFill>
              </w:rPr>
              <w:t>服务范围为淮南市西部八公山</w:t>
            </w:r>
            <w:r>
              <w:rPr>
                <w:rFonts w:hint="default" w:ascii="Times New Roman" w:hAnsi="Times New Roman" w:eastAsia="宋体" w:cs="Times New Roman"/>
                <w:color w:val="000000" w:themeColor="text1"/>
                <w:sz w:val="24"/>
                <w:szCs w:val="24"/>
                <w14:textFill>
                  <w14:solidFill>
                    <w14:schemeClr w14:val="tx1"/>
                  </w14:solidFill>
                </w14:textFill>
              </w:rPr>
              <w:t>、</w:t>
            </w:r>
            <w:r>
              <w:rPr>
                <w:rFonts w:hint="eastAsia" w:ascii="Times New Roman" w:hAnsi="Times New Roman" w:eastAsia="宋体" w:cs="Times New Roman"/>
                <w:color w:val="000000" w:themeColor="text1"/>
                <w:sz w:val="24"/>
                <w:szCs w:val="24"/>
                <w14:textFill>
                  <w14:solidFill>
                    <w14:schemeClr w14:val="tx1"/>
                  </w14:solidFill>
                </w14:textFill>
              </w:rPr>
              <w:t>谢家集区和李郢孜镇，共计集污面积约19.5k</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m</w:t>
            </w:r>
            <w:r>
              <w:rPr>
                <w:rFonts w:hint="eastAsia" w:ascii="Times New Roman" w:hAnsi="Times New Roman" w:eastAsia="宋体" w:cs="Times New Roman"/>
                <w:color w:val="000000" w:themeColor="text1"/>
                <w:sz w:val="24"/>
                <w:szCs w:val="24"/>
                <w:vertAlign w:val="superscript"/>
                <w:lang w:val="en-US" w:eastAsia="zh-CN"/>
                <w14:textFill>
                  <w14:solidFill>
                    <w14:schemeClr w14:val="tx1"/>
                  </w14:solidFill>
                </w14:textFill>
              </w:rPr>
              <w:t>2</w:t>
            </w:r>
            <w:r>
              <w:rPr>
                <w:rFonts w:hint="eastAsia" w:ascii="Times New Roman" w:hAnsi="Times New Roman" w:eastAsia="宋体" w:cs="Times New Roman"/>
                <w:color w:val="000000" w:themeColor="text1"/>
                <w:sz w:val="24"/>
                <w:szCs w:val="24"/>
                <w14:textFill>
                  <w14:solidFill>
                    <w14:schemeClr w14:val="tx1"/>
                  </w14:solidFill>
                </w14:textFill>
              </w:rPr>
              <w:t>，服务范围内污水总量约10万</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m³</w:t>
            </w:r>
            <w:r>
              <w:rPr>
                <w:rFonts w:hint="eastAsia" w:ascii="Times New Roman" w:hAnsi="Times New Roman" w:eastAsia="宋体" w:cs="Times New Roman"/>
                <w:color w:val="000000" w:themeColor="text1"/>
                <w:sz w:val="24"/>
                <w:szCs w:val="24"/>
                <w14:textFill>
                  <w14:solidFill>
                    <w14:schemeClr w14:val="tx1"/>
                  </w14:solidFill>
                </w14:textFill>
              </w:rPr>
              <w:t>/d。污水处理厂污水分别经粗格栅</w:t>
            </w:r>
            <w:r>
              <w:rPr>
                <w:rFonts w:hint="default" w:ascii="Times New Roman" w:hAnsi="Times New Roman" w:eastAsia="宋体" w:cs="Times New Roman"/>
                <w:color w:val="000000" w:themeColor="text1"/>
                <w:sz w:val="24"/>
                <w:szCs w:val="24"/>
                <w14:textFill>
                  <w14:solidFill>
                    <w14:schemeClr w14:val="tx1"/>
                  </w14:solidFill>
                </w14:textFill>
              </w:rPr>
              <w:t>、</w:t>
            </w:r>
            <w:r>
              <w:rPr>
                <w:rFonts w:hint="eastAsia" w:ascii="Times New Roman" w:hAnsi="Times New Roman" w:eastAsia="宋体" w:cs="Times New Roman"/>
                <w:color w:val="000000" w:themeColor="text1"/>
                <w:sz w:val="24"/>
                <w:szCs w:val="24"/>
                <w14:textFill>
                  <w14:solidFill>
                    <w14:schemeClr w14:val="tx1"/>
                  </w14:solidFill>
                </w14:textFill>
              </w:rPr>
              <w:t>细格栅</w:t>
            </w:r>
            <w:r>
              <w:rPr>
                <w:rFonts w:hint="default" w:ascii="Times New Roman" w:hAnsi="Times New Roman" w:eastAsia="宋体" w:cs="Times New Roman"/>
                <w:color w:val="000000" w:themeColor="text1"/>
                <w:sz w:val="24"/>
                <w:szCs w:val="24"/>
                <w14:textFill>
                  <w14:solidFill>
                    <w14:schemeClr w14:val="tx1"/>
                  </w14:solidFill>
                </w14:textFill>
              </w:rPr>
              <w:t>、</w:t>
            </w:r>
            <w:r>
              <w:rPr>
                <w:rFonts w:hint="eastAsia" w:ascii="Times New Roman" w:hAnsi="Times New Roman" w:eastAsia="宋体" w:cs="Times New Roman"/>
                <w:color w:val="000000" w:themeColor="text1"/>
                <w:sz w:val="24"/>
                <w:szCs w:val="24"/>
                <w14:textFill>
                  <w14:solidFill>
                    <w14:schemeClr w14:val="tx1"/>
                  </w14:solidFill>
                </w14:textFill>
              </w:rPr>
              <w:t>沉砂池预处理后由厌氧池</w:t>
            </w:r>
            <w:r>
              <w:rPr>
                <w:rFonts w:hint="default" w:ascii="Times New Roman" w:hAnsi="Times New Roman" w:eastAsia="宋体" w:cs="Times New Roman"/>
                <w:color w:val="000000" w:themeColor="text1"/>
                <w:sz w:val="24"/>
                <w:szCs w:val="24"/>
                <w14:textFill>
                  <w14:solidFill>
                    <w14:schemeClr w14:val="tx1"/>
                  </w14:solidFill>
                </w14:textFill>
              </w:rPr>
              <w:t>、</w:t>
            </w:r>
            <w:r>
              <w:rPr>
                <w:rFonts w:hint="eastAsia" w:ascii="Times New Roman" w:hAnsi="Times New Roman" w:eastAsia="宋体" w:cs="Times New Roman"/>
                <w:color w:val="000000" w:themeColor="text1"/>
                <w:sz w:val="24"/>
                <w:szCs w:val="24"/>
                <w14:textFill>
                  <w14:solidFill>
                    <w14:schemeClr w14:val="tx1"/>
                  </w14:solidFill>
                </w14:textFill>
              </w:rPr>
              <w:t>氧化沟进行生化处理，污水经厌氧池</w:t>
            </w:r>
            <w:r>
              <w:rPr>
                <w:rFonts w:hint="default" w:ascii="Times New Roman" w:hAnsi="Times New Roman" w:eastAsia="宋体" w:cs="Times New Roman"/>
                <w:color w:val="000000" w:themeColor="text1"/>
                <w:sz w:val="24"/>
                <w:szCs w:val="24"/>
                <w14:textFill>
                  <w14:solidFill>
                    <w14:schemeClr w14:val="tx1"/>
                  </w14:solidFill>
                </w14:textFill>
              </w:rPr>
              <w:t>、</w:t>
            </w:r>
            <w:r>
              <w:rPr>
                <w:rFonts w:hint="eastAsia" w:ascii="Times New Roman" w:hAnsi="Times New Roman" w:eastAsia="宋体" w:cs="Times New Roman"/>
                <w:color w:val="000000" w:themeColor="text1"/>
                <w:sz w:val="24"/>
                <w:szCs w:val="24"/>
                <w14:textFill>
                  <w14:solidFill>
                    <w14:schemeClr w14:val="tx1"/>
                  </w14:solidFill>
                </w14:textFill>
              </w:rPr>
              <w:t>氧化沟和二沉池处理后排放，二沉池污泥一部分回流至厌氧沟，剩余污泥经浓缩脱水一体化设备浓缩脱水为泥饼后外运。</w:t>
            </w:r>
          </w:p>
          <w:p w14:paraId="7ACB641F">
            <w:pPr>
              <w:keepNext w:val="0"/>
              <w:keepLines w:val="0"/>
              <w:suppressLineNumbers w:val="0"/>
              <w:bidi w:val="0"/>
              <w:spacing w:before="0" w:beforeAutospacing="0" w:after="0" w:afterAutospacing="0"/>
              <w:ind w:left="0" w:leftChars="0" w:right="0" w:firstLine="0" w:firstLineChars="0"/>
              <w:jc w:val="center"/>
              <w:rPr>
                <w:rFonts w:hint="eastAsia"/>
                <w:color w:val="000000" w:themeColor="text1"/>
                <w:highlight w:val="none"/>
                <w:lang w:eastAsia="zh-CN"/>
                <w14:textFill>
                  <w14:solidFill>
                    <w14:schemeClr w14:val="tx1"/>
                  </w14:solidFill>
                </w14:textFill>
              </w:rPr>
            </w:pPr>
            <w:r>
              <w:rPr>
                <w:rFonts w:hint="default"/>
                <w:color w:val="000000" w:themeColor="text1"/>
                <w:highlight w:val="none"/>
                <w14:textFill>
                  <w14:solidFill>
                    <w14:schemeClr w14:val="tx1"/>
                  </w14:solidFill>
                </w14:textFill>
              </w:rPr>
              <w:drawing>
                <wp:inline distT="0" distB="0" distL="114300" distR="114300">
                  <wp:extent cx="4930775" cy="1224915"/>
                  <wp:effectExtent l="0" t="0" r="6985" b="9525"/>
                  <wp:docPr id="4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1"/>
                          <pic:cNvPicPr>
                            <a:picLocks noChangeAspect="1"/>
                          </pic:cNvPicPr>
                        </pic:nvPicPr>
                        <pic:blipFill>
                          <a:blip r:embed="rId29"/>
                          <a:stretch>
                            <a:fillRect/>
                          </a:stretch>
                        </pic:blipFill>
                        <pic:spPr>
                          <a:xfrm>
                            <a:off x="0" y="0"/>
                            <a:ext cx="4930775" cy="1224915"/>
                          </a:xfrm>
                          <a:prstGeom prst="rect">
                            <a:avLst/>
                          </a:prstGeom>
                          <a:noFill/>
                          <a:ln>
                            <a:noFill/>
                          </a:ln>
                        </pic:spPr>
                      </pic:pic>
                    </a:graphicData>
                  </a:graphic>
                </wp:inline>
              </w:drawing>
            </w:r>
          </w:p>
          <w:p w14:paraId="64295E19">
            <w:pPr>
              <w:pStyle w:val="54"/>
              <w:keepNext w:val="0"/>
              <w:keepLines w:val="0"/>
              <w:pageBreakBefore w:val="0"/>
              <w:widowControl w:val="0"/>
              <w:suppressLineNumbers w:val="0"/>
              <w:kinsoku/>
              <w:wordWrap w:val="0"/>
              <w:overflowPunct/>
              <w:topLinePunct w:val="0"/>
              <w:autoSpaceDE/>
              <w:autoSpaceDN/>
              <w:bidi w:val="0"/>
              <w:adjustRightInd/>
              <w:snapToGrid/>
              <w:spacing w:before="0" w:beforeAutospacing="0" w:after="0" w:afterAutospacing="0" w:line="360" w:lineRule="auto"/>
              <w:ind w:left="0" w:right="0" w:firstLine="0" w:firstLineChars="0"/>
              <w:textAlignment w:val="auto"/>
              <w:rPr>
                <w:rFonts w:hint="eastAsia"/>
                <w:color w:val="000000" w:themeColor="text1"/>
                <w:sz w:val="24"/>
                <w:szCs w:val="24"/>
                <w:highlight w:val="none"/>
                <w14:textFill>
                  <w14:solidFill>
                    <w14:schemeClr w14:val="tx1"/>
                  </w14:solidFill>
                </w14:textFill>
              </w:rPr>
            </w:pPr>
            <w:r>
              <w:rPr>
                <w:rFonts w:hint="eastAsia"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图4-</w:t>
            </w:r>
            <w:r>
              <w:rPr>
                <w:rFonts w:hint="eastAsia" w:ascii="Times New Roman" w:hAnsi="Times New Roman" w:cs="Times New Roman"/>
                <w:b w:val="0"/>
                <w:bCs w:val="0"/>
                <w:snapToGrid w:val="0"/>
                <w:color w:val="000000" w:themeColor="text1"/>
                <w:spacing w:val="-2"/>
                <w:kern w:val="0"/>
                <w:sz w:val="24"/>
                <w:szCs w:val="24"/>
                <w:lang w:val="en-US" w:eastAsia="zh-CN" w:bidi="ar-SA"/>
                <w14:textFill>
                  <w14:solidFill>
                    <w14:schemeClr w14:val="tx1"/>
                  </w14:solidFill>
                </w14:textFill>
              </w:rPr>
              <w:t>2</w:t>
            </w:r>
            <w:r>
              <w:rPr>
                <w:rFonts w:hint="eastAsia"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 xml:space="preserve">  污水处理厂污水处理工艺流程简图</w:t>
            </w:r>
          </w:p>
          <w:p w14:paraId="2C0387A4">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eastAsia" w:ascii="Times New Roman" w:hAnsi="Times New Roman" w:eastAsia="宋体" w:cs="Times New Roman"/>
                <w:color w:val="000000" w:themeColor="text1"/>
                <w:sz w:val="24"/>
                <w:szCs w:val="24"/>
                <w14:textFill>
                  <w14:solidFill>
                    <w14:schemeClr w14:val="tx1"/>
                  </w14:solidFill>
                </w14:textFill>
              </w:rPr>
              <w:t>2014年淮南首创水务八公山污水处理厂提标改造工程已经淮南市发展和改革委员会同意立项。处理能力仍为10万</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m³</w:t>
            </w:r>
            <w:r>
              <w:rPr>
                <w:rFonts w:hint="eastAsia" w:ascii="Times New Roman" w:hAnsi="Times New Roman" w:eastAsia="宋体" w:cs="Times New Roman"/>
                <w:color w:val="000000" w:themeColor="text1"/>
                <w:sz w:val="24"/>
                <w:szCs w:val="24"/>
                <w14:textFill>
                  <w14:solidFill>
                    <w14:schemeClr w14:val="tx1"/>
                  </w14:solidFill>
                </w14:textFill>
              </w:rPr>
              <w:t>/d，本次提标改造污水处理设计采用ARP/SSH+絮凝沉淀滤布滤池过滤工艺，设计出水达到《城镇污水处理厂污染物排放标准》（GB18918－2002）一级A标准。主要工程内容为：将厌氧池改造为ARP/SSH，新增絮凝沉淀滤布滤池、反冲洗废水池、变配电间和加药间等，以及对现有氧化沟、回流泵房进行改造。</w:t>
            </w:r>
          </w:p>
          <w:p w14:paraId="5C4BC417">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2</w:t>
            </w:r>
            <w:r>
              <w:rPr>
                <w:rFonts w:hint="eastAsia" w:ascii="Times New Roman" w:hAnsi="Times New Roman" w:eastAsia="宋体" w:cs="Times New Roman"/>
                <w:color w:val="000000" w:themeColor="text1"/>
                <w:sz w:val="24"/>
                <w:szCs w:val="24"/>
                <w:lang w:eastAsia="zh-CN"/>
                <w14:textFill>
                  <w14:solidFill>
                    <w14:schemeClr w14:val="tx1"/>
                  </w14:solidFill>
                </w14:textFill>
              </w:rPr>
              <w:t>）依托设施可行性分析</w:t>
            </w:r>
          </w:p>
          <w:p w14:paraId="5E5A8DB8">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①从水量角度分析</w:t>
            </w:r>
          </w:p>
          <w:p w14:paraId="3A13FF23">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本</w:t>
            </w:r>
            <w:r>
              <w:rPr>
                <w:rFonts w:hint="eastAsia" w:ascii="Times New Roman" w:hAnsi="Times New Roman" w:eastAsia="宋体" w:cs="Times New Roman"/>
                <w:color w:val="000000" w:themeColor="text1"/>
                <w:sz w:val="24"/>
                <w:szCs w:val="24"/>
                <w14:textFill>
                  <w14:solidFill>
                    <w14:schemeClr w14:val="tx1"/>
                  </w14:solidFill>
                </w14:textFill>
              </w:rPr>
              <w:t>项目污水满足</w:t>
            </w:r>
            <w:r>
              <w:rPr>
                <w:rFonts w:hint="default" w:ascii="Times New Roman" w:hAnsi="Times New Roman" w:eastAsia="宋体" w:cs="Times New Roman"/>
                <w:color w:val="000000" w:themeColor="text1"/>
                <w:sz w:val="24"/>
                <w:szCs w:val="24"/>
                <w14:textFill>
                  <w14:solidFill>
                    <w14:schemeClr w14:val="tx1"/>
                  </w14:solidFill>
                </w14:textFill>
              </w:rPr>
              <w:t>《污水综合排放标准》（GB8978-1996）三级标准和</w:t>
            </w:r>
            <w:r>
              <w:rPr>
                <w:rFonts w:hint="eastAsia" w:ascii="Times New Roman" w:hAnsi="Times New Roman" w:eastAsia="宋体" w:cs="Times New Roman"/>
                <w:color w:val="000000" w:themeColor="text1"/>
                <w:sz w:val="24"/>
                <w:szCs w:val="24"/>
                <w:lang w:eastAsia="zh-CN"/>
                <w14:textFill>
                  <w14:solidFill>
                    <w14:schemeClr w14:val="tx1"/>
                  </w14:solidFill>
                </w14:textFill>
              </w:rPr>
              <w:t>八公山污水处理厂</w:t>
            </w:r>
            <w:r>
              <w:rPr>
                <w:rFonts w:hint="default" w:ascii="Times New Roman" w:hAnsi="Times New Roman" w:eastAsia="宋体" w:cs="Times New Roman"/>
                <w:color w:val="000000" w:themeColor="text1"/>
                <w:sz w:val="24"/>
                <w:szCs w:val="24"/>
                <w14:textFill>
                  <w14:solidFill>
                    <w14:schemeClr w14:val="tx1"/>
                  </w14:solidFill>
                </w14:textFill>
              </w:rPr>
              <w:t>接管</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现在</w:t>
            </w:r>
            <w:r>
              <w:rPr>
                <w:rFonts w:hint="eastAsia" w:ascii="Times New Roman" w:hAnsi="Times New Roman" w:eastAsia="宋体" w:cs="Times New Roman"/>
                <w:color w:val="000000" w:themeColor="text1"/>
                <w:sz w:val="24"/>
                <w:szCs w:val="24"/>
                <w14:textFill>
                  <w14:solidFill>
                    <w14:schemeClr w14:val="tx1"/>
                  </w14:solidFill>
                </w14:textFill>
              </w:rPr>
              <w:t>进水水质要求，项目排放</w:t>
            </w:r>
            <w:r>
              <w:rPr>
                <w:rFonts w:hint="eastAsia" w:ascii="Times New Roman" w:hAnsi="Times New Roman" w:eastAsia="宋体" w:cs="Times New Roman"/>
                <w:color w:val="000000" w:themeColor="text1"/>
                <w:sz w:val="24"/>
                <w:szCs w:val="24"/>
                <w:lang w:eastAsia="zh-CN"/>
                <w14:textFill>
                  <w14:solidFill>
                    <w14:schemeClr w14:val="tx1"/>
                  </w14:solidFill>
                </w14:textFill>
              </w:rPr>
              <w:t>废</w:t>
            </w:r>
            <w:r>
              <w:rPr>
                <w:rFonts w:hint="eastAsia" w:ascii="Times New Roman" w:hAnsi="Times New Roman" w:eastAsia="宋体" w:cs="Times New Roman"/>
                <w:color w:val="000000" w:themeColor="text1"/>
                <w:sz w:val="24"/>
                <w:szCs w:val="24"/>
                <w14:textFill>
                  <w14:solidFill>
                    <w14:schemeClr w14:val="tx1"/>
                  </w14:solidFill>
                </w14:textFill>
              </w:rPr>
              <w:t>水量为</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1.44m³</w:t>
            </w:r>
            <w:r>
              <w:rPr>
                <w:rFonts w:hint="eastAsia" w:ascii="Times New Roman" w:hAnsi="Times New Roman" w:eastAsia="宋体" w:cs="Times New Roman"/>
                <w:color w:val="000000" w:themeColor="text1"/>
                <w:sz w:val="24"/>
                <w:szCs w:val="24"/>
                <w14:textFill>
                  <w14:solidFill>
                    <w14:schemeClr w14:val="tx1"/>
                  </w14:solidFill>
                </w14:textFill>
              </w:rPr>
              <w:t>/d，占</w:t>
            </w:r>
            <w:r>
              <w:rPr>
                <w:rFonts w:hint="eastAsia" w:ascii="Times New Roman" w:hAnsi="Times New Roman" w:eastAsia="宋体" w:cs="Times New Roman"/>
                <w:color w:val="000000" w:themeColor="text1"/>
                <w:sz w:val="24"/>
                <w:szCs w:val="24"/>
                <w:lang w:eastAsia="zh-CN"/>
                <w14:textFill>
                  <w14:solidFill>
                    <w14:schemeClr w14:val="tx1"/>
                  </w14:solidFill>
                </w14:textFill>
              </w:rPr>
              <w:t>八公山污水处理厂</w:t>
            </w:r>
            <w:r>
              <w:rPr>
                <w:rFonts w:hint="eastAsia" w:ascii="Times New Roman" w:hAnsi="Times New Roman" w:eastAsia="宋体" w:cs="Times New Roman"/>
                <w:color w:val="000000" w:themeColor="text1"/>
                <w:sz w:val="24"/>
                <w:szCs w:val="24"/>
                <w14:textFill>
                  <w14:solidFill>
                    <w14:schemeClr w14:val="tx1"/>
                  </w14:solidFill>
                </w14:textFill>
              </w:rPr>
              <w:t>设计处理能力10万</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m³</w:t>
            </w:r>
            <w:r>
              <w:rPr>
                <w:rFonts w:hint="eastAsia" w:ascii="Times New Roman" w:hAnsi="Times New Roman" w:eastAsia="宋体" w:cs="Times New Roman"/>
                <w:color w:val="000000" w:themeColor="text1"/>
                <w:sz w:val="24"/>
                <w:szCs w:val="24"/>
                <w14:textFill>
                  <w14:solidFill>
                    <w14:schemeClr w14:val="tx1"/>
                  </w14:solidFill>
                </w14:textFill>
              </w:rPr>
              <w:t>/d的</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0.0014</w:t>
            </w:r>
            <w:r>
              <w:rPr>
                <w:rFonts w:hint="eastAsia" w:ascii="Times New Roman" w:hAnsi="Times New Roman" w:eastAsia="宋体" w:cs="Times New Roman"/>
                <w:color w:val="000000" w:themeColor="text1"/>
                <w:sz w:val="24"/>
                <w:szCs w:val="24"/>
                <w14:textFill>
                  <w14:solidFill>
                    <w14:schemeClr w14:val="tx1"/>
                  </w14:solidFill>
                </w14:textFill>
              </w:rPr>
              <w:t>%，水量</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占比很小</w:t>
            </w:r>
            <w:r>
              <w:rPr>
                <w:rFonts w:hint="eastAsia" w:ascii="Times New Roman" w:hAnsi="Times New Roman" w:eastAsia="宋体" w:cs="Times New Roman"/>
                <w:color w:val="000000" w:themeColor="text1"/>
                <w:sz w:val="24"/>
                <w:szCs w:val="24"/>
                <w14:textFill>
                  <w14:solidFill>
                    <w14:schemeClr w14:val="tx1"/>
                  </w14:solidFill>
                </w14:textFill>
              </w:rPr>
              <w:t>。污水处理厂的处理能力远远大于污水产生量，因此本项目产生的污水不会对污水处理厂造成冲击影响。</w:t>
            </w:r>
          </w:p>
          <w:p w14:paraId="1E99D0BB">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②从水质角度分析</w:t>
            </w:r>
          </w:p>
          <w:p w14:paraId="170F8332">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eastAsia" w:ascii="Times New Roman" w:hAnsi="Times New Roman" w:eastAsia="宋体" w:cs="Times New Roman"/>
                <w:color w:val="000000" w:themeColor="text1"/>
                <w:sz w:val="24"/>
                <w:szCs w:val="24"/>
                <w14:textFill>
                  <w14:solidFill>
                    <w14:schemeClr w14:val="tx1"/>
                  </w14:solidFill>
                </w14:textFill>
              </w:rPr>
              <w:t>拟建项目</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生活污水</w:t>
            </w:r>
            <w:r>
              <w:rPr>
                <w:rFonts w:hint="eastAsia" w:ascii="Times New Roman" w:hAnsi="Times New Roman" w:eastAsia="宋体" w:cs="Times New Roman"/>
                <w:color w:val="000000" w:themeColor="text1"/>
                <w:sz w:val="24"/>
                <w:szCs w:val="24"/>
                <w:lang w:eastAsia="zh-CN"/>
                <w14:textFill>
                  <w14:solidFill>
                    <w14:schemeClr w14:val="tx1"/>
                  </w14:solidFill>
                </w14:textFill>
              </w:rPr>
              <w:t>出水水质</w:t>
            </w:r>
            <w:r>
              <w:rPr>
                <w:rFonts w:hint="eastAsia" w:ascii="Times New Roman" w:hAnsi="Times New Roman" w:eastAsia="宋体" w:cs="Times New Roman"/>
                <w:color w:val="000000" w:themeColor="text1"/>
                <w:sz w:val="24"/>
                <w:szCs w:val="24"/>
                <w14:textFill>
                  <w14:solidFill>
                    <w14:schemeClr w14:val="tx1"/>
                  </w14:solidFill>
                </w14:textFill>
              </w:rPr>
              <w:t>可以满足</w:t>
            </w:r>
            <w:r>
              <w:rPr>
                <w:rFonts w:hint="eastAsia" w:ascii="Times New Roman" w:hAnsi="Times New Roman" w:eastAsia="宋体" w:cs="Times New Roman"/>
                <w:color w:val="000000" w:themeColor="text1"/>
                <w:sz w:val="24"/>
                <w:szCs w:val="24"/>
                <w:lang w:eastAsia="zh-CN"/>
                <w14:textFill>
                  <w14:solidFill>
                    <w14:schemeClr w14:val="tx1"/>
                  </w14:solidFill>
                </w14:textFill>
              </w:rPr>
              <w:t>八公山污水处理厂</w:t>
            </w:r>
            <w:r>
              <w:rPr>
                <w:rFonts w:hint="eastAsia" w:ascii="Times New Roman" w:hAnsi="Times New Roman" w:eastAsia="宋体" w:cs="Times New Roman"/>
                <w:color w:val="000000" w:themeColor="text1"/>
                <w:sz w:val="24"/>
                <w:szCs w:val="24"/>
                <w14:textFill>
                  <w14:solidFill>
                    <w14:schemeClr w14:val="tx1"/>
                  </w14:solidFill>
                </w14:textFill>
              </w:rPr>
              <w:t>的进水水质</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及</w:t>
            </w:r>
            <w:r>
              <w:rPr>
                <w:rFonts w:hint="eastAsia" w:ascii="Times New Roman" w:hAnsi="Times New Roman" w:eastAsia="宋体" w:cs="Times New Roman"/>
                <w:color w:val="000000" w:themeColor="text1"/>
                <w:sz w:val="24"/>
                <w:szCs w:val="24"/>
                <w:lang w:eastAsia="zh-CN"/>
                <w14:textFill>
                  <w14:solidFill>
                    <w14:schemeClr w14:val="tx1"/>
                  </w14:solidFill>
                </w14:textFill>
              </w:rPr>
              <w:t>《污水综合排放标准》（GB 8978-1996）三级标准</w:t>
            </w:r>
            <w:r>
              <w:rPr>
                <w:rFonts w:hint="eastAsia" w:ascii="Times New Roman" w:hAnsi="Times New Roman" w:eastAsia="宋体" w:cs="Times New Roman"/>
                <w:color w:val="000000" w:themeColor="text1"/>
                <w:sz w:val="24"/>
                <w:szCs w:val="24"/>
                <w14:textFill>
                  <w14:solidFill>
                    <w14:schemeClr w14:val="tx1"/>
                  </w14:solidFill>
                </w14:textFill>
              </w:rPr>
              <w:t>要求，废水对</w:t>
            </w:r>
            <w:r>
              <w:rPr>
                <w:rFonts w:hint="eastAsia" w:ascii="Times New Roman" w:hAnsi="Times New Roman" w:eastAsia="宋体" w:cs="Times New Roman"/>
                <w:color w:val="000000" w:themeColor="text1"/>
                <w:sz w:val="24"/>
                <w:szCs w:val="24"/>
                <w:lang w:eastAsia="zh-CN"/>
                <w14:textFill>
                  <w14:solidFill>
                    <w14:schemeClr w14:val="tx1"/>
                  </w14:solidFill>
                </w14:textFill>
              </w:rPr>
              <w:t>八公山污水处理厂</w:t>
            </w:r>
            <w:r>
              <w:rPr>
                <w:rFonts w:hint="eastAsia" w:ascii="Times New Roman" w:hAnsi="Times New Roman" w:eastAsia="宋体" w:cs="Times New Roman"/>
                <w:color w:val="000000" w:themeColor="text1"/>
                <w:sz w:val="24"/>
                <w:szCs w:val="24"/>
                <w14:textFill>
                  <w14:solidFill>
                    <w14:schemeClr w14:val="tx1"/>
                  </w14:solidFill>
                </w14:textFill>
              </w:rPr>
              <w:t>水质不会产生冲击影响。</w:t>
            </w:r>
          </w:p>
          <w:p w14:paraId="6A3250F6">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eastAsia" w:ascii="Times New Roman" w:hAnsi="Times New Roman" w:eastAsia="宋体" w:cs="Times New Roman"/>
                <w:color w:val="000000" w:themeColor="text1"/>
                <w:sz w:val="24"/>
                <w:szCs w:val="24"/>
                <w14:textFill>
                  <w14:solidFill>
                    <w14:schemeClr w14:val="tx1"/>
                  </w14:solidFill>
                </w14:textFill>
              </w:rPr>
              <w:t>③管网配套情况</w:t>
            </w:r>
          </w:p>
          <w:p w14:paraId="6BC62F1F">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14:textFill>
                  <w14:solidFill>
                    <w14:schemeClr w14:val="tx1"/>
                  </w14:solidFill>
                </w14:textFill>
              </w:rPr>
            </w:pPr>
            <w:r>
              <w:rPr>
                <w:rFonts w:hint="eastAsia" w:ascii="Times New Roman" w:hAnsi="Times New Roman" w:eastAsia="宋体" w:cs="Times New Roman"/>
                <w:color w:val="000000" w:themeColor="text1"/>
                <w:sz w:val="24"/>
                <w:szCs w:val="24"/>
                <w14:textFill>
                  <w14:solidFill>
                    <w14:schemeClr w14:val="tx1"/>
                  </w14:solidFill>
                </w14:textFill>
              </w:rPr>
              <w:t>本项目位于</w:t>
            </w:r>
            <w:r>
              <w:rPr>
                <w:rFonts w:hint="eastAsia" w:ascii="Times New Roman" w:hAnsi="Times New Roman" w:eastAsia="宋体" w:cs="Times New Roman"/>
                <w:color w:val="000000" w:themeColor="text1"/>
                <w:sz w:val="24"/>
                <w:szCs w:val="24"/>
                <w:lang w:eastAsia="zh-CN"/>
                <w14:textFill>
                  <w14:solidFill>
                    <w14:schemeClr w14:val="tx1"/>
                  </w14:solidFill>
                </w14:textFill>
              </w:rPr>
              <w:t>八公山污水处理厂</w:t>
            </w:r>
            <w:r>
              <w:rPr>
                <w:rFonts w:hint="eastAsia" w:ascii="Times New Roman" w:hAnsi="Times New Roman" w:eastAsia="宋体" w:cs="Times New Roman"/>
                <w:color w:val="000000" w:themeColor="text1"/>
                <w:sz w:val="24"/>
                <w:szCs w:val="24"/>
                <w14:textFill>
                  <w14:solidFill>
                    <w14:schemeClr w14:val="tx1"/>
                  </w14:solidFill>
                </w14:textFill>
              </w:rPr>
              <w:t>收水范围内。</w:t>
            </w:r>
          </w:p>
          <w:p w14:paraId="4526CDB0">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14:textFill>
                  <w14:solidFill>
                    <w14:schemeClr w14:val="tx1"/>
                  </w14:solidFill>
                </w14:textFill>
              </w:rPr>
            </w:pPr>
            <w:r>
              <w:rPr>
                <w:rFonts w:hint="eastAsia" w:ascii="Times New Roman" w:hAnsi="Times New Roman" w:eastAsia="宋体" w:cs="Times New Roman"/>
                <w:color w:val="000000" w:themeColor="text1"/>
                <w:sz w:val="24"/>
                <w:szCs w:val="24"/>
                <w14:textFill>
                  <w14:solidFill>
                    <w14:schemeClr w14:val="tx1"/>
                  </w14:solidFill>
                </w14:textFill>
              </w:rPr>
              <w:t>综上所述，从水量、水质、管网配套建设等方面考虑，</w:t>
            </w:r>
            <w:r>
              <w:rPr>
                <w:rFonts w:hint="eastAsia" w:ascii="Times New Roman" w:hAnsi="Times New Roman" w:eastAsia="宋体" w:cs="Times New Roman"/>
                <w:color w:val="000000" w:themeColor="text1"/>
                <w:sz w:val="24"/>
                <w:szCs w:val="24"/>
                <w:lang w:eastAsia="zh-CN"/>
                <w14:textFill>
                  <w14:solidFill>
                    <w14:schemeClr w14:val="tx1"/>
                  </w14:solidFill>
                </w14:textFill>
              </w:rPr>
              <w:t>八公山污水处理厂</w:t>
            </w:r>
            <w:r>
              <w:rPr>
                <w:rFonts w:hint="eastAsia" w:ascii="Times New Roman" w:hAnsi="Times New Roman" w:eastAsia="宋体" w:cs="Times New Roman"/>
                <w:color w:val="000000" w:themeColor="text1"/>
                <w:sz w:val="24"/>
                <w:szCs w:val="24"/>
                <w14:textFill>
                  <w14:solidFill>
                    <w14:schemeClr w14:val="tx1"/>
                  </w14:solidFill>
                </w14:textFill>
              </w:rPr>
              <w:t>接纳拟建工程废水是较为可靠的。</w:t>
            </w:r>
          </w:p>
          <w:p w14:paraId="46C9FD05">
            <w:pPr>
              <w:keepNext w:val="0"/>
              <w:keepLines w:val="0"/>
              <w:pageBreakBefore w:val="0"/>
              <w:widowControl/>
              <w:kinsoku/>
              <w:wordWrap/>
              <w:overflowPunct/>
              <w:topLinePunct w:val="0"/>
              <w:autoSpaceDE w:val="0"/>
              <w:autoSpaceDN w:val="0"/>
              <w:bidi w:val="0"/>
              <w:adjustRightInd/>
              <w:snapToGrid/>
              <w:spacing w:line="360" w:lineRule="auto"/>
              <w:textAlignment w:val="baseline"/>
              <w:rPr>
                <w:rFonts w:hint="default" w:ascii="Times New Roman" w:hAnsi="Times New Roman" w:eastAsia="宋体" w:cs="Times New Roman"/>
                <w:b/>
                <w:bCs/>
                <w:color w:val="000000" w:themeColor="text1"/>
                <w:sz w:val="24"/>
                <w:szCs w:val="24"/>
                <w14:textFill>
                  <w14:solidFill>
                    <w14:schemeClr w14:val="tx1"/>
                  </w14:solidFill>
                </w14:textFill>
              </w:rPr>
            </w:pPr>
            <w:r>
              <w:rPr>
                <w:rFonts w:hint="eastAsia" w:ascii="Times New Roman" w:hAnsi="Times New Roman" w:eastAsia="宋体" w:cs="Times New Roman"/>
                <w:b/>
                <w:bCs/>
                <w:color w:val="000000" w:themeColor="text1"/>
                <w:sz w:val="24"/>
                <w:szCs w:val="24"/>
                <w:lang w:val="en-US" w:eastAsia="zh-CN"/>
                <w14:textFill>
                  <w14:solidFill>
                    <w14:schemeClr w14:val="tx1"/>
                  </w14:solidFill>
                </w14:textFill>
              </w:rPr>
              <w:t>4</w:t>
            </w:r>
            <w:r>
              <w:rPr>
                <w:rFonts w:hint="eastAsia" w:ascii="Times New Roman" w:hAnsi="Times New Roman" w:eastAsia="宋体" w:cs="Times New Roman"/>
                <w:b/>
                <w:bCs/>
                <w:color w:val="000000" w:themeColor="text1"/>
                <w:sz w:val="24"/>
                <w:szCs w:val="24"/>
                <w14:textFill>
                  <w14:solidFill>
                    <w14:schemeClr w14:val="tx1"/>
                  </w14:solidFill>
                </w14:textFill>
              </w:rPr>
              <w:t>、废水污染物监测计划</w:t>
            </w:r>
          </w:p>
          <w:p w14:paraId="38AABE22">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根据《排污许可证申请与核发技术规范铁路、船舶、航空航天和其他运输设备制造业》(HJ1124-2020)和《排污单位自行监测技术指南 涂装》(HJ1086-2020)中相关要求，单独排入城镇污水集中处理设施的生活污水仅说明去向，可不监测。</w:t>
            </w:r>
          </w:p>
          <w:p w14:paraId="0D060090">
            <w:pPr>
              <w:keepNext w:val="0"/>
              <w:keepLines w:val="0"/>
              <w:pageBreakBefore w:val="0"/>
              <w:widowControl/>
              <w:kinsoku/>
              <w:wordWrap/>
              <w:overflowPunct/>
              <w:topLinePunct w:val="0"/>
              <w:autoSpaceDE w:val="0"/>
              <w:autoSpaceDN w:val="0"/>
              <w:bidi w:val="0"/>
              <w:adjustRightInd/>
              <w:snapToGrid/>
              <w:spacing w:line="360" w:lineRule="auto"/>
              <w:textAlignment w:val="baseline"/>
              <w:rPr>
                <w:rFonts w:hint="default" w:ascii="Times New Roman" w:hAnsi="Times New Roman" w:eastAsia="宋体" w:cs="Times New Roman"/>
                <w:b/>
                <w:bCs/>
                <w:color w:val="000000" w:themeColor="text1"/>
                <w:sz w:val="24"/>
                <w:szCs w:val="24"/>
                <w14:textFill>
                  <w14:solidFill>
                    <w14:schemeClr w14:val="tx1"/>
                  </w14:solidFill>
                </w14:textFill>
              </w:rPr>
            </w:pPr>
            <w:r>
              <w:rPr>
                <w:rFonts w:hint="eastAsia" w:ascii="Times New Roman" w:hAnsi="Times New Roman" w:eastAsia="宋体" w:cs="Times New Roman"/>
                <w:b/>
                <w:bCs/>
                <w:color w:val="000000" w:themeColor="text1"/>
                <w:sz w:val="24"/>
                <w:szCs w:val="24"/>
                <w:lang w:val="en-US" w:eastAsia="zh-CN"/>
                <w14:textFill>
                  <w14:solidFill>
                    <w14:schemeClr w14:val="tx1"/>
                  </w14:solidFill>
                </w14:textFill>
              </w:rPr>
              <w:t>5、</w:t>
            </w:r>
            <w:r>
              <w:rPr>
                <w:rFonts w:hint="default" w:ascii="Times New Roman" w:hAnsi="Times New Roman" w:eastAsia="宋体" w:cs="Times New Roman"/>
                <w:b/>
                <w:bCs/>
                <w:color w:val="000000" w:themeColor="text1"/>
                <w:sz w:val="24"/>
                <w:szCs w:val="24"/>
                <w14:textFill>
                  <w14:solidFill>
                    <w14:schemeClr w14:val="tx1"/>
                  </w14:solidFill>
                </w14:textFill>
              </w:rPr>
              <w:t>地表水环境影响评价结论</w:t>
            </w:r>
          </w:p>
          <w:p w14:paraId="669D65C9">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t>本项目采用</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雨污分流制</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排水系统。雨水直接进入市政雨水管网，排入区域地表水系。项目生活污水</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经谢家集经济开发区污水管网收集后排入八公山污水处理厂</w:t>
            </w:r>
            <w:r>
              <w:rPr>
                <w:rFonts w:hint="default" w:ascii="Times New Roman" w:hAnsi="Times New Roman" w:eastAsia="宋体" w:cs="Times New Roman"/>
                <w:color w:val="000000" w:themeColor="text1"/>
                <w:sz w:val="24"/>
                <w:szCs w:val="24"/>
                <w14:textFill>
                  <w14:solidFill>
                    <w14:schemeClr w14:val="tx1"/>
                  </w14:solidFill>
                </w14:textFill>
              </w:rPr>
              <w:t>，尾水达到《城镇污水处理厂污染物排放标准》（GB18918-2002）一级A标准后外排进入</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淮河。</w:t>
            </w:r>
            <w:r>
              <w:rPr>
                <w:rFonts w:hint="eastAsia" w:ascii="Times New Roman" w:hAnsi="Times New Roman" w:eastAsia="宋体" w:cs="Times New Roman"/>
                <w:color w:val="000000" w:themeColor="text1"/>
                <w:sz w:val="24"/>
                <w:szCs w:val="24"/>
                <w14:textFill>
                  <w14:solidFill>
                    <w14:schemeClr w14:val="tx1"/>
                  </w14:solidFill>
                </w14:textFill>
              </w:rPr>
              <w:t>本项目废水排放量在水质水量上均满足污水处理厂的接管标准，从运行时间、处理余量、管网铺设。接管要求等方面具有接管可行性。项目废水不直接排入区域地表水环境，对区域水环境质量影响较小。</w:t>
            </w:r>
          </w:p>
          <w:p w14:paraId="0D6A1A08">
            <w:pPr>
              <w:pStyle w:val="58"/>
              <w:keepNext w:val="0"/>
              <w:keepLines w:val="0"/>
              <w:pageBreakBefore w:val="0"/>
              <w:widowControl w:val="0"/>
              <w:kinsoku/>
              <w:wordWrap/>
              <w:overflowPunct/>
              <w:topLinePunct w:val="0"/>
              <w:bidi w:val="0"/>
              <w:adjustRightInd/>
              <w:snapToGrid/>
              <w:spacing w:before="0" w:line="360" w:lineRule="auto"/>
              <w:ind w:firstLine="0"/>
              <w:jc w:val="both"/>
              <w:rPr>
                <w:rFonts w:ascii="Times New Roman" w:hAnsi="Times New Roman" w:eastAsia="宋体" w:cs="Times New Roman"/>
                <w:color w:val="000000" w:themeColor="text1"/>
                <w:kern w:val="2"/>
                <w:sz w:val="24"/>
                <w:lang w:eastAsia="zh-CN"/>
                <w14:textFill>
                  <w14:solidFill>
                    <w14:schemeClr w14:val="tx1"/>
                  </w14:solidFill>
                </w14:textFill>
              </w:rPr>
            </w:pPr>
            <w:r>
              <w:rPr>
                <w:rFonts w:ascii="Times New Roman" w:hAnsi="Times New Roman" w:eastAsia="宋体" w:cs="Times New Roman"/>
                <w:b/>
                <w:bCs/>
                <w:color w:val="000000" w:themeColor="text1"/>
                <w:kern w:val="2"/>
                <w:sz w:val="24"/>
                <w:lang w:eastAsia="zh-CN"/>
                <w14:textFill>
                  <w14:solidFill>
                    <w14:schemeClr w14:val="tx1"/>
                  </w14:solidFill>
                </w14:textFill>
              </w:rPr>
              <w:t>三、噪声污染</w:t>
            </w:r>
          </w:p>
          <w:p w14:paraId="359D3FEF">
            <w:pPr>
              <w:keepNext w:val="0"/>
              <w:keepLines w:val="0"/>
              <w:pageBreakBefore w:val="0"/>
              <w:widowControl/>
              <w:kinsoku/>
              <w:wordWrap/>
              <w:overflowPunct/>
              <w:topLinePunct w:val="0"/>
              <w:autoSpaceDE w:val="0"/>
              <w:autoSpaceDN w:val="0"/>
              <w:bidi w:val="0"/>
              <w:adjustRightInd/>
              <w:snapToGrid/>
              <w:spacing w:line="360" w:lineRule="auto"/>
              <w:textAlignment w:val="baseline"/>
              <w:rPr>
                <w:rFonts w:hint="default" w:ascii="Times New Roman" w:hAnsi="Times New Roman" w:eastAsia="宋体" w:cs="Times New Roman"/>
                <w:b/>
                <w:bCs/>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b/>
                <w:bCs/>
                <w:color w:val="000000" w:themeColor="text1"/>
                <w:sz w:val="24"/>
                <w:szCs w:val="24"/>
                <w:lang w:val="en-US" w:eastAsia="zh-CN"/>
                <w14:textFill>
                  <w14:solidFill>
                    <w14:schemeClr w14:val="tx1"/>
                  </w14:solidFill>
                </w14:textFill>
              </w:rPr>
              <w:t>1、噪声源强</w:t>
            </w:r>
          </w:p>
          <w:p w14:paraId="49E0CEAA">
            <w:pPr>
              <w:pStyle w:val="16"/>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textAlignment w:val="baseline"/>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pP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t>拟建项目主要噪声源的源强分布情况见表4-</w:t>
            </w:r>
            <w:r>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t>14</w:t>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t>、表4-</w:t>
            </w:r>
            <w:r>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t>15</w:t>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t>，</w:t>
            </w:r>
            <w:r>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t>具体见下表：</w:t>
            </w:r>
          </w:p>
          <w:p w14:paraId="619E5743">
            <w:pPr>
              <w:pStyle w:val="16"/>
              <w:keepNext w:val="0"/>
              <w:keepLines w:val="0"/>
              <w:pageBreakBefore w:val="0"/>
              <w:widowControl/>
              <w:kinsoku/>
              <w:wordWrap/>
              <w:overflowPunct/>
              <w:topLinePunct w:val="0"/>
              <w:autoSpaceDE w:val="0"/>
              <w:autoSpaceDN w:val="0"/>
              <w:bidi w:val="0"/>
              <w:adjustRightInd/>
              <w:snapToGrid/>
              <w:spacing w:line="360" w:lineRule="auto"/>
              <w:ind w:firstLine="420" w:firstLineChars="200"/>
              <w:jc w:val="both"/>
              <w:textAlignment w:val="baseline"/>
              <w:rPr>
                <w:rFonts w:hint="default"/>
                <w:color w:val="000000" w:themeColor="text1"/>
                <w:lang w:val="en-US" w:eastAsia="zh-CN"/>
                <w14:textFill>
                  <w14:solidFill>
                    <w14:schemeClr w14:val="tx1"/>
                  </w14:solidFill>
                </w14:textFill>
              </w:rPr>
            </w:pPr>
          </w:p>
        </w:tc>
      </w:tr>
    </w:tbl>
    <w:p w14:paraId="4A1FB51B">
      <w:pPr>
        <w:pStyle w:val="27"/>
        <w:keepNext w:val="0"/>
        <w:keepLines w:val="0"/>
        <w:pageBreakBefore w:val="0"/>
        <w:widowControl/>
        <w:numPr>
          <w:ilvl w:val="0"/>
          <w:numId w:val="0"/>
        </w:numPr>
        <w:kinsoku/>
        <w:wordWrap/>
        <w:overflowPunct/>
        <w:topLinePunct w:val="0"/>
        <w:autoSpaceDE w:val="0"/>
        <w:autoSpaceDN w:val="0"/>
        <w:bidi w:val="0"/>
        <w:adjustRightInd/>
        <w:snapToGrid/>
        <w:spacing w:before="0" w:beforeAutospacing="0" w:after="0" w:afterAutospacing="0" w:line="360" w:lineRule="auto"/>
        <w:jc w:val="both"/>
        <w:textAlignment w:val="baseline"/>
        <w:outlineLvl w:val="0"/>
        <w:rPr>
          <w:rFonts w:hint="eastAsia" w:eastAsia="宋体" w:cs="宋体"/>
          <w:b/>
          <w:bCs/>
          <w:color w:val="000000" w:themeColor="text1"/>
          <w:sz w:val="30"/>
          <w:szCs w:val="30"/>
          <w:lang w:eastAsia="zh-CN"/>
          <w14:textFill>
            <w14:solidFill>
              <w14:schemeClr w14:val="tx1"/>
            </w14:solidFill>
          </w14:textFill>
        </w:rPr>
        <w:sectPr>
          <w:pgSz w:w="11906" w:h="16838"/>
          <w:pgMar w:top="1440" w:right="1080" w:bottom="1440" w:left="1080" w:header="851" w:footer="992" w:gutter="0"/>
          <w:pgNumType w:fmt="decimal"/>
          <w:cols w:space="425" w:num="1"/>
          <w:docGrid w:type="lines" w:linePitch="312" w:charSpace="0"/>
        </w:sectPr>
      </w:pPr>
    </w:p>
    <w:tbl>
      <w:tblPr>
        <w:tblStyle w:val="30"/>
        <w:tblW w:w="514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1"/>
        <w:gridCol w:w="14971"/>
      </w:tblGrid>
      <w:tr w14:paraId="71F251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77" w:hRule="atLeast"/>
          <w:jc w:val="center"/>
        </w:trPr>
        <w:tc>
          <w:tcPr>
            <w:tcW w:w="118" w:type="pct"/>
            <w:noWrap w:val="0"/>
            <w:vAlign w:val="top"/>
          </w:tcPr>
          <w:p w14:paraId="13A4C04B">
            <w:pPr>
              <w:rPr>
                <w:color w:val="000000" w:themeColor="text1"/>
                <w:sz w:val="21"/>
                <w:szCs w:val="21"/>
                <w14:textFill>
                  <w14:solidFill>
                    <w14:schemeClr w14:val="tx1"/>
                  </w14:solidFill>
                </w14:textFill>
              </w:rPr>
            </w:pPr>
          </w:p>
        </w:tc>
        <w:tc>
          <w:tcPr>
            <w:tcW w:w="4881" w:type="pct"/>
            <w:noWrap w:val="0"/>
            <w:vAlign w:val="top"/>
          </w:tcPr>
          <w:p w14:paraId="6EA41B64">
            <w:pPr>
              <w:keepNext w:val="0"/>
              <w:keepLines w:val="0"/>
              <w:pageBreakBefore w:val="0"/>
              <w:widowControl/>
              <w:kinsoku w:val="0"/>
              <w:wordWrap/>
              <w:overflowPunct/>
              <w:topLinePunct w:val="0"/>
              <w:autoSpaceDE w:val="0"/>
              <w:autoSpaceDN w:val="0"/>
              <w:bidi w:val="0"/>
              <w:adjustRightInd/>
              <w:snapToGrid/>
              <w:spacing w:before="157" w:beforeLines="50" w:line="240" w:lineRule="auto"/>
              <w:jc w:val="center"/>
              <w:textAlignment w:val="baseline"/>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pPr>
            <w:r>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表4-</w:t>
            </w:r>
            <w:r>
              <w:rPr>
                <w:rFonts w:hint="eastAsia"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 xml:space="preserve">14 </w:t>
            </w:r>
            <w:r>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 xml:space="preserve"> 本项目</w:t>
            </w:r>
            <w:r>
              <w:rPr>
                <w:rFonts w:hint="eastAsia"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噪声</w:t>
            </w:r>
            <w:r>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源强</w:t>
            </w:r>
            <w:r>
              <w:rPr>
                <w:rFonts w:hint="eastAsia"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一览表</w:t>
            </w:r>
            <w:r>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（室内声源） 单位：dB（A）</w:t>
            </w:r>
          </w:p>
          <w:tbl>
            <w:tblPr>
              <w:tblStyle w:val="3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469"/>
              <w:gridCol w:w="410"/>
              <w:gridCol w:w="1060"/>
              <w:gridCol w:w="815"/>
              <w:gridCol w:w="523"/>
              <w:gridCol w:w="607"/>
              <w:gridCol w:w="519"/>
              <w:gridCol w:w="519"/>
              <w:gridCol w:w="510"/>
              <w:gridCol w:w="510"/>
              <w:gridCol w:w="569"/>
              <w:gridCol w:w="490"/>
              <w:gridCol w:w="605"/>
              <w:gridCol w:w="610"/>
              <w:gridCol w:w="796"/>
              <w:gridCol w:w="635"/>
              <w:gridCol w:w="697"/>
              <w:gridCol w:w="523"/>
              <w:gridCol w:w="732"/>
              <w:gridCol w:w="610"/>
              <w:gridCol w:w="653"/>
              <w:gridCol w:w="610"/>
              <w:gridCol w:w="614"/>
              <w:gridCol w:w="659"/>
            </w:tblGrid>
            <w:tr w14:paraId="48DCB9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12" w:hRule="atLeast"/>
                <w:jc w:val="center"/>
              </w:trPr>
              <w:tc>
                <w:tcPr>
                  <w:tcW w:w="469" w:type="dxa"/>
                  <w:vMerge w:val="restart"/>
                  <w:shd w:val="clear" w:color="auto" w:fill="auto"/>
                  <w:vAlign w:val="center"/>
                </w:tcPr>
                <w:p w14:paraId="3B953E94">
                  <w:pPr>
                    <w:pStyle w:val="75"/>
                    <w:keepNext w:val="0"/>
                    <w:keepLines w:val="0"/>
                    <w:pageBreakBefore w:val="0"/>
                    <w:widowControl w:val="0"/>
                    <w:kinsoku/>
                    <w:wordWrap/>
                    <w:overflowPunct/>
                    <w:topLinePunct w:val="0"/>
                    <w:autoSpaceDE/>
                    <w:autoSpaceDN/>
                    <w:bidi w:val="0"/>
                    <w:adjustRightInd w:val="0"/>
                    <w:snapToGrid w:val="0"/>
                    <w:ind w:left="0" w:firstLine="0"/>
                    <w:jc w:val="center"/>
                    <w:textAlignment w:val="baseline"/>
                    <w:rPr>
                      <w:rFonts w:hint="default" w:ascii="Times New Roman" w:hAnsi="Times New Roman" w:eastAsia="黑体" w:cs="Times New Roman"/>
                      <w:b w:val="0"/>
                      <w:bCs w:val="0"/>
                      <w:color w:val="000000" w:themeColor="text1"/>
                      <w14:textFill>
                        <w14:solidFill>
                          <w14:schemeClr w14:val="tx1"/>
                        </w14:solidFill>
                      </w14:textFill>
                    </w:rPr>
                  </w:pPr>
                  <w:r>
                    <w:rPr>
                      <w:rFonts w:hint="default" w:ascii="Times New Roman" w:hAnsi="Times New Roman" w:eastAsia="黑体" w:cs="Times New Roman"/>
                      <w:b w:val="0"/>
                      <w:bCs w:val="0"/>
                      <w:color w:val="000000" w:themeColor="text1"/>
                      <w:lang w:val="en-US" w:eastAsia="zh-CN"/>
                      <w14:textFill>
                        <w14:solidFill>
                          <w14:schemeClr w14:val="tx1"/>
                        </w14:solidFill>
                      </w14:textFill>
                    </w:rPr>
                    <w:t>序号</w:t>
                  </w:r>
                </w:p>
              </w:tc>
              <w:tc>
                <w:tcPr>
                  <w:tcW w:w="410" w:type="dxa"/>
                  <w:vMerge w:val="restart"/>
                  <w:shd w:val="clear" w:color="auto" w:fill="auto"/>
                  <w:vAlign w:val="center"/>
                </w:tcPr>
                <w:p w14:paraId="16F0E314">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r>
                    <w:rPr>
                      <w:rFonts w:hint="default" w:ascii="Times New Roman" w:hAnsi="Times New Roman" w:eastAsia="黑体" w:cs="Times New Roman"/>
                      <w:b w:val="0"/>
                      <w:bCs w:val="0"/>
                      <w:color w:val="000000" w:themeColor="text1"/>
                      <w:lang w:val="en-US" w:eastAsia="zh-CN"/>
                      <w14:textFill>
                        <w14:solidFill>
                          <w14:schemeClr w14:val="tx1"/>
                        </w14:solidFill>
                      </w14:textFill>
                    </w:rPr>
                    <w:t>建筑物名称</w:t>
                  </w:r>
                </w:p>
              </w:tc>
              <w:tc>
                <w:tcPr>
                  <w:tcW w:w="1060" w:type="dxa"/>
                  <w:vMerge w:val="restart"/>
                  <w:shd w:val="clear" w:color="auto" w:fill="auto"/>
                  <w:vAlign w:val="center"/>
                </w:tcPr>
                <w:p w14:paraId="20471CE6">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r>
                    <w:rPr>
                      <w:rFonts w:hint="default" w:ascii="Times New Roman" w:hAnsi="Times New Roman" w:eastAsia="黑体" w:cs="Times New Roman"/>
                      <w:b w:val="0"/>
                      <w:bCs w:val="0"/>
                      <w:color w:val="000000" w:themeColor="text1"/>
                      <w:lang w:val="en-US" w:eastAsia="zh-CN"/>
                      <w14:textFill>
                        <w14:solidFill>
                          <w14:schemeClr w14:val="tx1"/>
                        </w14:solidFill>
                      </w14:textFill>
                    </w:rPr>
                    <w:t>设备名称</w:t>
                  </w:r>
                </w:p>
              </w:tc>
              <w:tc>
                <w:tcPr>
                  <w:tcW w:w="815" w:type="dxa"/>
                  <w:vMerge w:val="restart"/>
                  <w:shd w:val="clear" w:color="auto" w:fill="auto"/>
                  <w:vAlign w:val="center"/>
                </w:tcPr>
                <w:p w14:paraId="406FD41F">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r>
                    <w:rPr>
                      <w:rFonts w:hint="default" w:ascii="Times New Roman" w:hAnsi="Times New Roman" w:eastAsia="黑体" w:cs="Times New Roman"/>
                      <w:b w:val="0"/>
                      <w:bCs w:val="0"/>
                      <w:color w:val="000000" w:themeColor="text1"/>
                      <w:lang w:val="en-US" w:eastAsia="zh-CN"/>
                      <w14:textFill>
                        <w14:solidFill>
                          <w14:schemeClr w14:val="tx1"/>
                        </w14:solidFill>
                      </w14:textFill>
                    </w:rPr>
                    <w:t>声源源强</w:t>
                  </w:r>
                </w:p>
              </w:tc>
              <w:tc>
                <w:tcPr>
                  <w:tcW w:w="523" w:type="dxa"/>
                  <w:vMerge w:val="restart"/>
                  <w:shd w:val="clear" w:color="auto" w:fill="auto"/>
                  <w:vAlign w:val="center"/>
                </w:tcPr>
                <w:p w14:paraId="7C0DB365">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r>
                    <w:rPr>
                      <w:rFonts w:hint="default" w:ascii="Times New Roman" w:hAnsi="Times New Roman" w:eastAsia="黑体" w:cs="Times New Roman"/>
                      <w:b w:val="0"/>
                      <w:bCs w:val="0"/>
                      <w:color w:val="000000" w:themeColor="text1"/>
                      <w:lang w:val="en-US" w:eastAsia="zh-CN"/>
                      <w14:textFill>
                        <w14:solidFill>
                          <w14:schemeClr w14:val="tx1"/>
                        </w14:solidFill>
                      </w14:textFill>
                    </w:rPr>
                    <w:t>数量/台</w:t>
                  </w:r>
                </w:p>
              </w:tc>
              <w:tc>
                <w:tcPr>
                  <w:tcW w:w="607" w:type="dxa"/>
                  <w:vMerge w:val="restart"/>
                  <w:shd w:val="clear" w:color="auto" w:fill="auto"/>
                  <w:vAlign w:val="center"/>
                </w:tcPr>
                <w:p w14:paraId="39FBFA66">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r>
                    <w:rPr>
                      <w:rFonts w:hint="default" w:ascii="Times New Roman" w:hAnsi="Times New Roman" w:eastAsia="黑体" w:cs="Times New Roman"/>
                      <w:b w:val="0"/>
                      <w:bCs w:val="0"/>
                      <w:color w:val="000000" w:themeColor="text1"/>
                      <w:lang w:val="en-US" w:eastAsia="zh-CN"/>
                      <w14:textFill>
                        <w14:solidFill>
                          <w14:schemeClr w14:val="tx1"/>
                        </w14:solidFill>
                      </w14:textFill>
                    </w:rPr>
                    <w:t>声源控制措施</w:t>
                  </w:r>
                </w:p>
              </w:tc>
              <w:tc>
                <w:tcPr>
                  <w:tcW w:w="1548" w:type="dxa"/>
                  <w:gridSpan w:val="3"/>
                  <w:vMerge w:val="restart"/>
                  <w:shd w:val="clear" w:color="auto" w:fill="auto"/>
                  <w:vAlign w:val="center"/>
                </w:tcPr>
                <w:p w14:paraId="49F928B3">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r>
                    <w:rPr>
                      <w:rFonts w:hint="default" w:ascii="Times New Roman" w:hAnsi="Times New Roman" w:eastAsia="黑体" w:cs="Times New Roman"/>
                      <w:b w:val="0"/>
                      <w:bCs w:val="0"/>
                      <w:color w:val="000000" w:themeColor="text1"/>
                      <w:lang w:val="en-US" w:eastAsia="zh-CN"/>
                      <w14:textFill>
                        <w14:solidFill>
                          <w14:schemeClr w14:val="tx1"/>
                        </w14:solidFill>
                      </w14:textFill>
                    </w:rPr>
                    <w:t>空间相对位置（m）</w:t>
                  </w:r>
                </w:p>
              </w:tc>
              <w:tc>
                <w:tcPr>
                  <w:tcW w:w="2174" w:type="dxa"/>
                  <w:gridSpan w:val="4"/>
                  <w:vMerge w:val="restart"/>
                  <w:shd w:val="clear" w:color="auto" w:fill="auto"/>
                  <w:vAlign w:val="center"/>
                </w:tcPr>
                <w:p w14:paraId="75C310C7">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r>
                    <w:rPr>
                      <w:rFonts w:hint="default" w:ascii="Times New Roman" w:hAnsi="Times New Roman" w:eastAsia="黑体" w:cs="Times New Roman"/>
                      <w:b w:val="0"/>
                      <w:bCs w:val="0"/>
                      <w:color w:val="000000" w:themeColor="text1"/>
                      <w:lang w:val="en-US" w:eastAsia="zh-CN"/>
                      <w14:textFill>
                        <w14:solidFill>
                          <w14:schemeClr w14:val="tx1"/>
                        </w14:solidFill>
                      </w14:textFill>
                    </w:rPr>
                    <w:t>距室内边界距离/m</w:t>
                  </w:r>
                </w:p>
              </w:tc>
              <w:tc>
                <w:tcPr>
                  <w:tcW w:w="2738" w:type="dxa"/>
                  <w:gridSpan w:val="4"/>
                  <w:vMerge w:val="restart"/>
                  <w:shd w:val="clear" w:color="auto" w:fill="auto"/>
                  <w:vAlign w:val="center"/>
                </w:tcPr>
                <w:p w14:paraId="07E38215">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r>
                    <w:rPr>
                      <w:rFonts w:hint="default" w:ascii="Times New Roman" w:hAnsi="Times New Roman" w:eastAsia="黑体" w:cs="Times New Roman"/>
                      <w:b w:val="0"/>
                      <w:bCs w:val="0"/>
                      <w:color w:val="000000" w:themeColor="text1"/>
                      <w:lang w:val="en-US" w:eastAsia="zh-CN"/>
                      <w14:textFill>
                        <w14:solidFill>
                          <w14:schemeClr w14:val="tx1"/>
                        </w14:solidFill>
                      </w14:textFill>
                    </w:rPr>
                    <w:t>距室内边界声级dB（A）</w:t>
                  </w:r>
                </w:p>
              </w:tc>
              <w:tc>
                <w:tcPr>
                  <w:tcW w:w="523" w:type="dxa"/>
                  <w:vMerge w:val="restart"/>
                  <w:shd w:val="clear" w:color="auto" w:fill="auto"/>
                  <w:vAlign w:val="center"/>
                </w:tcPr>
                <w:p w14:paraId="73983556">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r>
                    <w:rPr>
                      <w:rFonts w:hint="default" w:ascii="Times New Roman" w:hAnsi="Times New Roman" w:eastAsia="黑体" w:cs="Times New Roman"/>
                      <w:b w:val="0"/>
                      <w:bCs w:val="0"/>
                      <w:color w:val="000000" w:themeColor="text1"/>
                      <w:lang w:val="en-US" w:eastAsia="zh-CN"/>
                      <w14:textFill>
                        <w14:solidFill>
                          <w14:schemeClr w14:val="tx1"/>
                        </w14:solidFill>
                      </w14:textFill>
                    </w:rPr>
                    <w:t>运行时段</w:t>
                  </w:r>
                </w:p>
              </w:tc>
              <w:tc>
                <w:tcPr>
                  <w:tcW w:w="732" w:type="dxa"/>
                  <w:vMerge w:val="restart"/>
                  <w:shd w:val="clear" w:color="auto" w:fill="auto"/>
                  <w:vAlign w:val="center"/>
                </w:tcPr>
                <w:p w14:paraId="1A60D5E7">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r>
                    <w:rPr>
                      <w:rFonts w:hint="default" w:ascii="Times New Roman" w:hAnsi="Times New Roman" w:eastAsia="黑体" w:cs="Times New Roman"/>
                      <w:b w:val="0"/>
                      <w:bCs w:val="0"/>
                      <w:color w:val="000000" w:themeColor="text1"/>
                      <w:lang w:val="en-US" w:eastAsia="zh-CN"/>
                      <w14:textFill>
                        <w14:solidFill>
                          <w14:schemeClr w14:val="tx1"/>
                        </w14:solidFill>
                      </w14:textFill>
                    </w:rPr>
                    <w:t>建筑物插入损失dB（A）</w:t>
                  </w:r>
                </w:p>
              </w:tc>
              <w:tc>
                <w:tcPr>
                  <w:tcW w:w="3146" w:type="dxa"/>
                  <w:gridSpan w:val="5"/>
                  <w:vMerge w:val="restart"/>
                  <w:shd w:val="clear" w:color="auto" w:fill="auto"/>
                  <w:vAlign w:val="center"/>
                </w:tcPr>
                <w:p w14:paraId="2BDE55D1">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r>
                    <w:rPr>
                      <w:rFonts w:hint="default" w:ascii="Times New Roman" w:hAnsi="Times New Roman" w:eastAsia="黑体" w:cs="Times New Roman"/>
                      <w:b w:val="0"/>
                      <w:bCs w:val="0"/>
                      <w:color w:val="000000" w:themeColor="text1"/>
                      <w:lang w:val="en-US" w:eastAsia="zh-CN"/>
                      <w14:textFill>
                        <w14:solidFill>
                          <w14:schemeClr w14:val="tx1"/>
                        </w14:solidFill>
                      </w14:textFill>
                    </w:rPr>
                    <w:t>建筑物外噪声</w:t>
                  </w:r>
                </w:p>
              </w:tc>
            </w:tr>
            <w:tr w14:paraId="04DDD4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12" w:hRule="atLeast"/>
                <w:jc w:val="center"/>
              </w:trPr>
              <w:tc>
                <w:tcPr>
                  <w:tcW w:w="469" w:type="dxa"/>
                  <w:vMerge w:val="continue"/>
                  <w:shd w:val="clear" w:color="auto" w:fill="auto"/>
                  <w:vAlign w:val="center"/>
                </w:tcPr>
                <w:p w14:paraId="62405E83">
                  <w:pPr>
                    <w:pStyle w:val="75"/>
                    <w:keepNext w:val="0"/>
                    <w:keepLines w:val="0"/>
                    <w:pageBreakBefore w:val="0"/>
                    <w:widowControl w:val="0"/>
                    <w:kinsoku/>
                    <w:wordWrap/>
                    <w:overflowPunct/>
                    <w:topLinePunct w:val="0"/>
                    <w:autoSpaceDE/>
                    <w:autoSpaceDN/>
                    <w:bidi w:val="0"/>
                    <w:adjustRightInd w:val="0"/>
                    <w:snapToGrid w:val="0"/>
                    <w:ind w:left="0" w:firstLine="0"/>
                    <w:jc w:val="center"/>
                    <w:textAlignment w:val="baseline"/>
                    <w:rPr>
                      <w:rFonts w:hint="default" w:ascii="Times New Roman" w:hAnsi="Times New Roman" w:eastAsia="黑体" w:cs="Times New Roman"/>
                      <w:b w:val="0"/>
                      <w:bCs w:val="0"/>
                      <w:color w:val="000000" w:themeColor="text1"/>
                      <w14:textFill>
                        <w14:solidFill>
                          <w14:schemeClr w14:val="tx1"/>
                        </w14:solidFill>
                      </w14:textFill>
                    </w:rPr>
                  </w:pPr>
                </w:p>
              </w:tc>
              <w:tc>
                <w:tcPr>
                  <w:tcW w:w="410" w:type="dxa"/>
                  <w:vMerge w:val="continue"/>
                  <w:shd w:val="clear" w:color="auto" w:fill="auto"/>
                  <w:vAlign w:val="center"/>
                </w:tcPr>
                <w:p w14:paraId="117FDAA8">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1060" w:type="dxa"/>
                  <w:vMerge w:val="continue"/>
                  <w:shd w:val="clear" w:color="auto" w:fill="auto"/>
                  <w:vAlign w:val="center"/>
                </w:tcPr>
                <w:p w14:paraId="303D554B">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815" w:type="dxa"/>
                  <w:vMerge w:val="continue"/>
                  <w:shd w:val="clear" w:color="auto" w:fill="auto"/>
                  <w:vAlign w:val="center"/>
                </w:tcPr>
                <w:p w14:paraId="2BDB5C12">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523" w:type="dxa"/>
                  <w:vMerge w:val="continue"/>
                  <w:shd w:val="clear" w:color="auto" w:fill="auto"/>
                  <w:vAlign w:val="center"/>
                </w:tcPr>
                <w:p w14:paraId="086F1E71">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607" w:type="dxa"/>
                  <w:vMerge w:val="continue"/>
                  <w:shd w:val="clear" w:color="auto" w:fill="auto"/>
                  <w:vAlign w:val="center"/>
                </w:tcPr>
                <w:p w14:paraId="25F5EDE2">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1548" w:type="dxa"/>
                  <w:gridSpan w:val="3"/>
                  <w:vMerge w:val="continue"/>
                  <w:shd w:val="clear" w:color="auto" w:fill="auto"/>
                  <w:vAlign w:val="center"/>
                </w:tcPr>
                <w:p w14:paraId="54C901AF">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2174" w:type="dxa"/>
                  <w:gridSpan w:val="4"/>
                  <w:vMerge w:val="continue"/>
                  <w:shd w:val="clear" w:color="auto" w:fill="auto"/>
                  <w:vAlign w:val="center"/>
                </w:tcPr>
                <w:p w14:paraId="6A93CD36">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2738" w:type="dxa"/>
                  <w:gridSpan w:val="4"/>
                  <w:vMerge w:val="continue"/>
                  <w:shd w:val="clear" w:color="auto" w:fill="auto"/>
                  <w:vAlign w:val="center"/>
                </w:tcPr>
                <w:p w14:paraId="73A259EE">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523" w:type="dxa"/>
                  <w:vMerge w:val="continue"/>
                  <w:shd w:val="clear" w:color="auto" w:fill="auto"/>
                  <w:vAlign w:val="center"/>
                </w:tcPr>
                <w:p w14:paraId="07D881EE">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732" w:type="dxa"/>
                  <w:vMerge w:val="continue"/>
                  <w:shd w:val="clear" w:color="auto" w:fill="auto"/>
                  <w:vAlign w:val="center"/>
                </w:tcPr>
                <w:p w14:paraId="270D2FD6">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3146" w:type="dxa"/>
                  <w:gridSpan w:val="5"/>
                  <w:vMerge w:val="continue"/>
                  <w:shd w:val="clear" w:color="auto" w:fill="auto"/>
                  <w:vAlign w:val="center"/>
                </w:tcPr>
                <w:p w14:paraId="0B587C55">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r>
            <w:tr w14:paraId="7AF5DE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12" w:hRule="atLeast"/>
                <w:jc w:val="center"/>
              </w:trPr>
              <w:tc>
                <w:tcPr>
                  <w:tcW w:w="469" w:type="dxa"/>
                  <w:vMerge w:val="continue"/>
                  <w:shd w:val="clear" w:color="auto" w:fill="auto"/>
                  <w:vAlign w:val="center"/>
                </w:tcPr>
                <w:p w14:paraId="7C3E9932">
                  <w:pPr>
                    <w:pStyle w:val="75"/>
                    <w:keepNext w:val="0"/>
                    <w:keepLines w:val="0"/>
                    <w:pageBreakBefore w:val="0"/>
                    <w:widowControl w:val="0"/>
                    <w:kinsoku/>
                    <w:wordWrap/>
                    <w:overflowPunct/>
                    <w:topLinePunct w:val="0"/>
                    <w:autoSpaceDE/>
                    <w:autoSpaceDN/>
                    <w:bidi w:val="0"/>
                    <w:adjustRightInd w:val="0"/>
                    <w:snapToGrid w:val="0"/>
                    <w:ind w:left="0" w:firstLine="0"/>
                    <w:jc w:val="center"/>
                    <w:textAlignment w:val="baseline"/>
                    <w:rPr>
                      <w:rFonts w:hint="default" w:ascii="Times New Roman" w:hAnsi="Times New Roman" w:eastAsia="黑体" w:cs="Times New Roman"/>
                      <w:b w:val="0"/>
                      <w:bCs w:val="0"/>
                      <w:color w:val="000000" w:themeColor="text1"/>
                      <w14:textFill>
                        <w14:solidFill>
                          <w14:schemeClr w14:val="tx1"/>
                        </w14:solidFill>
                      </w14:textFill>
                    </w:rPr>
                  </w:pPr>
                </w:p>
              </w:tc>
              <w:tc>
                <w:tcPr>
                  <w:tcW w:w="410" w:type="dxa"/>
                  <w:vMerge w:val="continue"/>
                  <w:shd w:val="clear" w:color="auto" w:fill="auto"/>
                  <w:vAlign w:val="center"/>
                </w:tcPr>
                <w:p w14:paraId="65610C72">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1060" w:type="dxa"/>
                  <w:vMerge w:val="continue"/>
                  <w:shd w:val="clear" w:color="auto" w:fill="auto"/>
                  <w:vAlign w:val="center"/>
                </w:tcPr>
                <w:p w14:paraId="30C57600">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815" w:type="dxa"/>
                  <w:vMerge w:val="continue"/>
                  <w:shd w:val="clear" w:color="auto" w:fill="auto"/>
                  <w:vAlign w:val="center"/>
                </w:tcPr>
                <w:p w14:paraId="6A2B6332">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523" w:type="dxa"/>
                  <w:vMerge w:val="continue"/>
                  <w:shd w:val="clear" w:color="auto" w:fill="auto"/>
                  <w:vAlign w:val="center"/>
                </w:tcPr>
                <w:p w14:paraId="4F4D5993">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607" w:type="dxa"/>
                  <w:vMerge w:val="continue"/>
                  <w:shd w:val="clear" w:color="auto" w:fill="auto"/>
                  <w:vAlign w:val="center"/>
                </w:tcPr>
                <w:p w14:paraId="0AC726E4">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1548" w:type="dxa"/>
                  <w:gridSpan w:val="3"/>
                  <w:vMerge w:val="continue"/>
                  <w:shd w:val="clear" w:color="auto" w:fill="auto"/>
                  <w:vAlign w:val="center"/>
                </w:tcPr>
                <w:p w14:paraId="4E85AB78">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2174" w:type="dxa"/>
                  <w:gridSpan w:val="4"/>
                  <w:vMerge w:val="continue"/>
                  <w:shd w:val="clear" w:color="auto" w:fill="auto"/>
                  <w:vAlign w:val="center"/>
                </w:tcPr>
                <w:p w14:paraId="4E187849">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2738" w:type="dxa"/>
                  <w:gridSpan w:val="4"/>
                  <w:vMerge w:val="continue"/>
                  <w:shd w:val="clear" w:color="auto" w:fill="auto"/>
                  <w:vAlign w:val="center"/>
                </w:tcPr>
                <w:p w14:paraId="74098F38">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523" w:type="dxa"/>
                  <w:vMerge w:val="continue"/>
                  <w:shd w:val="clear" w:color="auto" w:fill="auto"/>
                  <w:vAlign w:val="center"/>
                </w:tcPr>
                <w:p w14:paraId="19A61CD0">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732" w:type="dxa"/>
                  <w:vMerge w:val="continue"/>
                  <w:shd w:val="clear" w:color="auto" w:fill="auto"/>
                  <w:vAlign w:val="center"/>
                </w:tcPr>
                <w:p w14:paraId="3FE8E723">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3146" w:type="dxa"/>
                  <w:gridSpan w:val="5"/>
                  <w:vMerge w:val="continue"/>
                  <w:shd w:val="clear" w:color="auto" w:fill="auto"/>
                  <w:vAlign w:val="center"/>
                </w:tcPr>
                <w:p w14:paraId="5F712816">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r>
            <w:tr w14:paraId="3184A7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12" w:hRule="atLeast"/>
                <w:jc w:val="center"/>
              </w:trPr>
              <w:tc>
                <w:tcPr>
                  <w:tcW w:w="469" w:type="dxa"/>
                  <w:vMerge w:val="continue"/>
                  <w:shd w:val="clear" w:color="auto" w:fill="auto"/>
                  <w:vAlign w:val="center"/>
                </w:tcPr>
                <w:p w14:paraId="58BBDFAF">
                  <w:pPr>
                    <w:pStyle w:val="75"/>
                    <w:keepNext w:val="0"/>
                    <w:keepLines w:val="0"/>
                    <w:pageBreakBefore w:val="0"/>
                    <w:widowControl w:val="0"/>
                    <w:kinsoku/>
                    <w:wordWrap/>
                    <w:overflowPunct/>
                    <w:topLinePunct w:val="0"/>
                    <w:autoSpaceDE/>
                    <w:autoSpaceDN/>
                    <w:bidi w:val="0"/>
                    <w:adjustRightInd w:val="0"/>
                    <w:snapToGrid w:val="0"/>
                    <w:ind w:left="0" w:firstLine="0"/>
                    <w:jc w:val="center"/>
                    <w:textAlignment w:val="baseline"/>
                    <w:rPr>
                      <w:rFonts w:hint="default" w:ascii="Times New Roman" w:hAnsi="Times New Roman" w:eastAsia="黑体" w:cs="Times New Roman"/>
                      <w:b w:val="0"/>
                      <w:bCs w:val="0"/>
                      <w:color w:val="000000" w:themeColor="text1"/>
                      <w14:textFill>
                        <w14:solidFill>
                          <w14:schemeClr w14:val="tx1"/>
                        </w14:solidFill>
                      </w14:textFill>
                    </w:rPr>
                  </w:pPr>
                </w:p>
              </w:tc>
              <w:tc>
                <w:tcPr>
                  <w:tcW w:w="410" w:type="dxa"/>
                  <w:vMerge w:val="continue"/>
                  <w:shd w:val="clear" w:color="auto" w:fill="auto"/>
                  <w:vAlign w:val="center"/>
                </w:tcPr>
                <w:p w14:paraId="5925C1D5">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1060" w:type="dxa"/>
                  <w:vMerge w:val="continue"/>
                  <w:shd w:val="clear" w:color="auto" w:fill="auto"/>
                  <w:vAlign w:val="center"/>
                </w:tcPr>
                <w:p w14:paraId="4B2633EB">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815" w:type="dxa"/>
                  <w:vMerge w:val="continue"/>
                  <w:shd w:val="clear" w:color="auto" w:fill="auto"/>
                  <w:vAlign w:val="center"/>
                </w:tcPr>
                <w:p w14:paraId="40B21165">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523" w:type="dxa"/>
                  <w:vMerge w:val="continue"/>
                  <w:shd w:val="clear" w:color="auto" w:fill="auto"/>
                  <w:vAlign w:val="center"/>
                </w:tcPr>
                <w:p w14:paraId="526CAFDA">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607" w:type="dxa"/>
                  <w:vMerge w:val="continue"/>
                  <w:shd w:val="clear" w:color="auto" w:fill="auto"/>
                  <w:vAlign w:val="center"/>
                </w:tcPr>
                <w:p w14:paraId="2E6419DE">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1548" w:type="dxa"/>
                  <w:gridSpan w:val="3"/>
                  <w:vMerge w:val="continue"/>
                  <w:shd w:val="clear" w:color="auto" w:fill="auto"/>
                  <w:vAlign w:val="center"/>
                </w:tcPr>
                <w:p w14:paraId="3C46EC97">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2174" w:type="dxa"/>
                  <w:gridSpan w:val="4"/>
                  <w:vMerge w:val="continue"/>
                  <w:shd w:val="clear" w:color="auto" w:fill="auto"/>
                  <w:vAlign w:val="center"/>
                </w:tcPr>
                <w:p w14:paraId="1765448C">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2738" w:type="dxa"/>
                  <w:gridSpan w:val="4"/>
                  <w:vMerge w:val="continue"/>
                  <w:shd w:val="clear" w:color="auto" w:fill="auto"/>
                  <w:vAlign w:val="center"/>
                </w:tcPr>
                <w:p w14:paraId="5D30B430">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523" w:type="dxa"/>
                  <w:vMerge w:val="continue"/>
                  <w:shd w:val="clear" w:color="auto" w:fill="auto"/>
                  <w:vAlign w:val="center"/>
                </w:tcPr>
                <w:p w14:paraId="745A5168">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732" w:type="dxa"/>
                  <w:vMerge w:val="continue"/>
                  <w:shd w:val="clear" w:color="auto" w:fill="auto"/>
                  <w:vAlign w:val="center"/>
                </w:tcPr>
                <w:p w14:paraId="51B3CA3F">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3146" w:type="dxa"/>
                  <w:gridSpan w:val="5"/>
                  <w:vMerge w:val="continue"/>
                  <w:shd w:val="clear" w:color="auto" w:fill="auto"/>
                  <w:vAlign w:val="center"/>
                </w:tcPr>
                <w:p w14:paraId="5216ACB9">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r>
            <w:tr w14:paraId="02682C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69" w:hRule="atLeast"/>
                <w:jc w:val="center"/>
              </w:trPr>
              <w:tc>
                <w:tcPr>
                  <w:tcW w:w="469" w:type="dxa"/>
                  <w:vMerge w:val="continue"/>
                  <w:shd w:val="clear" w:color="auto" w:fill="auto"/>
                  <w:vAlign w:val="center"/>
                </w:tcPr>
                <w:p w14:paraId="5A2B66B3">
                  <w:pPr>
                    <w:pStyle w:val="75"/>
                    <w:keepNext w:val="0"/>
                    <w:keepLines w:val="0"/>
                    <w:pageBreakBefore w:val="0"/>
                    <w:widowControl w:val="0"/>
                    <w:kinsoku/>
                    <w:wordWrap/>
                    <w:overflowPunct/>
                    <w:topLinePunct w:val="0"/>
                    <w:autoSpaceDE/>
                    <w:autoSpaceDN/>
                    <w:bidi w:val="0"/>
                    <w:adjustRightInd w:val="0"/>
                    <w:snapToGrid w:val="0"/>
                    <w:ind w:left="0" w:firstLine="0"/>
                    <w:jc w:val="center"/>
                    <w:textAlignment w:val="baseline"/>
                    <w:rPr>
                      <w:rFonts w:hint="default" w:ascii="Times New Roman" w:hAnsi="Times New Roman" w:eastAsia="黑体" w:cs="Times New Roman"/>
                      <w:b w:val="0"/>
                      <w:bCs w:val="0"/>
                      <w:color w:val="000000" w:themeColor="text1"/>
                      <w14:textFill>
                        <w14:solidFill>
                          <w14:schemeClr w14:val="tx1"/>
                        </w14:solidFill>
                      </w14:textFill>
                    </w:rPr>
                  </w:pPr>
                </w:p>
              </w:tc>
              <w:tc>
                <w:tcPr>
                  <w:tcW w:w="410" w:type="dxa"/>
                  <w:vMerge w:val="continue"/>
                  <w:shd w:val="clear" w:color="auto" w:fill="auto"/>
                  <w:vAlign w:val="center"/>
                </w:tcPr>
                <w:p w14:paraId="26CCCFBE">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1060" w:type="dxa"/>
                  <w:vMerge w:val="continue"/>
                  <w:shd w:val="clear" w:color="auto" w:fill="auto"/>
                  <w:vAlign w:val="center"/>
                </w:tcPr>
                <w:p w14:paraId="6BACCC15">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815" w:type="dxa"/>
                  <w:vMerge w:val="restart"/>
                  <w:shd w:val="clear" w:color="auto" w:fill="auto"/>
                  <w:vAlign w:val="center"/>
                </w:tcPr>
                <w:p w14:paraId="4B0E95C6">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r>
                    <w:rPr>
                      <w:rFonts w:hint="default" w:ascii="Times New Roman" w:hAnsi="Times New Roman" w:eastAsia="黑体" w:cs="Times New Roman"/>
                      <w:b w:val="0"/>
                      <w:bCs w:val="0"/>
                      <w:color w:val="000000" w:themeColor="text1"/>
                      <w:lang w:val="en-US" w:eastAsia="zh-CN"/>
                      <w14:textFill>
                        <w14:solidFill>
                          <w14:schemeClr w14:val="tx1"/>
                        </w14:solidFill>
                      </w14:textFill>
                    </w:rPr>
                    <w:t>声功率级dB（A）</w:t>
                  </w:r>
                </w:p>
              </w:tc>
              <w:tc>
                <w:tcPr>
                  <w:tcW w:w="523" w:type="dxa"/>
                  <w:vMerge w:val="continue"/>
                  <w:shd w:val="clear" w:color="auto" w:fill="auto"/>
                  <w:vAlign w:val="center"/>
                </w:tcPr>
                <w:p w14:paraId="34484A90">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607" w:type="dxa"/>
                  <w:vMerge w:val="continue"/>
                  <w:shd w:val="clear" w:color="auto" w:fill="auto"/>
                  <w:vAlign w:val="center"/>
                </w:tcPr>
                <w:p w14:paraId="2D0A7723">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519" w:type="dxa"/>
                  <w:vMerge w:val="restart"/>
                  <w:shd w:val="clear" w:color="auto" w:fill="auto"/>
                  <w:vAlign w:val="center"/>
                </w:tcPr>
                <w:p w14:paraId="5A79E5DB">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r>
                    <w:rPr>
                      <w:rFonts w:hint="default" w:ascii="Times New Roman" w:hAnsi="Times New Roman" w:eastAsia="黑体" w:cs="Times New Roman"/>
                      <w:b w:val="0"/>
                      <w:bCs w:val="0"/>
                      <w:color w:val="000000" w:themeColor="text1"/>
                      <w:lang w:val="en-US" w:eastAsia="zh-CN"/>
                      <w14:textFill>
                        <w14:solidFill>
                          <w14:schemeClr w14:val="tx1"/>
                        </w14:solidFill>
                      </w14:textFill>
                    </w:rPr>
                    <w:t>X</w:t>
                  </w:r>
                </w:p>
              </w:tc>
              <w:tc>
                <w:tcPr>
                  <w:tcW w:w="519" w:type="dxa"/>
                  <w:vMerge w:val="restart"/>
                  <w:shd w:val="clear" w:color="auto" w:fill="auto"/>
                  <w:vAlign w:val="center"/>
                </w:tcPr>
                <w:p w14:paraId="5BA7F0E4">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r>
                    <w:rPr>
                      <w:rFonts w:hint="default" w:ascii="Times New Roman" w:hAnsi="Times New Roman" w:eastAsia="黑体" w:cs="Times New Roman"/>
                      <w:b w:val="0"/>
                      <w:bCs w:val="0"/>
                      <w:color w:val="000000" w:themeColor="text1"/>
                      <w:lang w:val="en-US" w:eastAsia="zh-CN"/>
                      <w14:textFill>
                        <w14:solidFill>
                          <w14:schemeClr w14:val="tx1"/>
                        </w14:solidFill>
                      </w14:textFill>
                    </w:rPr>
                    <w:t>Y</w:t>
                  </w:r>
                </w:p>
              </w:tc>
              <w:tc>
                <w:tcPr>
                  <w:tcW w:w="510" w:type="dxa"/>
                  <w:vMerge w:val="restart"/>
                  <w:shd w:val="clear" w:color="auto" w:fill="auto"/>
                  <w:vAlign w:val="center"/>
                </w:tcPr>
                <w:p w14:paraId="65E4256C">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r>
                    <w:rPr>
                      <w:rFonts w:hint="default" w:ascii="Times New Roman" w:hAnsi="Times New Roman" w:eastAsia="黑体" w:cs="Times New Roman"/>
                      <w:b w:val="0"/>
                      <w:bCs w:val="0"/>
                      <w:color w:val="000000" w:themeColor="text1"/>
                      <w:lang w:val="en-US" w:eastAsia="zh-CN"/>
                      <w14:textFill>
                        <w14:solidFill>
                          <w14:schemeClr w14:val="tx1"/>
                        </w14:solidFill>
                      </w14:textFill>
                    </w:rPr>
                    <w:t>Z</w:t>
                  </w:r>
                </w:p>
              </w:tc>
              <w:tc>
                <w:tcPr>
                  <w:tcW w:w="510" w:type="dxa"/>
                  <w:vMerge w:val="restart"/>
                  <w:shd w:val="clear" w:color="auto" w:fill="auto"/>
                  <w:vAlign w:val="center"/>
                </w:tcPr>
                <w:p w14:paraId="32512A7E">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r>
                    <w:rPr>
                      <w:rFonts w:hint="default" w:ascii="Times New Roman" w:hAnsi="Times New Roman" w:eastAsia="黑体" w:cs="Times New Roman"/>
                      <w:b w:val="0"/>
                      <w:bCs w:val="0"/>
                      <w:color w:val="000000" w:themeColor="text1"/>
                      <w:lang w:val="en-US" w:eastAsia="zh-CN"/>
                      <w14:textFill>
                        <w14:solidFill>
                          <w14:schemeClr w14:val="tx1"/>
                        </w14:solidFill>
                      </w14:textFill>
                    </w:rPr>
                    <w:t>E</w:t>
                  </w:r>
                </w:p>
              </w:tc>
              <w:tc>
                <w:tcPr>
                  <w:tcW w:w="569" w:type="dxa"/>
                  <w:vMerge w:val="restart"/>
                  <w:shd w:val="clear" w:color="auto" w:fill="auto"/>
                  <w:vAlign w:val="center"/>
                </w:tcPr>
                <w:p w14:paraId="3B4417B2">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r>
                    <w:rPr>
                      <w:rFonts w:hint="default" w:ascii="Times New Roman" w:hAnsi="Times New Roman" w:eastAsia="黑体" w:cs="Times New Roman"/>
                      <w:b w:val="0"/>
                      <w:bCs w:val="0"/>
                      <w:color w:val="000000" w:themeColor="text1"/>
                      <w:lang w:val="en-US" w:eastAsia="zh-CN"/>
                      <w14:textFill>
                        <w14:solidFill>
                          <w14:schemeClr w14:val="tx1"/>
                        </w14:solidFill>
                      </w14:textFill>
                    </w:rPr>
                    <w:t>W</w:t>
                  </w:r>
                </w:p>
              </w:tc>
              <w:tc>
                <w:tcPr>
                  <w:tcW w:w="490" w:type="dxa"/>
                  <w:vMerge w:val="restart"/>
                  <w:shd w:val="clear" w:color="auto" w:fill="auto"/>
                  <w:vAlign w:val="center"/>
                </w:tcPr>
                <w:p w14:paraId="2580ABD7">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r>
                    <w:rPr>
                      <w:rFonts w:hint="default" w:ascii="Times New Roman" w:hAnsi="Times New Roman" w:eastAsia="黑体" w:cs="Times New Roman"/>
                      <w:b w:val="0"/>
                      <w:bCs w:val="0"/>
                      <w:color w:val="000000" w:themeColor="text1"/>
                      <w:lang w:val="en-US" w:eastAsia="zh-CN"/>
                      <w14:textFill>
                        <w14:solidFill>
                          <w14:schemeClr w14:val="tx1"/>
                        </w14:solidFill>
                      </w14:textFill>
                    </w:rPr>
                    <w:t>S</w:t>
                  </w:r>
                </w:p>
              </w:tc>
              <w:tc>
                <w:tcPr>
                  <w:tcW w:w="605" w:type="dxa"/>
                  <w:vMerge w:val="restart"/>
                  <w:shd w:val="clear" w:color="auto" w:fill="auto"/>
                  <w:vAlign w:val="center"/>
                </w:tcPr>
                <w:p w14:paraId="7E46943F">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r>
                    <w:rPr>
                      <w:rFonts w:hint="default" w:ascii="Times New Roman" w:hAnsi="Times New Roman" w:eastAsia="黑体" w:cs="Times New Roman"/>
                      <w:b w:val="0"/>
                      <w:bCs w:val="0"/>
                      <w:color w:val="000000" w:themeColor="text1"/>
                      <w:lang w:val="en-US" w:eastAsia="zh-CN"/>
                      <w14:textFill>
                        <w14:solidFill>
                          <w14:schemeClr w14:val="tx1"/>
                        </w14:solidFill>
                      </w14:textFill>
                    </w:rPr>
                    <w:t>N</w:t>
                  </w:r>
                </w:p>
              </w:tc>
              <w:tc>
                <w:tcPr>
                  <w:tcW w:w="610" w:type="dxa"/>
                  <w:vMerge w:val="restart"/>
                  <w:shd w:val="clear" w:color="auto" w:fill="auto"/>
                  <w:vAlign w:val="center"/>
                </w:tcPr>
                <w:p w14:paraId="326B2763">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r>
                    <w:rPr>
                      <w:rFonts w:hint="default" w:ascii="Times New Roman" w:hAnsi="Times New Roman" w:eastAsia="黑体" w:cs="Times New Roman"/>
                      <w:b w:val="0"/>
                      <w:bCs w:val="0"/>
                      <w:color w:val="000000" w:themeColor="text1"/>
                      <w:lang w:val="en-US" w:eastAsia="zh-CN"/>
                      <w14:textFill>
                        <w14:solidFill>
                          <w14:schemeClr w14:val="tx1"/>
                        </w14:solidFill>
                      </w14:textFill>
                    </w:rPr>
                    <w:t>E</w:t>
                  </w:r>
                </w:p>
              </w:tc>
              <w:tc>
                <w:tcPr>
                  <w:tcW w:w="796" w:type="dxa"/>
                  <w:vMerge w:val="restart"/>
                  <w:shd w:val="clear" w:color="auto" w:fill="auto"/>
                  <w:vAlign w:val="center"/>
                </w:tcPr>
                <w:p w14:paraId="4BFA439B">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r>
                    <w:rPr>
                      <w:rFonts w:hint="default" w:ascii="Times New Roman" w:hAnsi="Times New Roman" w:eastAsia="黑体" w:cs="Times New Roman"/>
                      <w:b w:val="0"/>
                      <w:bCs w:val="0"/>
                      <w:color w:val="000000" w:themeColor="text1"/>
                      <w:lang w:val="en-US" w:eastAsia="zh-CN"/>
                      <w14:textFill>
                        <w14:solidFill>
                          <w14:schemeClr w14:val="tx1"/>
                        </w14:solidFill>
                      </w14:textFill>
                    </w:rPr>
                    <w:t>W</w:t>
                  </w:r>
                </w:p>
              </w:tc>
              <w:tc>
                <w:tcPr>
                  <w:tcW w:w="635" w:type="dxa"/>
                  <w:vMerge w:val="restart"/>
                  <w:shd w:val="clear" w:color="auto" w:fill="auto"/>
                  <w:vAlign w:val="center"/>
                </w:tcPr>
                <w:p w14:paraId="791236FC">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r>
                    <w:rPr>
                      <w:rFonts w:hint="default" w:ascii="Times New Roman" w:hAnsi="Times New Roman" w:eastAsia="黑体" w:cs="Times New Roman"/>
                      <w:b w:val="0"/>
                      <w:bCs w:val="0"/>
                      <w:color w:val="000000" w:themeColor="text1"/>
                      <w:lang w:val="en-US" w:eastAsia="zh-CN"/>
                      <w14:textFill>
                        <w14:solidFill>
                          <w14:schemeClr w14:val="tx1"/>
                        </w14:solidFill>
                      </w14:textFill>
                    </w:rPr>
                    <w:t>S</w:t>
                  </w:r>
                </w:p>
              </w:tc>
              <w:tc>
                <w:tcPr>
                  <w:tcW w:w="697" w:type="dxa"/>
                  <w:vMerge w:val="restart"/>
                  <w:shd w:val="clear" w:color="auto" w:fill="auto"/>
                  <w:vAlign w:val="center"/>
                </w:tcPr>
                <w:p w14:paraId="575063E0">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r>
                    <w:rPr>
                      <w:rFonts w:hint="default" w:ascii="Times New Roman" w:hAnsi="Times New Roman" w:eastAsia="黑体" w:cs="Times New Roman"/>
                      <w:b w:val="0"/>
                      <w:bCs w:val="0"/>
                      <w:color w:val="000000" w:themeColor="text1"/>
                      <w:lang w:val="en-US" w:eastAsia="zh-CN"/>
                      <w14:textFill>
                        <w14:solidFill>
                          <w14:schemeClr w14:val="tx1"/>
                        </w14:solidFill>
                      </w14:textFill>
                    </w:rPr>
                    <w:t>N</w:t>
                  </w:r>
                </w:p>
              </w:tc>
              <w:tc>
                <w:tcPr>
                  <w:tcW w:w="523" w:type="dxa"/>
                  <w:vMerge w:val="continue"/>
                  <w:shd w:val="clear" w:color="auto" w:fill="auto"/>
                  <w:vAlign w:val="center"/>
                </w:tcPr>
                <w:p w14:paraId="7DD7332C">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732" w:type="dxa"/>
                  <w:vMerge w:val="continue"/>
                  <w:shd w:val="clear" w:color="auto" w:fill="auto"/>
                  <w:vAlign w:val="center"/>
                </w:tcPr>
                <w:p w14:paraId="5CD2FD96">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2487" w:type="dxa"/>
                  <w:gridSpan w:val="4"/>
                  <w:shd w:val="clear" w:color="auto" w:fill="auto"/>
                  <w:vAlign w:val="center"/>
                </w:tcPr>
                <w:p w14:paraId="38DB3902">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r>
                    <w:rPr>
                      <w:rFonts w:hint="default" w:ascii="Times New Roman" w:hAnsi="Times New Roman" w:eastAsia="黑体" w:cs="Times New Roman"/>
                      <w:b w:val="0"/>
                      <w:bCs w:val="0"/>
                      <w:color w:val="000000" w:themeColor="text1"/>
                      <w:lang w:val="en-US" w:eastAsia="zh-CN"/>
                      <w14:textFill>
                        <w14:solidFill>
                          <w14:schemeClr w14:val="tx1"/>
                        </w14:solidFill>
                      </w14:textFill>
                    </w:rPr>
                    <w:t>声压级dB（A）</w:t>
                  </w:r>
                </w:p>
              </w:tc>
              <w:tc>
                <w:tcPr>
                  <w:tcW w:w="659" w:type="dxa"/>
                  <w:vMerge w:val="restart"/>
                  <w:shd w:val="clear" w:color="auto" w:fill="auto"/>
                  <w:vAlign w:val="center"/>
                </w:tcPr>
                <w:p w14:paraId="7C39DB21">
                  <w:pPr>
                    <w:pStyle w:val="75"/>
                    <w:bidi w:val="0"/>
                    <w:jc w:val="center"/>
                    <w:rPr>
                      <w:rFonts w:hint="eastAsia"/>
                      <w:color w:val="000000" w:themeColor="text1"/>
                      <w14:textFill>
                        <w14:solidFill>
                          <w14:schemeClr w14:val="tx1"/>
                        </w14:solidFill>
                      </w14:textFill>
                    </w:rPr>
                  </w:pPr>
                  <w:r>
                    <w:rPr>
                      <w:rFonts w:hint="default" w:ascii="Times New Roman" w:hAnsi="Times New Roman" w:eastAsia="黑体" w:cs="Times New Roman"/>
                      <w:b w:val="0"/>
                      <w:bCs w:val="0"/>
                      <w:color w:val="000000" w:themeColor="text1"/>
                      <w:lang w:val="en-US" w:eastAsia="zh-CN"/>
                      <w14:textFill>
                        <w14:solidFill>
                          <w14:schemeClr w14:val="tx1"/>
                        </w14:solidFill>
                      </w14:textFill>
                    </w:rPr>
                    <w:t>建筑物外距离</w:t>
                  </w:r>
                </w:p>
              </w:tc>
            </w:tr>
            <w:tr w14:paraId="4CFD78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616" w:hRule="atLeast"/>
                <w:jc w:val="center"/>
              </w:trPr>
              <w:tc>
                <w:tcPr>
                  <w:tcW w:w="469" w:type="dxa"/>
                  <w:vMerge w:val="continue"/>
                  <w:shd w:val="clear" w:color="auto" w:fill="auto"/>
                  <w:vAlign w:val="center"/>
                </w:tcPr>
                <w:p w14:paraId="2CB78B1B">
                  <w:pPr>
                    <w:pStyle w:val="75"/>
                    <w:keepNext w:val="0"/>
                    <w:keepLines w:val="0"/>
                    <w:pageBreakBefore w:val="0"/>
                    <w:widowControl w:val="0"/>
                    <w:kinsoku/>
                    <w:wordWrap/>
                    <w:overflowPunct/>
                    <w:topLinePunct w:val="0"/>
                    <w:autoSpaceDE/>
                    <w:autoSpaceDN/>
                    <w:bidi w:val="0"/>
                    <w:adjustRightInd w:val="0"/>
                    <w:snapToGrid w:val="0"/>
                    <w:ind w:left="0" w:firstLine="0"/>
                    <w:jc w:val="center"/>
                    <w:textAlignment w:val="baseline"/>
                    <w:rPr>
                      <w:rFonts w:hint="default" w:ascii="Times New Roman" w:hAnsi="Times New Roman" w:eastAsia="黑体" w:cs="Times New Roman"/>
                      <w:b w:val="0"/>
                      <w:bCs w:val="0"/>
                      <w:color w:val="000000" w:themeColor="text1"/>
                      <w14:textFill>
                        <w14:solidFill>
                          <w14:schemeClr w14:val="tx1"/>
                        </w14:solidFill>
                      </w14:textFill>
                    </w:rPr>
                  </w:pPr>
                </w:p>
              </w:tc>
              <w:tc>
                <w:tcPr>
                  <w:tcW w:w="410" w:type="dxa"/>
                  <w:vMerge w:val="continue"/>
                  <w:shd w:val="clear" w:color="auto" w:fill="auto"/>
                  <w:vAlign w:val="center"/>
                </w:tcPr>
                <w:p w14:paraId="133631AE">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1060" w:type="dxa"/>
                  <w:vMerge w:val="continue"/>
                  <w:shd w:val="clear" w:color="auto" w:fill="auto"/>
                  <w:vAlign w:val="center"/>
                </w:tcPr>
                <w:p w14:paraId="49A819EC">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815" w:type="dxa"/>
                  <w:vMerge w:val="continue"/>
                  <w:shd w:val="clear" w:color="auto" w:fill="auto"/>
                  <w:vAlign w:val="center"/>
                </w:tcPr>
                <w:p w14:paraId="11EBF0AA">
                  <w:pPr>
                    <w:pStyle w:val="75"/>
                    <w:bidi w:val="0"/>
                    <w:jc w:val="center"/>
                    <w:rPr>
                      <w:rFonts w:hint="default" w:ascii="Times New Roman" w:hAnsi="Times New Roman" w:eastAsia="黑体" w:cs="Times New Roman"/>
                      <w:b w:val="0"/>
                      <w:bCs w:val="0"/>
                      <w:color w:val="000000" w:themeColor="text1"/>
                      <w:lang w:val="en-US" w:eastAsia="zh-CN"/>
                      <w14:textFill>
                        <w14:solidFill>
                          <w14:schemeClr w14:val="tx1"/>
                        </w14:solidFill>
                      </w14:textFill>
                    </w:rPr>
                  </w:pPr>
                </w:p>
              </w:tc>
              <w:tc>
                <w:tcPr>
                  <w:tcW w:w="523" w:type="dxa"/>
                  <w:vMerge w:val="continue"/>
                  <w:shd w:val="clear" w:color="auto" w:fill="auto"/>
                  <w:vAlign w:val="center"/>
                </w:tcPr>
                <w:p w14:paraId="45369D19">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607" w:type="dxa"/>
                  <w:vMerge w:val="continue"/>
                  <w:shd w:val="clear" w:color="auto" w:fill="auto"/>
                  <w:vAlign w:val="center"/>
                </w:tcPr>
                <w:p w14:paraId="1D259318">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519" w:type="dxa"/>
                  <w:vMerge w:val="continue"/>
                  <w:shd w:val="clear" w:color="auto" w:fill="auto"/>
                  <w:vAlign w:val="center"/>
                </w:tcPr>
                <w:p w14:paraId="60B58268">
                  <w:pPr>
                    <w:pStyle w:val="75"/>
                    <w:bidi w:val="0"/>
                    <w:jc w:val="center"/>
                    <w:rPr>
                      <w:rFonts w:hint="default" w:ascii="Times New Roman" w:hAnsi="Times New Roman" w:eastAsia="黑体" w:cs="Times New Roman"/>
                      <w:b w:val="0"/>
                      <w:bCs w:val="0"/>
                      <w:color w:val="000000" w:themeColor="text1"/>
                      <w:lang w:val="en-US" w:eastAsia="zh-CN"/>
                      <w14:textFill>
                        <w14:solidFill>
                          <w14:schemeClr w14:val="tx1"/>
                        </w14:solidFill>
                      </w14:textFill>
                    </w:rPr>
                  </w:pPr>
                </w:p>
              </w:tc>
              <w:tc>
                <w:tcPr>
                  <w:tcW w:w="519" w:type="dxa"/>
                  <w:vMerge w:val="continue"/>
                  <w:shd w:val="clear" w:color="auto" w:fill="auto"/>
                  <w:vAlign w:val="center"/>
                </w:tcPr>
                <w:p w14:paraId="373FAEF4">
                  <w:pPr>
                    <w:pStyle w:val="75"/>
                    <w:bidi w:val="0"/>
                    <w:jc w:val="center"/>
                    <w:rPr>
                      <w:rFonts w:hint="default" w:ascii="Times New Roman" w:hAnsi="Times New Roman" w:eastAsia="黑体" w:cs="Times New Roman"/>
                      <w:b w:val="0"/>
                      <w:bCs w:val="0"/>
                      <w:color w:val="000000" w:themeColor="text1"/>
                      <w:lang w:val="en-US" w:eastAsia="zh-CN"/>
                      <w14:textFill>
                        <w14:solidFill>
                          <w14:schemeClr w14:val="tx1"/>
                        </w14:solidFill>
                      </w14:textFill>
                    </w:rPr>
                  </w:pPr>
                </w:p>
              </w:tc>
              <w:tc>
                <w:tcPr>
                  <w:tcW w:w="510" w:type="dxa"/>
                  <w:vMerge w:val="continue"/>
                  <w:shd w:val="clear" w:color="auto" w:fill="auto"/>
                  <w:vAlign w:val="center"/>
                </w:tcPr>
                <w:p w14:paraId="6A489044">
                  <w:pPr>
                    <w:pStyle w:val="75"/>
                    <w:bidi w:val="0"/>
                    <w:jc w:val="center"/>
                    <w:rPr>
                      <w:rFonts w:hint="default" w:ascii="Times New Roman" w:hAnsi="Times New Roman" w:eastAsia="黑体" w:cs="Times New Roman"/>
                      <w:b w:val="0"/>
                      <w:bCs w:val="0"/>
                      <w:color w:val="000000" w:themeColor="text1"/>
                      <w:lang w:val="en-US" w:eastAsia="zh-CN"/>
                      <w14:textFill>
                        <w14:solidFill>
                          <w14:schemeClr w14:val="tx1"/>
                        </w14:solidFill>
                      </w14:textFill>
                    </w:rPr>
                  </w:pPr>
                </w:p>
              </w:tc>
              <w:tc>
                <w:tcPr>
                  <w:tcW w:w="510" w:type="dxa"/>
                  <w:vMerge w:val="continue"/>
                  <w:shd w:val="clear" w:color="auto" w:fill="auto"/>
                  <w:vAlign w:val="center"/>
                </w:tcPr>
                <w:p w14:paraId="1F26F143">
                  <w:pPr>
                    <w:pStyle w:val="75"/>
                    <w:bidi w:val="0"/>
                    <w:jc w:val="center"/>
                    <w:rPr>
                      <w:rFonts w:hint="default" w:ascii="Times New Roman" w:hAnsi="Times New Roman" w:eastAsia="黑体" w:cs="Times New Roman"/>
                      <w:b w:val="0"/>
                      <w:bCs w:val="0"/>
                      <w:color w:val="000000" w:themeColor="text1"/>
                      <w:lang w:val="en-US" w:eastAsia="zh-CN"/>
                      <w14:textFill>
                        <w14:solidFill>
                          <w14:schemeClr w14:val="tx1"/>
                        </w14:solidFill>
                      </w14:textFill>
                    </w:rPr>
                  </w:pPr>
                </w:p>
              </w:tc>
              <w:tc>
                <w:tcPr>
                  <w:tcW w:w="569" w:type="dxa"/>
                  <w:vMerge w:val="continue"/>
                  <w:shd w:val="clear" w:color="auto" w:fill="auto"/>
                  <w:vAlign w:val="center"/>
                </w:tcPr>
                <w:p w14:paraId="30603BAA">
                  <w:pPr>
                    <w:pStyle w:val="75"/>
                    <w:bidi w:val="0"/>
                    <w:jc w:val="center"/>
                    <w:rPr>
                      <w:rFonts w:hint="default" w:ascii="Times New Roman" w:hAnsi="Times New Roman" w:eastAsia="黑体" w:cs="Times New Roman"/>
                      <w:b w:val="0"/>
                      <w:bCs w:val="0"/>
                      <w:color w:val="000000" w:themeColor="text1"/>
                      <w:lang w:val="en-US" w:eastAsia="zh-CN"/>
                      <w14:textFill>
                        <w14:solidFill>
                          <w14:schemeClr w14:val="tx1"/>
                        </w14:solidFill>
                      </w14:textFill>
                    </w:rPr>
                  </w:pPr>
                </w:p>
              </w:tc>
              <w:tc>
                <w:tcPr>
                  <w:tcW w:w="490" w:type="dxa"/>
                  <w:vMerge w:val="continue"/>
                  <w:shd w:val="clear" w:color="auto" w:fill="auto"/>
                  <w:vAlign w:val="center"/>
                </w:tcPr>
                <w:p w14:paraId="3D6C81DD">
                  <w:pPr>
                    <w:pStyle w:val="75"/>
                    <w:bidi w:val="0"/>
                    <w:jc w:val="center"/>
                    <w:rPr>
                      <w:rFonts w:hint="default" w:ascii="Times New Roman" w:hAnsi="Times New Roman" w:eastAsia="黑体" w:cs="Times New Roman"/>
                      <w:b w:val="0"/>
                      <w:bCs w:val="0"/>
                      <w:color w:val="000000" w:themeColor="text1"/>
                      <w:lang w:val="en-US" w:eastAsia="zh-CN"/>
                      <w14:textFill>
                        <w14:solidFill>
                          <w14:schemeClr w14:val="tx1"/>
                        </w14:solidFill>
                      </w14:textFill>
                    </w:rPr>
                  </w:pPr>
                </w:p>
              </w:tc>
              <w:tc>
                <w:tcPr>
                  <w:tcW w:w="605" w:type="dxa"/>
                  <w:vMerge w:val="continue"/>
                  <w:shd w:val="clear" w:color="auto" w:fill="auto"/>
                  <w:vAlign w:val="center"/>
                </w:tcPr>
                <w:p w14:paraId="6F767BCE">
                  <w:pPr>
                    <w:pStyle w:val="75"/>
                    <w:bidi w:val="0"/>
                    <w:jc w:val="center"/>
                    <w:rPr>
                      <w:rFonts w:hint="default" w:ascii="Times New Roman" w:hAnsi="Times New Roman" w:eastAsia="黑体" w:cs="Times New Roman"/>
                      <w:b w:val="0"/>
                      <w:bCs w:val="0"/>
                      <w:color w:val="000000" w:themeColor="text1"/>
                      <w:lang w:val="en-US" w:eastAsia="zh-CN"/>
                      <w14:textFill>
                        <w14:solidFill>
                          <w14:schemeClr w14:val="tx1"/>
                        </w14:solidFill>
                      </w14:textFill>
                    </w:rPr>
                  </w:pPr>
                </w:p>
              </w:tc>
              <w:tc>
                <w:tcPr>
                  <w:tcW w:w="610" w:type="dxa"/>
                  <w:vMerge w:val="continue"/>
                  <w:shd w:val="clear" w:color="auto" w:fill="auto"/>
                  <w:vAlign w:val="center"/>
                </w:tcPr>
                <w:p w14:paraId="765366A5">
                  <w:pPr>
                    <w:pStyle w:val="75"/>
                    <w:bidi w:val="0"/>
                    <w:jc w:val="center"/>
                    <w:rPr>
                      <w:rFonts w:hint="default" w:ascii="Times New Roman" w:hAnsi="Times New Roman" w:eastAsia="黑体" w:cs="Times New Roman"/>
                      <w:b w:val="0"/>
                      <w:bCs w:val="0"/>
                      <w:color w:val="000000" w:themeColor="text1"/>
                      <w:lang w:val="en-US" w:eastAsia="zh-CN"/>
                      <w14:textFill>
                        <w14:solidFill>
                          <w14:schemeClr w14:val="tx1"/>
                        </w14:solidFill>
                      </w14:textFill>
                    </w:rPr>
                  </w:pPr>
                </w:p>
              </w:tc>
              <w:tc>
                <w:tcPr>
                  <w:tcW w:w="796" w:type="dxa"/>
                  <w:vMerge w:val="continue"/>
                  <w:shd w:val="clear" w:color="auto" w:fill="auto"/>
                  <w:vAlign w:val="center"/>
                </w:tcPr>
                <w:p w14:paraId="7D2238D5">
                  <w:pPr>
                    <w:pStyle w:val="75"/>
                    <w:bidi w:val="0"/>
                    <w:jc w:val="center"/>
                    <w:rPr>
                      <w:rFonts w:hint="default" w:ascii="Times New Roman" w:hAnsi="Times New Roman" w:eastAsia="黑体" w:cs="Times New Roman"/>
                      <w:b w:val="0"/>
                      <w:bCs w:val="0"/>
                      <w:color w:val="000000" w:themeColor="text1"/>
                      <w:lang w:val="en-US" w:eastAsia="zh-CN"/>
                      <w14:textFill>
                        <w14:solidFill>
                          <w14:schemeClr w14:val="tx1"/>
                        </w14:solidFill>
                      </w14:textFill>
                    </w:rPr>
                  </w:pPr>
                </w:p>
              </w:tc>
              <w:tc>
                <w:tcPr>
                  <w:tcW w:w="635" w:type="dxa"/>
                  <w:vMerge w:val="continue"/>
                  <w:shd w:val="clear" w:color="auto" w:fill="auto"/>
                  <w:vAlign w:val="center"/>
                </w:tcPr>
                <w:p w14:paraId="442DA280">
                  <w:pPr>
                    <w:pStyle w:val="75"/>
                    <w:bidi w:val="0"/>
                    <w:jc w:val="center"/>
                    <w:rPr>
                      <w:rFonts w:hint="default" w:ascii="Times New Roman" w:hAnsi="Times New Roman" w:eastAsia="黑体" w:cs="Times New Roman"/>
                      <w:b w:val="0"/>
                      <w:bCs w:val="0"/>
                      <w:color w:val="000000" w:themeColor="text1"/>
                      <w:lang w:val="en-US" w:eastAsia="zh-CN"/>
                      <w14:textFill>
                        <w14:solidFill>
                          <w14:schemeClr w14:val="tx1"/>
                        </w14:solidFill>
                      </w14:textFill>
                    </w:rPr>
                  </w:pPr>
                </w:p>
              </w:tc>
              <w:tc>
                <w:tcPr>
                  <w:tcW w:w="697" w:type="dxa"/>
                  <w:vMerge w:val="continue"/>
                  <w:shd w:val="clear" w:color="auto" w:fill="auto"/>
                  <w:vAlign w:val="center"/>
                </w:tcPr>
                <w:p w14:paraId="09075D7A">
                  <w:pPr>
                    <w:pStyle w:val="75"/>
                    <w:bidi w:val="0"/>
                    <w:jc w:val="center"/>
                    <w:rPr>
                      <w:rFonts w:hint="default" w:ascii="Times New Roman" w:hAnsi="Times New Roman" w:eastAsia="黑体" w:cs="Times New Roman"/>
                      <w:b w:val="0"/>
                      <w:bCs w:val="0"/>
                      <w:color w:val="000000" w:themeColor="text1"/>
                      <w:lang w:val="en-US" w:eastAsia="zh-CN"/>
                      <w14:textFill>
                        <w14:solidFill>
                          <w14:schemeClr w14:val="tx1"/>
                        </w14:solidFill>
                      </w14:textFill>
                    </w:rPr>
                  </w:pPr>
                </w:p>
              </w:tc>
              <w:tc>
                <w:tcPr>
                  <w:tcW w:w="523" w:type="dxa"/>
                  <w:vMerge w:val="continue"/>
                  <w:shd w:val="clear" w:color="auto" w:fill="auto"/>
                  <w:vAlign w:val="center"/>
                </w:tcPr>
                <w:p w14:paraId="280732EA">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732" w:type="dxa"/>
                  <w:vMerge w:val="continue"/>
                  <w:shd w:val="clear" w:color="auto" w:fill="auto"/>
                  <w:vAlign w:val="center"/>
                </w:tcPr>
                <w:p w14:paraId="07906AE3">
                  <w:pPr>
                    <w:pStyle w:val="75"/>
                    <w:bidi w:val="0"/>
                    <w:jc w:val="center"/>
                    <w:rPr>
                      <w:rFonts w:hint="default" w:ascii="Times New Roman" w:hAnsi="Times New Roman" w:eastAsia="黑体" w:cs="Times New Roman"/>
                      <w:b w:val="0"/>
                      <w:bCs w:val="0"/>
                      <w:color w:val="000000" w:themeColor="text1"/>
                      <w14:textFill>
                        <w14:solidFill>
                          <w14:schemeClr w14:val="tx1"/>
                        </w14:solidFill>
                      </w14:textFill>
                    </w:rPr>
                  </w:pPr>
                </w:p>
              </w:tc>
              <w:tc>
                <w:tcPr>
                  <w:tcW w:w="610" w:type="dxa"/>
                  <w:shd w:val="clear" w:color="auto" w:fill="auto"/>
                  <w:vAlign w:val="center"/>
                </w:tcPr>
                <w:p w14:paraId="6CBDF520">
                  <w:pPr>
                    <w:pStyle w:val="75"/>
                    <w:bidi w:val="0"/>
                    <w:ind w:firstLine="0" w:firstLineChars="0"/>
                    <w:jc w:val="center"/>
                    <w:rPr>
                      <w:rFonts w:hint="default" w:ascii="Times New Roman" w:hAnsi="Times New Roman" w:eastAsia="黑体" w:cs="Times New Roman"/>
                      <w:b w:val="0"/>
                      <w:bCs w:val="0"/>
                      <w:color w:val="000000" w:themeColor="text1"/>
                      <w:kern w:val="2"/>
                      <w:sz w:val="21"/>
                      <w:szCs w:val="24"/>
                      <w:lang w:val="en-US" w:eastAsia="zh-CN" w:bidi="ar-SA"/>
                      <w14:textFill>
                        <w14:solidFill>
                          <w14:schemeClr w14:val="tx1"/>
                        </w14:solidFill>
                      </w14:textFill>
                    </w:rPr>
                  </w:pPr>
                  <w:r>
                    <w:rPr>
                      <w:rFonts w:hint="default" w:ascii="Times New Roman" w:hAnsi="Times New Roman" w:eastAsia="黑体" w:cs="Times New Roman"/>
                      <w:b w:val="0"/>
                      <w:bCs w:val="0"/>
                      <w:color w:val="000000" w:themeColor="text1"/>
                      <w:lang w:val="en-US" w:eastAsia="zh-CN"/>
                      <w14:textFill>
                        <w14:solidFill>
                          <w14:schemeClr w14:val="tx1"/>
                        </w14:solidFill>
                      </w14:textFill>
                    </w:rPr>
                    <w:t>E</w:t>
                  </w:r>
                </w:p>
              </w:tc>
              <w:tc>
                <w:tcPr>
                  <w:tcW w:w="653" w:type="dxa"/>
                  <w:shd w:val="clear" w:color="auto" w:fill="auto"/>
                  <w:vAlign w:val="center"/>
                </w:tcPr>
                <w:p w14:paraId="38C6FD8C">
                  <w:pPr>
                    <w:pStyle w:val="75"/>
                    <w:bidi w:val="0"/>
                    <w:ind w:firstLine="0" w:firstLineChars="0"/>
                    <w:jc w:val="center"/>
                    <w:rPr>
                      <w:rFonts w:hint="default" w:ascii="Times New Roman" w:hAnsi="Times New Roman" w:eastAsia="黑体" w:cs="Times New Roman"/>
                      <w:b w:val="0"/>
                      <w:bCs w:val="0"/>
                      <w:color w:val="000000" w:themeColor="text1"/>
                      <w:kern w:val="2"/>
                      <w:sz w:val="21"/>
                      <w:szCs w:val="24"/>
                      <w:lang w:val="en-US" w:eastAsia="zh-CN" w:bidi="ar-SA"/>
                      <w14:textFill>
                        <w14:solidFill>
                          <w14:schemeClr w14:val="tx1"/>
                        </w14:solidFill>
                      </w14:textFill>
                    </w:rPr>
                  </w:pPr>
                  <w:r>
                    <w:rPr>
                      <w:rFonts w:hint="default" w:ascii="Times New Roman" w:hAnsi="Times New Roman" w:eastAsia="黑体" w:cs="Times New Roman"/>
                      <w:b w:val="0"/>
                      <w:bCs w:val="0"/>
                      <w:color w:val="000000" w:themeColor="text1"/>
                      <w:lang w:val="en-US" w:eastAsia="zh-CN"/>
                      <w14:textFill>
                        <w14:solidFill>
                          <w14:schemeClr w14:val="tx1"/>
                        </w14:solidFill>
                      </w14:textFill>
                    </w:rPr>
                    <w:t>W</w:t>
                  </w:r>
                </w:p>
              </w:tc>
              <w:tc>
                <w:tcPr>
                  <w:tcW w:w="610" w:type="dxa"/>
                  <w:shd w:val="clear" w:color="auto" w:fill="auto"/>
                  <w:vAlign w:val="center"/>
                </w:tcPr>
                <w:p w14:paraId="6174D086">
                  <w:pPr>
                    <w:pStyle w:val="75"/>
                    <w:bidi w:val="0"/>
                    <w:ind w:firstLine="0" w:firstLineChars="0"/>
                    <w:jc w:val="center"/>
                    <w:rPr>
                      <w:rFonts w:hint="default" w:ascii="Times New Roman" w:hAnsi="Times New Roman" w:eastAsia="黑体" w:cs="Times New Roman"/>
                      <w:b w:val="0"/>
                      <w:bCs w:val="0"/>
                      <w:color w:val="000000" w:themeColor="text1"/>
                      <w:kern w:val="2"/>
                      <w:sz w:val="21"/>
                      <w:szCs w:val="24"/>
                      <w:lang w:val="en-US" w:eastAsia="zh-CN" w:bidi="ar-SA"/>
                      <w14:textFill>
                        <w14:solidFill>
                          <w14:schemeClr w14:val="tx1"/>
                        </w14:solidFill>
                      </w14:textFill>
                    </w:rPr>
                  </w:pPr>
                  <w:r>
                    <w:rPr>
                      <w:rFonts w:hint="default" w:ascii="Times New Roman" w:hAnsi="Times New Roman" w:eastAsia="黑体" w:cs="Times New Roman"/>
                      <w:b w:val="0"/>
                      <w:bCs w:val="0"/>
                      <w:color w:val="000000" w:themeColor="text1"/>
                      <w:lang w:val="en-US" w:eastAsia="zh-CN"/>
                      <w14:textFill>
                        <w14:solidFill>
                          <w14:schemeClr w14:val="tx1"/>
                        </w14:solidFill>
                      </w14:textFill>
                    </w:rPr>
                    <w:t>S</w:t>
                  </w:r>
                </w:p>
              </w:tc>
              <w:tc>
                <w:tcPr>
                  <w:tcW w:w="614" w:type="dxa"/>
                  <w:shd w:val="clear" w:color="auto" w:fill="auto"/>
                  <w:vAlign w:val="center"/>
                </w:tcPr>
                <w:p w14:paraId="2CAC9897">
                  <w:pPr>
                    <w:pStyle w:val="75"/>
                    <w:bidi w:val="0"/>
                    <w:ind w:firstLine="0" w:firstLineChars="0"/>
                    <w:jc w:val="center"/>
                    <w:rPr>
                      <w:rFonts w:hint="default" w:ascii="Times New Roman" w:hAnsi="Times New Roman" w:eastAsia="黑体" w:cs="Times New Roman"/>
                      <w:b w:val="0"/>
                      <w:bCs w:val="0"/>
                      <w:color w:val="000000" w:themeColor="text1"/>
                      <w:kern w:val="2"/>
                      <w:sz w:val="21"/>
                      <w:szCs w:val="24"/>
                      <w:lang w:val="en-US" w:eastAsia="zh-CN" w:bidi="ar-SA"/>
                      <w14:textFill>
                        <w14:solidFill>
                          <w14:schemeClr w14:val="tx1"/>
                        </w14:solidFill>
                      </w14:textFill>
                    </w:rPr>
                  </w:pPr>
                  <w:r>
                    <w:rPr>
                      <w:rFonts w:hint="default" w:ascii="Times New Roman" w:hAnsi="Times New Roman" w:eastAsia="黑体" w:cs="Times New Roman"/>
                      <w:b w:val="0"/>
                      <w:bCs w:val="0"/>
                      <w:color w:val="000000" w:themeColor="text1"/>
                      <w:lang w:val="en-US" w:eastAsia="zh-CN"/>
                      <w14:textFill>
                        <w14:solidFill>
                          <w14:schemeClr w14:val="tx1"/>
                        </w14:solidFill>
                      </w14:textFill>
                    </w:rPr>
                    <w:t>N</w:t>
                  </w:r>
                </w:p>
              </w:tc>
              <w:tc>
                <w:tcPr>
                  <w:tcW w:w="659" w:type="dxa"/>
                  <w:vMerge w:val="continue"/>
                  <w:shd w:val="clear" w:color="auto" w:fill="auto"/>
                  <w:vAlign w:val="center"/>
                </w:tcPr>
                <w:p w14:paraId="775481A4">
                  <w:pPr>
                    <w:pStyle w:val="75"/>
                    <w:bidi w:val="0"/>
                    <w:jc w:val="center"/>
                    <w:rPr>
                      <w:rFonts w:hint="eastAsia"/>
                      <w:color w:val="000000" w:themeColor="text1"/>
                      <w14:textFill>
                        <w14:solidFill>
                          <w14:schemeClr w14:val="tx1"/>
                        </w14:solidFill>
                      </w14:textFill>
                    </w:rPr>
                  </w:pPr>
                </w:p>
              </w:tc>
            </w:tr>
            <w:tr w14:paraId="38DF44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7" w:hRule="atLeast"/>
                <w:jc w:val="center"/>
              </w:trPr>
              <w:tc>
                <w:tcPr>
                  <w:tcW w:w="469" w:type="dxa"/>
                  <w:shd w:val="clear" w:color="auto" w:fill="auto"/>
                  <w:vAlign w:val="center"/>
                </w:tcPr>
                <w:p w14:paraId="146C84F9">
                  <w:pPr>
                    <w:keepNext w:val="0"/>
                    <w:keepLines w:val="0"/>
                    <w:pageBreakBefore w:val="0"/>
                    <w:widowControl/>
                    <w:numPr>
                      <w:ilvl w:val="0"/>
                      <w:numId w:val="13"/>
                    </w:numPr>
                    <w:tabs>
                      <w:tab w:val="left" w:pos="397"/>
                    </w:tabs>
                    <w:kinsoku w:val="0"/>
                    <w:wordWrap/>
                    <w:overflowPunct/>
                    <w:topLinePunct w:val="0"/>
                    <w:autoSpaceDE w:val="0"/>
                    <w:autoSpaceDN w:val="0"/>
                    <w:bidi w:val="0"/>
                    <w:adjustRightInd/>
                    <w:snapToGrid/>
                    <w:spacing w:line="240" w:lineRule="auto"/>
                    <w:ind w:left="454" w:leftChars="0" w:hanging="454" w:firstLineChars="0"/>
                    <w:jc w:val="center"/>
                    <w:rPr>
                      <w:rFonts w:hint="default" w:ascii="Times New Roman" w:hAnsi="Times New Roman" w:cs="Times New Roman"/>
                      <w:color w:val="000000" w:themeColor="text1"/>
                      <w:kern w:val="0"/>
                      <w:sz w:val="21"/>
                      <w:szCs w:val="21"/>
                      <w:lang w:val="en-US" w:eastAsia="zh-CN"/>
                      <w14:textFill>
                        <w14:solidFill>
                          <w14:schemeClr w14:val="tx1"/>
                        </w14:solidFill>
                      </w14:textFill>
                    </w:rPr>
                  </w:pPr>
                </w:p>
              </w:tc>
              <w:tc>
                <w:tcPr>
                  <w:tcW w:w="410" w:type="dxa"/>
                  <w:vMerge w:val="restart"/>
                  <w:shd w:val="clear" w:color="auto" w:fill="auto"/>
                  <w:vAlign w:val="center"/>
                </w:tcPr>
                <w:p w14:paraId="447C600F">
                  <w:pPr>
                    <w:pStyle w:val="75"/>
                    <w:bidi w:val="0"/>
                    <w:jc w:val="center"/>
                    <w:rPr>
                      <w:rFonts w:hint="eastAsia"/>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1楼</w:t>
                  </w:r>
                </w:p>
              </w:tc>
              <w:tc>
                <w:tcPr>
                  <w:tcW w:w="1060" w:type="dxa"/>
                  <w:shd w:val="clear" w:color="auto" w:fill="auto"/>
                  <w:vAlign w:val="center"/>
                </w:tcPr>
                <w:p w14:paraId="07338557">
                  <w:pPr>
                    <w:pStyle w:val="75"/>
                    <w:bidi w:val="0"/>
                    <w:jc w:val="center"/>
                    <w:rPr>
                      <w:rFonts w:hint="eastAsia"/>
                      <w:color w:val="000000" w:themeColor="text1"/>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激光切割机</w:t>
                  </w:r>
                </w:p>
              </w:tc>
              <w:tc>
                <w:tcPr>
                  <w:tcW w:w="815" w:type="dxa"/>
                  <w:shd w:val="clear" w:color="auto" w:fill="auto"/>
                  <w:vAlign w:val="center"/>
                </w:tcPr>
                <w:p w14:paraId="636F2E0E">
                  <w:pPr>
                    <w:pStyle w:val="75"/>
                    <w:bidi w:val="0"/>
                    <w:jc w:val="center"/>
                    <w:rPr>
                      <w:rFonts w:hint="default"/>
                      <w:color w:val="000000" w:themeColor="text1"/>
                      <w:lang w:val="en-US"/>
                      <w14:textFill>
                        <w14:solidFill>
                          <w14:schemeClr w14:val="tx1"/>
                        </w14:solidFill>
                      </w14:textFill>
                    </w:rPr>
                  </w:pPr>
                  <w:r>
                    <w:rPr>
                      <w:rFonts w:hint="eastAsia"/>
                      <w:color w:val="000000" w:themeColor="text1"/>
                      <w:lang w:val="en-US" w:eastAsia="zh-CN"/>
                      <w14:textFill>
                        <w14:solidFill>
                          <w14:schemeClr w14:val="tx1"/>
                        </w14:solidFill>
                      </w14:textFill>
                    </w:rPr>
                    <w:t>80</w:t>
                  </w:r>
                </w:p>
              </w:tc>
              <w:tc>
                <w:tcPr>
                  <w:tcW w:w="523" w:type="dxa"/>
                  <w:shd w:val="clear" w:color="auto" w:fill="auto"/>
                  <w:vAlign w:val="center"/>
                </w:tcPr>
                <w:p w14:paraId="6E3ECE8D">
                  <w:pPr>
                    <w:pStyle w:val="75"/>
                    <w:bidi w:val="0"/>
                    <w:jc w:val="center"/>
                    <w:rPr>
                      <w:rFonts w:hint="default"/>
                      <w:color w:val="000000" w:themeColor="text1"/>
                      <w14:textFill>
                        <w14:solidFill>
                          <w14:schemeClr w14:val="tx1"/>
                        </w14:solidFill>
                      </w14:textFill>
                    </w:rPr>
                  </w:pPr>
                  <w:r>
                    <w:rPr>
                      <w:rFonts w:hint="default"/>
                      <w:color w:val="000000" w:themeColor="text1"/>
                      <w:lang w:val="en-US" w:eastAsia="zh-CN"/>
                      <w14:textFill>
                        <w14:solidFill>
                          <w14:schemeClr w14:val="tx1"/>
                        </w14:solidFill>
                      </w14:textFill>
                    </w:rPr>
                    <w:t>1</w:t>
                  </w:r>
                </w:p>
              </w:tc>
              <w:tc>
                <w:tcPr>
                  <w:tcW w:w="607" w:type="dxa"/>
                  <w:vMerge w:val="restart"/>
                  <w:shd w:val="clear" w:color="auto" w:fill="auto"/>
                  <w:vAlign w:val="center"/>
                </w:tcPr>
                <w:p w14:paraId="2BF6B370">
                  <w:pPr>
                    <w:pStyle w:val="75"/>
                    <w:bidi w:val="0"/>
                    <w:jc w:val="center"/>
                    <w:rPr>
                      <w:rFonts w:hint="eastAsia"/>
                      <w:color w:val="000000" w:themeColor="text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基础减振</w:t>
                  </w:r>
                  <w:r>
                    <w:rPr>
                      <w:rFonts w:hint="eastAsia"/>
                      <w:color w:val="000000" w:themeColor="text1"/>
                      <w:lang w:val="en-US" w:eastAsia="zh-CN"/>
                      <w14:textFill>
                        <w14:solidFill>
                          <w14:schemeClr w14:val="tx1"/>
                        </w14:solidFill>
                      </w14:textFill>
                    </w:rPr>
                    <w:t>，厂房隔声</w:t>
                  </w:r>
                </w:p>
              </w:tc>
              <w:tc>
                <w:tcPr>
                  <w:tcW w:w="519" w:type="dxa"/>
                  <w:shd w:val="clear" w:color="auto" w:fill="auto"/>
                  <w:vAlign w:val="center"/>
                </w:tcPr>
                <w:p w14:paraId="1DBAAE03">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34</w:t>
                  </w:r>
                </w:p>
              </w:tc>
              <w:tc>
                <w:tcPr>
                  <w:tcW w:w="519" w:type="dxa"/>
                  <w:shd w:val="clear" w:color="auto" w:fill="auto"/>
                  <w:vAlign w:val="center"/>
                </w:tcPr>
                <w:p w14:paraId="29A1D38B">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12</w:t>
                  </w:r>
                </w:p>
              </w:tc>
              <w:tc>
                <w:tcPr>
                  <w:tcW w:w="510" w:type="dxa"/>
                  <w:shd w:val="clear" w:color="auto" w:fill="auto"/>
                  <w:vAlign w:val="center"/>
                </w:tcPr>
                <w:p w14:paraId="22EA1B9F">
                  <w:pPr>
                    <w:keepNext w:val="0"/>
                    <w:keepLines w:val="0"/>
                    <w:widowControl/>
                    <w:suppressLineNumbers w:val="0"/>
                    <w:jc w:val="center"/>
                    <w:textAlignment w:val="center"/>
                    <w:rPr>
                      <w:rFonts w:hint="default"/>
                      <w:color w:val="000000" w:themeColor="text1"/>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w:t>
                  </w:r>
                </w:p>
              </w:tc>
              <w:tc>
                <w:tcPr>
                  <w:tcW w:w="510" w:type="dxa"/>
                  <w:shd w:val="clear" w:color="auto" w:fill="auto"/>
                  <w:vAlign w:val="center"/>
                </w:tcPr>
                <w:p w14:paraId="72A30456">
                  <w:pPr>
                    <w:keepNext w:val="0"/>
                    <w:keepLines w:val="0"/>
                    <w:widowControl/>
                    <w:suppressLineNumbers w:val="0"/>
                    <w:jc w:val="center"/>
                    <w:textAlignment w:val="center"/>
                    <w:rPr>
                      <w:rFonts w:hint="eastAsia"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w:t>
                  </w:r>
                </w:p>
              </w:tc>
              <w:tc>
                <w:tcPr>
                  <w:tcW w:w="569" w:type="dxa"/>
                  <w:shd w:val="clear" w:color="auto" w:fill="auto"/>
                  <w:vAlign w:val="center"/>
                </w:tcPr>
                <w:p w14:paraId="1B7FC4D2">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34</w:t>
                  </w:r>
                </w:p>
              </w:tc>
              <w:tc>
                <w:tcPr>
                  <w:tcW w:w="490" w:type="dxa"/>
                  <w:shd w:val="clear" w:color="auto" w:fill="auto"/>
                  <w:vAlign w:val="center"/>
                </w:tcPr>
                <w:p w14:paraId="1F4DF7CB">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12</w:t>
                  </w:r>
                </w:p>
              </w:tc>
              <w:tc>
                <w:tcPr>
                  <w:tcW w:w="605" w:type="dxa"/>
                  <w:shd w:val="clear" w:color="auto" w:fill="auto"/>
                  <w:vAlign w:val="center"/>
                </w:tcPr>
                <w:p w14:paraId="231A44A8">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44</w:t>
                  </w:r>
                </w:p>
              </w:tc>
              <w:tc>
                <w:tcPr>
                  <w:tcW w:w="610" w:type="dxa"/>
                  <w:shd w:val="clear" w:color="auto" w:fill="auto"/>
                  <w:vAlign w:val="center"/>
                </w:tcPr>
                <w:p w14:paraId="61AE0A3F">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74.0 </w:t>
                  </w:r>
                </w:p>
              </w:tc>
              <w:tc>
                <w:tcPr>
                  <w:tcW w:w="796" w:type="dxa"/>
                  <w:shd w:val="clear" w:color="auto" w:fill="auto"/>
                  <w:vAlign w:val="center"/>
                </w:tcPr>
                <w:p w14:paraId="49712855">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49.4 </w:t>
                  </w:r>
                </w:p>
              </w:tc>
              <w:tc>
                <w:tcPr>
                  <w:tcW w:w="635" w:type="dxa"/>
                  <w:shd w:val="clear" w:color="auto" w:fill="auto"/>
                  <w:vAlign w:val="center"/>
                </w:tcPr>
                <w:p w14:paraId="02F6F979">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58.4 </w:t>
                  </w:r>
                </w:p>
              </w:tc>
              <w:tc>
                <w:tcPr>
                  <w:tcW w:w="697" w:type="dxa"/>
                  <w:shd w:val="clear" w:color="auto" w:fill="auto"/>
                  <w:vAlign w:val="center"/>
                </w:tcPr>
                <w:p w14:paraId="62F74CC9">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47.1 </w:t>
                  </w:r>
                </w:p>
              </w:tc>
              <w:tc>
                <w:tcPr>
                  <w:tcW w:w="523" w:type="dxa"/>
                  <w:vMerge w:val="restart"/>
                  <w:shd w:val="clear" w:color="auto" w:fill="auto"/>
                  <w:vAlign w:val="center"/>
                </w:tcPr>
                <w:p w14:paraId="48C50995">
                  <w:pPr>
                    <w:pStyle w:val="75"/>
                    <w:bidi w:val="0"/>
                    <w:jc w:val="center"/>
                    <w:rPr>
                      <w:rFonts w:hint="eastAsia"/>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昼间间断运行</w:t>
                  </w:r>
                </w:p>
              </w:tc>
              <w:tc>
                <w:tcPr>
                  <w:tcW w:w="732" w:type="dxa"/>
                  <w:shd w:val="clear" w:color="auto" w:fill="auto"/>
                  <w:vAlign w:val="center"/>
                </w:tcPr>
                <w:p w14:paraId="6CB19073">
                  <w:pPr>
                    <w:pStyle w:val="75"/>
                    <w:bidi w:val="0"/>
                    <w:jc w:val="center"/>
                    <w:rPr>
                      <w:rFonts w:hint="default"/>
                      <w:color w:val="000000" w:themeColor="text1"/>
                      <w14:textFill>
                        <w14:solidFill>
                          <w14:schemeClr w14:val="tx1"/>
                        </w14:solidFill>
                      </w14:textFill>
                    </w:rPr>
                  </w:pPr>
                  <w:r>
                    <w:rPr>
                      <w:rFonts w:hint="default"/>
                      <w:color w:val="000000" w:themeColor="text1"/>
                      <w:lang w:val="en-US" w:eastAsia="zh-CN"/>
                      <w14:textFill>
                        <w14:solidFill>
                          <w14:schemeClr w14:val="tx1"/>
                        </w14:solidFill>
                      </w14:textFill>
                    </w:rPr>
                    <w:t>20</w:t>
                  </w:r>
                </w:p>
              </w:tc>
              <w:tc>
                <w:tcPr>
                  <w:tcW w:w="610" w:type="dxa"/>
                  <w:shd w:val="clear" w:color="auto" w:fill="auto"/>
                  <w:vAlign w:val="center"/>
                </w:tcPr>
                <w:p w14:paraId="43459AA0">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54</w:t>
                  </w:r>
                </w:p>
              </w:tc>
              <w:tc>
                <w:tcPr>
                  <w:tcW w:w="653" w:type="dxa"/>
                  <w:shd w:val="clear" w:color="auto" w:fill="auto"/>
                  <w:vAlign w:val="center"/>
                </w:tcPr>
                <w:p w14:paraId="134D8527">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29.4</w:t>
                  </w:r>
                </w:p>
              </w:tc>
              <w:tc>
                <w:tcPr>
                  <w:tcW w:w="610" w:type="dxa"/>
                  <w:shd w:val="clear" w:color="auto" w:fill="auto"/>
                  <w:vAlign w:val="center"/>
                </w:tcPr>
                <w:p w14:paraId="2E75F66C">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38.4</w:t>
                  </w:r>
                </w:p>
              </w:tc>
              <w:tc>
                <w:tcPr>
                  <w:tcW w:w="614" w:type="dxa"/>
                  <w:shd w:val="clear" w:color="auto" w:fill="auto"/>
                  <w:vAlign w:val="center"/>
                </w:tcPr>
                <w:p w14:paraId="2B028A97">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27.1</w:t>
                  </w:r>
                </w:p>
              </w:tc>
              <w:tc>
                <w:tcPr>
                  <w:tcW w:w="659" w:type="dxa"/>
                  <w:shd w:val="clear" w:color="auto" w:fill="auto"/>
                  <w:vAlign w:val="center"/>
                </w:tcPr>
                <w:p w14:paraId="6A2317D5">
                  <w:pPr>
                    <w:pStyle w:val="75"/>
                    <w:bidi w:val="0"/>
                    <w:jc w:val="center"/>
                    <w:rPr>
                      <w:rFonts w:hint="default"/>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5</w:t>
                  </w:r>
                </w:p>
              </w:tc>
            </w:tr>
            <w:tr w14:paraId="3F6807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7" w:hRule="atLeast"/>
                <w:jc w:val="center"/>
              </w:trPr>
              <w:tc>
                <w:tcPr>
                  <w:tcW w:w="469" w:type="dxa"/>
                  <w:shd w:val="clear" w:color="auto" w:fill="auto"/>
                  <w:vAlign w:val="center"/>
                </w:tcPr>
                <w:p w14:paraId="31221B91">
                  <w:pPr>
                    <w:keepNext w:val="0"/>
                    <w:keepLines w:val="0"/>
                    <w:pageBreakBefore w:val="0"/>
                    <w:widowControl/>
                    <w:numPr>
                      <w:ilvl w:val="0"/>
                      <w:numId w:val="13"/>
                    </w:numPr>
                    <w:tabs>
                      <w:tab w:val="left" w:pos="397"/>
                    </w:tabs>
                    <w:kinsoku w:val="0"/>
                    <w:wordWrap/>
                    <w:overflowPunct/>
                    <w:topLinePunct w:val="0"/>
                    <w:autoSpaceDE w:val="0"/>
                    <w:autoSpaceDN w:val="0"/>
                    <w:bidi w:val="0"/>
                    <w:adjustRightInd/>
                    <w:snapToGrid/>
                    <w:spacing w:line="240" w:lineRule="auto"/>
                    <w:ind w:left="454" w:leftChars="0" w:hanging="454" w:firstLineChars="0"/>
                    <w:jc w:val="center"/>
                    <w:rPr>
                      <w:rFonts w:hint="default" w:ascii="Times New Roman" w:hAnsi="Times New Roman" w:cs="Times New Roman"/>
                      <w:color w:val="000000" w:themeColor="text1"/>
                      <w:kern w:val="0"/>
                      <w:sz w:val="21"/>
                      <w:szCs w:val="21"/>
                      <w:lang w:val="en-US" w:eastAsia="zh-CN"/>
                      <w14:textFill>
                        <w14:solidFill>
                          <w14:schemeClr w14:val="tx1"/>
                        </w14:solidFill>
                      </w14:textFill>
                    </w:rPr>
                  </w:pPr>
                </w:p>
              </w:tc>
              <w:tc>
                <w:tcPr>
                  <w:tcW w:w="410" w:type="dxa"/>
                  <w:vMerge w:val="continue"/>
                  <w:shd w:val="clear" w:color="auto" w:fill="auto"/>
                  <w:vAlign w:val="center"/>
                </w:tcPr>
                <w:p w14:paraId="2EBEC46E">
                  <w:pPr>
                    <w:pStyle w:val="75"/>
                    <w:bidi w:val="0"/>
                    <w:jc w:val="center"/>
                    <w:rPr>
                      <w:rFonts w:hint="eastAsia"/>
                      <w:color w:val="000000" w:themeColor="text1"/>
                      <w14:textFill>
                        <w14:solidFill>
                          <w14:schemeClr w14:val="tx1"/>
                        </w14:solidFill>
                      </w14:textFill>
                    </w:rPr>
                  </w:pPr>
                </w:p>
              </w:tc>
              <w:tc>
                <w:tcPr>
                  <w:tcW w:w="1060" w:type="dxa"/>
                  <w:shd w:val="clear" w:color="auto" w:fill="auto"/>
                  <w:vAlign w:val="center"/>
                </w:tcPr>
                <w:p w14:paraId="098BC238">
                  <w:pPr>
                    <w:pStyle w:val="75"/>
                    <w:bidi w:val="0"/>
                    <w:jc w:val="center"/>
                    <w:rPr>
                      <w:rFonts w:hint="eastAsia"/>
                      <w:color w:val="000000" w:themeColor="text1"/>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激光切管机</w:t>
                  </w:r>
                </w:p>
              </w:tc>
              <w:tc>
                <w:tcPr>
                  <w:tcW w:w="815" w:type="dxa"/>
                  <w:shd w:val="clear" w:color="auto" w:fill="auto"/>
                  <w:vAlign w:val="center"/>
                </w:tcPr>
                <w:p w14:paraId="4E0D89F4">
                  <w:pPr>
                    <w:pStyle w:val="75"/>
                    <w:bidi w:val="0"/>
                    <w:jc w:val="center"/>
                    <w:rPr>
                      <w:rFonts w:hint="default"/>
                      <w:color w:val="000000" w:themeColor="text1"/>
                      <w:lang w:val="en-US"/>
                      <w14:textFill>
                        <w14:solidFill>
                          <w14:schemeClr w14:val="tx1"/>
                        </w14:solidFill>
                      </w14:textFill>
                    </w:rPr>
                  </w:pPr>
                  <w:r>
                    <w:rPr>
                      <w:rFonts w:hint="eastAsia"/>
                      <w:color w:val="000000" w:themeColor="text1"/>
                      <w:lang w:val="en-US" w:eastAsia="zh-CN"/>
                      <w14:textFill>
                        <w14:solidFill>
                          <w14:schemeClr w14:val="tx1"/>
                        </w14:solidFill>
                      </w14:textFill>
                    </w:rPr>
                    <w:t>80</w:t>
                  </w:r>
                </w:p>
              </w:tc>
              <w:tc>
                <w:tcPr>
                  <w:tcW w:w="523" w:type="dxa"/>
                  <w:shd w:val="clear" w:color="auto" w:fill="auto"/>
                  <w:vAlign w:val="center"/>
                </w:tcPr>
                <w:p w14:paraId="60558F98">
                  <w:pPr>
                    <w:pStyle w:val="75"/>
                    <w:bidi w:val="0"/>
                    <w:jc w:val="center"/>
                    <w:rPr>
                      <w:rFonts w:hint="default"/>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1</w:t>
                  </w:r>
                </w:p>
              </w:tc>
              <w:tc>
                <w:tcPr>
                  <w:tcW w:w="607" w:type="dxa"/>
                  <w:vMerge w:val="continue"/>
                  <w:shd w:val="clear" w:color="auto" w:fill="auto"/>
                  <w:vAlign w:val="center"/>
                </w:tcPr>
                <w:p w14:paraId="5679A4A1">
                  <w:pPr>
                    <w:pStyle w:val="75"/>
                    <w:bidi w:val="0"/>
                    <w:jc w:val="center"/>
                    <w:rPr>
                      <w:rFonts w:hint="eastAsia"/>
                      <w:color w:val="000000" w:themeColor="text1"/>
                      <w14:textFill>
                        <w14:solidFill>
                          <w14:schemeClr w14:val="tx1"/>
                        </w14:solidFill>
                      </w14:textFill>
                    </w:rPr>
                  </w:pPr>
                </w:p>
              </w:tc>
              <w:tc>
                <w:tcPr>
                  <w:tcW w:w="519" w:type="dxa"/>
                  <w:shd w:val="clear" w:color="auto" w:fill="auto"/>
                  <w:vAlign w:val="center"/>
                </w:tcPr>
                <w:p w14:paraId="1E323B2A">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34</w:t>
                  </w:r>
                </w:p>
              </w:tc>
              <w:tc>
                <w:tcPr>
                  <w:tcW w:w="519" w:type="dxa"/>
                  <w:shd w:val="clear" w:color="auto" w:fill="auto"/>
                  <w:vAlign w:val="center"/>
                </w:tcPr>
                <w:p w14:paraId="641AB2E3">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32</w:t>
                  </w:r>
                </w:p>
              </w:tc>
              <w:tc>
                <w:tcPr>
                  <w:tcW w:w="510" w:type="dxa"/>
                  <w:shd w:val="clear" w:color="auto" w:fill="auto"/>
                  <w:vAlign w:val="center"/>
                </w:tcPr>
                <w:p w14:paraId="536FD595">
                  <w:pPr>
                    <w:keepNext w:val="0"/>
                    <w:keepLines w:val="0"/>
                    <w:widowControl/>
                    <w:suppressLineNumbers w:val="0"/>
                    <w:jc w:val="center"/>
                    <w:textAlignment w:val="center"/>
                    <w:rPr>
                      <w:rFonts w:hint="default"/>
                      <w:color w:val="000000" w:themeColor="text1"/>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w:t>
                  </w:r>
                </w:p>
              </w:tc>
              <w:tc>
                <w:tcPr>
                  <w:tcW w:w="510" w:type="dxa"/>
                  <w:shd w:val="clear" w:color="auto" w:fill="auto"/>
                  <w:vAlign w:val="center"/>
                </w:tcPr>
                <w:p w14:paraId="6C653F2E">
                  <w:pPr>
                    <w:keepNext w:val="0"/>
                    <w:keepLines w:val="0"/>
                    <w:widowControl/>
                    <w:suppressLineNumbers w:val="0"/>
                    <w:jc w:val="center"/>
                    <w:textAlignment w:val="center"/>
                    <w:rPr>
                      <w:rFonts w:hint="eastAsia"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w:t>
                  </w:r>
                </w:p>
              </w:tc>
              <w:tc>
                <w:tcPr>
                  <w:tcW w:w="569" w:type="dxa"/>
                  <w:shd w:val="clear" w:color="auto" w:fill="auto"/>
                  <w:vAlign w:val="center"/>
                </w:tcPr>
                <w:p w14:paraId="2C5F6F25">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34</w:t>
                  </w:r>
                </w:p>
              </w:tc>
              <w:tc>
                <w:tcPr>
                  <w:tcW w:w="490" w:type="dxa"/>
                  <w:shd w:val="clear" w:color="auto" w:fill="auto"/>
                  <w:vAlign w:val="center"/>
                </w:tcPr>
                <w:p w14:paraId="0E9256D4">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32</w:t>
                  </w:r>
                </w:p>
              </w:tc>
              <w:tc>
                <w:tcPr>
                  <w:tcW w:w="605" w:type="dxa"/>
                  <w:shd w:val="clear" w:color="auto" w:fill="auto"/>
                  <w:vAlign w:val="center"/>
                </w:tcPr>
                <w:p w14:paraId="3AB5B429">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24</w:t>
                  </w:r>
                </w:p>
              </w:tc>
              <w:tc>
                <w:tcPr>
                  <w:tcW w:w="610" w:type="dxa"/>
                  <w:shd w:val="clear" w:color="auto" w:fill="auto"/>
                  <w:vAlign w:val="center"/>
                </w:tcPr>
                <w:p w14:paraId="24329848">
                  <w:pPr>
                    <w:keepNext w:val="0"/>
                    <w:keepLines w:val="0"/>
                    <w:widowControl/>
                    <w:suppressLineNumbers w:val="0"/>
                    <w:jc w:val="center"/>
                    <w:textAlignment w:val="center"/>
                    <w:rPr>
                      <w:rFonts w:hint="default"/>
                      <w:color w:val="000000" w:themeColor="text1"/>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74.0 </w:t>
                  </w:r>
                </w:p>
              </w:tc>
              <w:tc>
                <w:tcPr>
                  <w:tcW w:w="796" w:type="dxa"/>
                  <w:shd w:val="clear" w:color="auto" w:fill="auto"/>
                  <w:vAlign w:val="center"/>
                </w:tcPr>
                <w:p w14:paraId="5D752174">
                  <w:pPr>
                    <w:keepNext w:val="0"/>
                    <w:keepLines w:val="0"/>
                    <w:widowControl/>
                    <w:suppressLineNumbers w:val="0"/>
                    <w:jc w:val="center"/>
                    <w:textAlignment w:val="center"/>
                    <w:rPr>
                      <w:rFonts w:hint="default"/>
                      <w:color w:val="000000" w:themeColor="text1"/>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49.4 </w:t>
                  </w:r>
                </w:p>
              </w:tc>
              <w:tc>
                <w:tcPr>
                  <w:tcW w:w="635" w:type="dxa"/>
                  <w:shd w:val="clear" w:color="auto" w:fill="auto"/>
                  <w:vAlign w:val="center"/>
                </w:tcPr>
                <w:p w14:paraId="6C2EC177">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49.9 </w:t>
                  </w:r>
                </w:p>
              </w:tc>
              <w:tc>
                <w:tcPr>
                  <w:tcW w:w="697" w:type="dxa"/>
                  <w:shd w:val="clear" w:color="auto" w:fill="auto"/>
                  <w:vAlign w:val="center"/>
                </w:tcPr>
                <w:p w14:paraId="17E270AF">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52.4 </w:t>
                  </w:r>
                </w:p>
              </w:tc>
              <w:tc>
                <w:tcPr>
                  <w:tcW w:w="523" w:type="dxa"/>
                  <w:vMerge w:val="continue"/>
                  <w:shd w:val="clear" w:color="auto" w:fill="auto"/>
                  <w:vAlign w:val="center"/>
                </w:tcPr>
                <w:p w14:paraId="4FC79752">
                  <w:pPr>
                    <w:pStyle w:val="75"/>
                    <w:bidi w:val="0"/>
                    <w:jc w:val="center"/>
                    <w:rPr>
                      <w:rFonts w:hint="eastAsia"/>
                      <w:color w:val="000000" w:themeColor="text1"/>
                      <w14:textFill>
                        <w14:solidFill>
                          <w14:schemeClr w14:val="tx1"/>
                        </w14:solidFill>
                      </w14:textFill>
                    </w:rPr>
                  </w:pPr>
                </w:p>
              </w:tc>
              <w:tc>
                <w:tcPr>
                  <w:tcW w:w="732" w:type="dxa"/>
                  <w:shd w:val="clear" w:color="auto" w:fill="auto"/>
                  <w:vAlign w:val="center"/>
                </w:tcPr>
                <w:p w14:paraId="6D2CBFA3">
                  <w:pPr>
                    <w:pStyle w:val="75"/>
                    <w:bidi w:val="0"/>
                    <w:jc w:val="center"/>
                    <w:rPr>
                      <w:rFonts w:hint="default"/>
                      <w:color w:val="000000" w:themeColor="text1"/>
                      <w14:textFill>
                        <w14:solidFill>
                          <w14:schemeClr w14:val="tx1"/>
                        </w14:solidFill>
                      </w14:textFill>
                    </w:rPr>
                  </w:pPr>
                  <w:r>
                    <w:rPr>
                      <w:rFonts w:hint="default"/>
                      <w:color w:val="000000" w:themeColor="text1"/>
                      <w:lang w:val="en-US" w:eastAsia="zh-CN"/>
                      <w14:textFill>
                        <w14:solidFill>
                          <w14:schemeClr w14:val="tx1"/>
                        </w14:solidFill>
                      </w14:textFill>
                    </w:rPr>
                    <w:t>20</w:t>
                  </w:r>
                </w:p>
              </w:tc>
              <w:tc>
                <w:tcPr>
                  <w:tcW w:w="610" w:type="dxa"/>
                  <w:shd w:val="clear" w:color="auto" w:fill="auto"/>
                  <w:vAlign w:val="center"/>
                </w:tcPr>
                <w:p w14:paraId="67AD39FC">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54</w:t>
                  </w:r>
                </w:p>
              </w:tc>
              <w:tc>
                <w:tcPr>
                  <w:tcW w:w="653" w:type="dxa"/>
                  <w:shd w:val="clear" w:color="auto" w:fill="auto"/>
                  <w:vAlign w:val="center"/>
                </w:tcPr>
                <w:p w14:paraId="400ABA2B">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29.4</w:t>
                  </w:r>
                </w:p>
              </w:tc>
              <w:tc>
                <w:tcPr>
                  <w:tcW w:w="610" w:type="dxa"/>
                  <w:shd w:val="clear" w:color="auto" w:fill="auto"/>
                  <w:vAlign w:val="center"/>
                </w:tcPr>
                <w:p w14:paraId="7AC24DF2">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29.9</w:t>
                  </w:r>
                </w:p>
              </w:tc>
              <w:tc>
                <w:tcPr>
                  <w:tcW w:w="614" w:type="dxa"/>
                  <w:shd w:val="clear" w:color="auto" w:fill="auto"/>
                  <w:vAlign w:val="center"/>
                </w:tcPr>
                <w:p w14:paraId="25036645">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32.4</w:t>
                  </w:r>
                </w:p>
              </w:tc>
              <w:tc>
                <w:tcPr>
                  <w:tcW w:w="659" w:type="dxa"/>
                  <w:shd w:val="clear" w:color="auto" w:fill="auto"/>
                  <w:vAlign w:val="center"/>
                </w:tcPr>
                <w:p w14:paraId="69246213">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5</w:t>
                  </w:r>
                </w:p>
              </w:tc>
            </w:tr>
            <w:tr w14:paraId="12E8E7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7" w:hRule="atLeast"/>
                <w:jc w:val="center"/>
              </w:trPr>
              <w:tc>
                <w:tcPr>
                  <w:tcW w:w="469" w:type="dxa"/>
                  <w:shd w:val="clear" w:color="auto" w:fill="auto"/>
                  <w:vAlign w:val="center"/>
                </w:tcPr>
                <w:p w14:paraId="057C742B">
                  <w:pPr>
                    <w:keepNext w:val="0"/>
                    <w:keepLines w:val="0"/>
                    <w:pageBreakBefore w:val="0"/>
                    <w:widowControl/>
                    <w:numPr>
                      <w:ilvl w:val="0"/>
                      <w:numId w:val="13"/>
                    </w:numPr>
                    <w:tabs>
                      <w:tab w:val="left" w:pos="397"/>
                    </w:tabs>
                    <w:kinsoku w:val="0"/>
                    <w:wordWrap/>
                    <w:overflowPunct/>
                    <w:topLinePunct w:val="0"/>
                    <w:autoSpaceDE w:val="0"/>
                    <w:autoSpaceDN w:val="0"/>
                    <w:bidi w:val="0"/>
                    <w:adjustRightInd/>
                    <w:snapToGrid/>
                    <w:spacing w:line="240" w:lineRule="auto"/>
                    <w:ind w:left="454" w:leftChars="0" w:hanging="454" w:firstLineChars="0"/>
                    <w:jc w:val="center"/>
                    <w:rPr>
                      <w:rFonts w:hint="default" w:ascii="Times New Roman" w:hAnsi="Times New Roman" w:cs="Times New Roman"/>
                      <w:color w:val="000000" w:themeColor="text1"/>
                      <w:kern w:val="0"/>
                      <w:sz w:val="21"/>
                      <w:szCs w:val="21"/>
                      <w:lang w:val="en-US" w:eastAsia="zh-CN"/>
                      <w14:textFill>
                        <w14:solidFill>
                          <w14:schemeClr w14:val="tx1"/>
                        </w14:solidFill>
                      </w14:textFill>
                    </w:rPr>
                  </w:pPr>
                </w:p>
              </w:tc>
              <w:tc>
                <w:tcPr>
                  <w:tcW w:w="410" w:type="dxa"/>
                  <w:vMerge w:val="continue"/>
                  <w:shd w:val="clear" w:color="auto" w:fill="auto"/>
                  <w:vAlign w:val="center"/>
                </w:tcPr>
                <w:p w14:paraId="6FA83255">
                  <w:pPr>
                    <w:pStyle w:val="75"/>
                    <w:bidi w:val="0"/>
                    <w:jc w:val="center"/>
                    <w:rPr>
                      <w:rFonts w:hint="eastAsia"/>
                      <w:color w:val="000000" w:themeColor="text1"/>
                      <w14:textFill>
                        <w14:solidFill>
                          <w14:schemeClr w14:val="tx1"/>
                        </w14:solidFill>
                      </w14:textFill>
                    </w:rPr>
                  </w:pPr>
                </w:p>
              </w:tc>
              <w:tc>
                <w:tcPr>
                  <w:tcW w:w="1060" w:type="dxa"/>
                  <w:shd w:val="clear" w:color="auto" w:fill="auto"/>
                  <w:vAlign w:val="center"/>
                </w:tcPr>
                <w:p w14:paraId="31EE16A9">
                  <w:pPr>
                    <w:pStyle w:val="75"/>
                    <w:bidi w:val="0"/>
                    <w:jc w:val="center"/>
                    <w:rPr>
                      <w:rFonts w:hint="eastAsia"/>
                      <w:color w:val="000000" w:themeColor="text1"/>
                      <w14:textFill>
                        <w14:solidFill>
                          <w14:schemeClr w14:val="tx1"/>
                        </w14:solidFill>
                      </w14:textFill>
                    </w:rPr>
                  </w:pPr>
                  <w: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金属台锯</w:t>
                  </w:r>
                </w:p>
              </w:tc>
              <w:tc>
                <w:tcPr>
                  <w:tcW w:w="815" w:type="dxa"/>
                  <w:shd w:val="clear" w:color="auto" w:fill="auto"/>
                  <w:vAlign w:val="center"/>
                </w:tcPr>
                <w:p w14:paraId="07F0DF86">
                  <w:pPr>
                    <w:pStyle w:val="75"/>
                    <w:bidi w:val="0"/>
                    <w:jc w:val="center"/>
                    <w:rPr>
                      <w:rFonts w:hint="default"/>
                      <w:color w:val="000000" w:themeColor="text1"/>
                      <w:lang w:val="en-US"/>
                      <w14:textFill>
                        <w14:solidFill>
                          <w14:schemeClr w14:val="tx1"/>
                        </w14:solidFill>
                      </w14:textFill>
                    </w:rPr>
                  </w:pPr>
                  <w:r>
                    <w:rPr>
                      <w:rFonts w:hint="eastAsia"/>
                      <w:color w:val="000000" w:themeColor="text1"/>
                      <w:lang w:val="en-US" w:eastAsia="zh-CN"/>
                      <w14:textFill>
                        <w14:solidFill>
                          <w14:schemeClr w14:val="tx1"/>
                        </w14:solidFill>
                      </w14:textFill>
                    </w:rPr>
                    <w:t>75</w:t>
                  </w:r>
                </w:p>
              </w:tc>
              <w:tc>
                <w:tcPr>
                  <w:tcW w:w="523" w:type="dxa"/>
                  <w:shd w:val="clear" w:color="auto" w:fill="auto"/>
                  <w:vAlign w:val="center"/>
                </w:tcPr>
                <w:p w14:paraId="594A6C66">
                  <w:pPr>
                    <w:pStyle w:val="75"/>
                    <w:bidi w:val="0"/>
                    <w:jc w:val="center"/>
                    <w:rPr>
                      <w:rFonts w:hint="default"/>
                      <w:color w:val="000000" w:themeColor="text1"/>
                      <w14:textFill>
                        <w14:solidFill>
                          <w14:schemeClr w14:val="tx1"/>
                        </w14:solidFill>
                      </w14:textFill>
                    </w:rPr>
                  </w:pPr>
                  <w:r>
                    <w:rPr>
                      <w:rFonts w:hint="default"/>
                      <w:color w:val="000000" w:themeColor="text1"/>
                      <w:lang w:val="en-US" w:eastAsia="zh-CN"/>
                      <w14:textFill>
                        <w14:solidFill>
                          <w14:schemeClr w14:val="tx1"/>
                        </w14:solidFill>
                      </w14:textFill>
                    </w:rPr>
                    <w:t>1</w:t>
                  </w:r>
                </w:p>
              </w:tc>
              <w:tc>
                <w:tcPr>
                  <w:tcW w:w="607" w:type="dxa"/>
                  <w:vMerge w:val="continue"/>
                  <w:shd w:val="clear" w:color="auto" w:fill="auto"/>
                  <w:vAlign w:val="center"/>
                </w:tcPr>
                <w:p w14:paraId="52962F6C">
                  <w:pPr>
                    <w:pStyle w:val="75"/>
                    <w:bidi w:val="0"/>
                    <w:jc w:val="center"/>
                    <w:rPr>
                      <w:rFonts w:hint="eastAsia"/>
                      <w:color w:val="000000" w:themeColor="text1"/>
                      <w14:textFill>
                        <w14:solidFill>
                          <w14:schemeClr w14:val="tx1"/>
                        </w14:solidFill>
                      </w14:textFill>
                    </w:rPr>
                  </w:pPr>
                </w:p>
              </w:tc>
              <w:tc>
                <w:tcPr>
                  <w:tcW w:w="519" w:type="dxa"/>
                  <w:shd w:val="clear" w:color="auto" w:fill="auto"/>
                  <w:vAlign w:val="center"/>
                </w:tcPr>
                <w:p w14:paraId="0C59188D">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18</w:t>
                  </w:r>
                </w:p>
              </w:tc>
              <w:tc>
                <w:tcPr>
                  <w:tcW w:w="519" w:type="dxa"/>
                  <w:shd w:val="clear" w:color="auto" w:fill="auto"/>
                  <w:vAlign w:val="center"/>
                </w:tcPr>
                <w:p w14:paraId="665A5F9E">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32</w:t>
                  </w:r>
                </w:p>
              </w:tc>
              <w:tc>
                <w:tcPr>
                  <w:tcW w:w="510" w:type="dxa"/>
                  <w:shd w:val="clear" w:color="auto" w:fill="auto"/>
                  <w:vAlign w:val="center"/>
                </w:tcPr>
                <w:p w14:paraId="62528C46">
                  <w:pPr>
                    <w:keepNext w:val="0"/>
                    <w:keepLines w:val="0"/>
                    <w:widowControl/>
                    <w:suppressLineNumbers w:val="0"/>
                    <w:jc w:val="center"/>
                    <w:textAlignment w:val="center"/>
                    <w:rPr>
                      <w:rFonts w:hint="default"/>
                      <w:color w:val="000000" w:themeColor="text1"/>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w:t>
                  </w:r>
                </w:p>
              </w:tc>
              <w:tc>
                <w:tcPr>
                  <w:tcW w:w="510" w:type="dxa"/>
                  <w:shd w:val="clear" w:color="auto" w:fill="auto"/>
                  <w:vAlign w:val="center"/>
                </w:tcPr>
                <w:p w14:paraId="2027BD84">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21</w:t>
                  </w:r>
                </w:p>
              </w:tc>
              <w:tc>
                <w:tcPr>
                  <w:tcW w:w="569" w:type="dxa"/>
                  <w:shd w:val="clear" w:color="auto" w:fill="auto"/>
                  <w:vAlign w:val="center"/>
                </w:tcPr>
                <w:p w14:paraId="0489292C">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18</w:t>
                  </w:r>
                </w:p>
              </w:tc>
              <w:tc>
                <w:tcPr>
                  <w:tcW w:w="490" w:type="dxa"/>
                  <w:shd w:val="clear" w:color="auto" w:fill="auto"/>
                  <w:vAlign w:val="center"/>
                </w:tcPr>
                <w:p w14:paraId="65F33CDD">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32</w:t>
                  </w:r>
                </w:p>
              </w:tc>
              <w:tc>
                <w:tcPr>
                  <w:tcW w:w="605" w:type="dxa"/>
                  <w:shd w:val="clear" w:color="auto" w:fill="auto"/>
                  <w:vAlign w:val="center"/>
                </w:tcPr>
                <w:p w14:paraId="4CD5277E">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39</w:t>
                  </w:r>
                </w:p>
              </w:tc>
              <w:tc>
                <w:tcPr>
                  <w:tcW w:w="610" w:type="dxa"/>
                  <w:shd w:val="clear" w:color="auto" w:fill="auto"/>
                  <w:vAlign w:val="center"/>
                </w:tcPr>
                <w:p w14:paraId="2203CC17">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48.6 </w:t>
                  </w:r>
                </w:p>
              </w:tc>
              <w:tc>
                <w:tcPr>
                  <w:tcW w:w="796" w:type="dxa"/>
                  <w:shd w:val="clear" w:color="auto" w:fill="auto"/>
                  <w:vAlign w:val="center"/>
                </w:tcPr>
                <w:p w14:paraId="30B4A2EA">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49.9 </w:t>
                  </w:r>
                </w:p>
              </w:tc>
              <w:tc>
                <w:tcPr>
                  <w:tcW w:w="635" w:type="dxa"/>
                  <w:shd w:val="clear" w:color="auto" w:fill="auto"/>
                  <w:vAlign w:val="center"/>
                </w:tcPr>
                <w:p w14:paraId="547E9BE5">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44.9 </w:t>
                  </w:r>
                </w:p>
              </w:tc>
              <w:tc>
                <w:tcPr>
                  <w:tcW w:w="697" w:type="dxa"/>
                  <w:shd w:val="clear" w:color="auto" w:fill="auto"/>
                  <w:vAlign w:val="center"/>
                </w:tcPr>
                <w:p w14:paraId="63F62407">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43.2 </w:t>
                  </w:r>
                </w:p>
              </w:tc>
              <w:tc>
                <w:tcPr>
                  <w:tcW w:w="523" w:type="dxa"/>
                  <w:vMerge w:val="continue"/>
                  <w:shd w:val="clear" w:color="auto" w:fill="auto"/>
                  <w:vAlign w:val="center"/>
                </w:tcPr>
                <w:p w14:paraId="104BC25E">
                  <w:pPr>
                    <w:pStyle w:val="75"/>
                    <w:bidi w:val="0"/>
                    <w:jc w:val="center"/>
                    <w:rPr>
                      <w:rFonts w:hint="eastAsia"/>
                      <w:color w:val="000000" w:themeColor="text1"/>
                      <w14:textFill>
                        <w14:solidFill>
                          <w14:schemeClr w14:val="tx1"/>
                        </w14:solidFill>
                      </w14:textFill>
                    </w:rPr>
                  </w:pPr>
                </w:p>
              </w:tc>
              <w:tc>
                <w:tcPr>
                  <w:tcW w:w="732" w:type="dxa"/>
                  <w:shd w:val="clear" w:color="auto" w:fill="auto"/>
                  <w:vAlign w:val="center"/>
                </w:tcPr>
                <w:p w14:paraId="530DC7E8">
                  <w:pPr>
                    <w:pStyle w:val="75"/>
                    <w:bidi w:val="0"/>
                    <w:jc w:val="center"/>
                    <w:rPr>
                      <w:rFonts w:hint="default"/>
                      <w:color w:val="000000" w:themeColor="text1"/>
                      <w14:textFill>
                        <w14:solidFill>
                          <w14:schemeClr w14:val="tx1"/>
                        </w14:solidFill>
                      </w14:textFill>
                    </w:rPr>
                  </w:pPr>
                  <w:r>
                    <w:rPr>
                      <w:rFonts w:hint="default"/>
                      <w:color w:val="000000" w:themeColor="text1"/>
                      <w:lang w:val="en-US" w:eastAsia="zh-CN"/>
                      <w14:textFill>
                        <w14:solidFill>
                          <w14:schemeClr w14:val="tx1"/>
                        </w14:solidFill>
                      </w14:textFill>
                    </w:rPr>
                    <w:t>20</w:t>
                  </w:r>
                </w:p>
              </w:tc>
              <w:tc>
                <w:tcPr>
                  <w:tcW w:w="610" w:type="dxa"/>
                  <w:shd w:val="clear" w:color="auto" w:fill="auto"/>
                  <w:vAlign w:val="center"/>
                </w:tcPr>
                <w:p w14:paraId="669B6B37">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28.6</w:t>
                  </w:r>
                </w:p>
              </w:tc>
              <w:tc>
                <w:tcPr>
                  <w:tcW w:w="653" w:type="dxa"/>
                  <w:shd w:val="clear" w:color="auto" w:fill="auto"/>
                  <w:vAlign w:val="center"/>
                </w:tcPr>
                <w:p w14:paraId="4E1BEBC8">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29.9</w:t>
                  </w:r>
                </w:p>
              </w:tc>
              <w:tc>
                <w:tcPr>
                  <w:tcW w:w="610" w:type="dxa"/>
                  <w:shd w:val="clear" w:color="auto" w:fill="auto"/>
                  <w:vAlign w:val="center"/>
                </w:tcPr>
                <w:p w14:paraId="4D64DFD6">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24.9</w:t>
                  </w:r>
                </w:p>
              </w:tc>
              <w:tc>
                <w:tcPr>
                  <w:tcW w:w="614" w:type="dxa"/>
                  <w:shd w:val="clear" w:color="auto" w:fill="auto"/>
                  <w:vAlign w:val="center"/>
                </w:tcPr>
                <w:p w14:paraId="10C33991">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23.2</w:t>
                  </w:r>
                </w:p>
              </w:tc>
              <w:tc>
                <w:tcPr>
                  <w:tcW w:w="659" w:type="dxa"/>
                  <w:shd w:val="clear" w:color="auto" w:fill="auto"/>
                  <w:vAlign w:val="center"/>
                </w:tcPr>
                <w:p w14:paraId="659667C0">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5</w:t>
                  </w:r>
                </w:p>
              </w:tc>
            </w:tr>
            <w:tr w14:paraId="2D2EEF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7" w:hRule="atLeast"/>
                <w:jc w:val="center"/>
              </w:trPr>
              <w:tc>
                <w:tcPr>
                  <w:tcW w:w="469" w:type="dxa"/>
                  <w:shd w:val="clear" w:color="auto" w:fill="auto"/>
                  <w:vAlign w:val="center"/>
                </w:tcPr>
                <w:p w14:paraId="6F8B4AE0">
                  <w:pPr>
                    <w:keepNext w:val="0"/>
                    <w:keepLines w:val="0"/>
                    <w:pageBreakBefore w:val="0"/>
                    <w:widowControl/>
                    <w:numPr>
                      <w:ilvl w:val="0"/>
                      <w:numId w:val="13"/>
                    </w:numPr>
                    <w:tabs>
                      <w:tab w:val="left" w:pos="397"/>
                    </w:tabs>
                    <w:kinsoku w:val="0"/>
                    <w:wordWrap/>
                    <w:overflowPunct/>
                    <w:topLinePunct w:val="0"/>
                    <w:autoSpaceDE w:val="0"/>
                    <w:autoSpaceDN w:val="0"/>
                    <w:bidi w:val="0"/>
                    <w:adjustRightInd/>
                    <w:snapToGrid/>
                    <w:spacing w:line="240" w:lineRule="auto"/>
                    <w:ind w:left="454" w:leftChars="0" w:hanging="454" w:firstLineChars="0"/>
                    <w:jc w:val="center"/>
                    <w:rPr>
                      <w:rFonts w:hint="default" w:ascii="Times New Roman" w:hAnsi="Times New Roman" w:cs="Times New Roman"/>
                      <w:color w:val="000000" w:themeColor="text1"/>
                      <w:kern w:val="0"/>
                      <w:sz w:val="21"/>
                      <w:szCs w:val="21"/>
                      <w:lang w:val="en-US" w:eastAsia="zh-CN"/>
                      <w14:textFill>
                        <w14:solidFill>
                          <w14:schemeClr w14:val="tx1"/>
                        </w14:solidFill>
                      </w14:textFill>
                    </w:rPr>
                  </w:pPr>
                </w:p>
              </w:tc>
              <w:tc>
                <w:tcPr>
                  <w:tcW w:w="410" w:type="dxa"/>
                  <w:vMerge w:val="continue"/>
                  <w:shd w:val="clear" w:color="auto" w:fill="auto"/>
                  <w:vAlign w:val="center"/>
                </w:tcPr>
                <w:p w14:paraId="385B2087">
                  <w:pPr>
                    <w:pStyle w:val="75"/>
                    <w:bidi w:val="0"/>
                    <w:jc w:val="center"/>
                    <w:rPr>
                      <w:rFonts w:hint="eastAsia"/>
                      <w:color w:val="000000" w:themeColor="text1"/>
                      <w14:textFill>
                        <w14:solidFill>
                          <w14:schemeClr w14:val="tx1"/>
                        </w14:solidFill>
                      </w14:textFill>
                    </w:rPr>
                  </w:pPr>
                </w:p>
              </w:tc>
              <w:tc>
                <w:tcPr>
                  <w:tcW w:w="1060" w:type="dxa"/>
                  <w:shd w:val="clear" w:color="auto" w:fill="auto"/>
                  <w:vAlign w:val="center"/>
                </w:tcPr>
                <w:p w14:paraId="601CE724">
                  <w:pPr>
                    <w:pStyle w:val="75"/>
                    <w:bidi w:val="0"/>
                    <w:jc w:val="center"/>
                    <w:rPr>
                      <w:rFonts w:hint="eastAsia"/>
                      <w:color w:val="000000" w:themeColor="text1"/>
                      <w14:textFill>
                        <w14:solidFill>
                          <w14:schemeClr w14:val="tx1"/>
                        </w14:solidFill>
                      </w14:textFill>
                    </w:rPr>
                  </w:pPr>
                  <w: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砂轮台锯</w:t>
                  </w:r>
                </w:p>
              </w:tc>
              <w:tc>
                <w:tcPr>
                  <w:tcW w:w="815" w:type="dxa"/>
                  <w:shd w:val="clear" w:color="auto" w:fill="auto"/>
                  <w:vAlign w:val="center"/>
                </w:tcPr>
                <w:p w14:paraId="1701689C">
                  <w:pPr>
                    <w:pStyle w:val="75"/>
                    <w:bidi w:val="0"/>
                    <w:jc w:val="center"/>
                    <w:rPr>
                      <w:rFonts w:hint="default"/>
                      <w:color w:val="000000" w:themeColor="text1"/>
                      <w:lang w:val="en-US"/>
                      <w14:textFill>
                        <w14:solidFill>
                          <w14:schemeClr w14:val="tx1"/>
                        </w14:solidFill>
                      </w14:textFill>
                    </w:rPr>
                  </w:pPr>
                  <w:r>
                    <w:rPr>
                      <w:rFonts w:hint="eastAsia"/>
                      <w:color w:val="000000" w:themeColor="text1"/>
                      <w:lang w:val="en-US" w:eastAsia="zh-CN"/>
                      <w14:textFill>
                        <w14:solidFill>
                          <w14:schemeClr w14:val="tx1"/>
                        </w14:solidFill>
                      </w14:textFill>
                    </w:rPr>
                    <w:t>75</w:t>
                  </w:r>
                </w:p>
              </w:tc>
              <w:tc>
                <w:tcPr>
                  <w:tcW w:w="523" w:type="dxa"/>
                  <w:shd w:val="clear" w:color="auto" w:fill="auto"/>
                  <w:vAlign w:val="center"/>
                </w:tcPr>
                <w:p w14:paraId="13E4588B">
                  <w:pPr>
                    <w:pStyle w:val="75"/>
                    <w:bidi w:val="0"/>
                    <w:jc w:val="center"/>
                    <w:rPr>
                      <w:rFonts w:hint="default"/>
                      <w:color w:val="000000" w:themeColor="text1"/>
                      <w14:textFill>
                        <w14:solidFill>
                          <w14:schemeClr w14:val="tx1"/>
                        </w14:solidFill>
                      </w14:textFill>
                    </w:rPr>
                  </w:pPr>
                  <w:r>
                    <w:rPr>
                      <w:rFonts w:hint="default"/>
                      <w:color w:val="000000" w:themeColor="text1"/>
                      <w:lang w:val="en-US" w:eastAsia="zh-CN"/>
                      <w14:textFill>
                        <w14:solidFill>
                          <w14:schemeClr w14:val="tx1"/>
                        </w14:solidFill>
                      </w14:textFill>
                    </w:rPr>
                    <w:t>1</w:t>
                  </w:r>
                </w:p>
              </w:tc>
              <w:tc>
                <w:tcPr>
                  <w:tcW w:w="607" w:type="dxa"/>
                  <w:vMerge w:val="continue"/>
                  <w:shd w:val="clear" w:color="auto" w:fill="auto"/>
                  <w:vAlign w:val="center"/>
                </w:tcPr>
                <w:p w14:paraId="71B3EC1B">
                  <w:pPr>
                    <w:pStyle w:val="75"/>
                    <w:bidi w:val="0"/>
                    <w:jc w:val="center"/>
                    <w:rPr>
                      <w:rFonts w:hint="eastAsia"/>
                      <w:color w:val="000000" w:themeColor="text1"/>
                      <w14:textFill>
                        <w14:solidFill>
                          <w14:schemeClr w14:val="tx1"/>
                        </w14:solidFill>
                      </w14:textFill>
                    </w:rPr>
                  </w:pPr>
                </w:p>
              </w:tc>
              <w:tc>
                <w:tcPr>
                  <w:tcW w:w="519" w:type="dxa"/>
                  <w:shd w:val="clear" w:color="auto" w:fill="auto"/>
                  <w:vAlign w:val="center"/>
                </w:tcPr>
                <w:p w14:paraId="14199FB4">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10</w:t>
                  </w:r>
                </w:p>
              </w:tc>
              <w:tc>
                <w:tcPr>
                  <w:tcW w:w="519" w:type="dxa"/>
                  <w:shd w:val="clear" w:color="auto" w:fill="auto"/>
                  <w:vAlign w:val="center"/>
                </w:tcPr>
                <w:p w14:paraId="7FA39C18">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34</w:t>
                  </w:r>
                </w:p>
              </w:tc>
              <w:tc>
                <w:tcPr>
                  <w:tcW w:w="510" w:type="dxa"/>
                  <w:shd w:val="clear" w:color="auto" w:fill="auto"/>
                  <w:vAlign w:val="center"/>
                </w:tcPr>
                <w:p w14:paraId="3E23F6DD">
                  <w:pPr>
                    <w:keepNext w:val="0"/>
                    <w:keepLines w:val="0"/>
                    <w:widowControl/>
                    <w:suppressLineNumbers w:val="0"/>
                    <w:jc w:val="center"/>
                    <w:textAlignment w:val="center"/>
                    <w:rPr>
                      <w:rFonts w:hint="default"/>
                      <w:color w:val="000000" w:themeColor="text1"/>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w:t>
                  </w:r>
                </w:p>
              </w:tc>
              <w:tc>
                <w:tcPr>
                  <w:tcW w:w="510" w:type="dxa"/>
                  <w:shd w:val="clear" w:color="auto" w:fill="auto"/>
                  <w:vAlign w:val="center"/>
                </w:tcPr>
                <w:p w14:paraId="7ED43013">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29</w:t>
                  </w:r>
                </w:p>
              </w:tc>
              <w:tc>
                <w:tcPr>
                  <w:tcW w:w="569" w:type="dxa"/>
                  <w:shd w:val="clear" w:color="auto" w:fill="auto"/>
                  <w:vAlign w:val="center"/>
                </w:tcPr>
                <w:p w14:paraId="592483F4">
                  <w:pPr>
                    <w:keepNext w:val="0"/>
                    <w:keepLines w:val="0"/>
                    <w:widowControl/>
                    <w:suppressLineNumbers w:val="0"/>
                    <w:jc w:val="center"/>
                    <w:textAlignment w:val="center"/>
                    <w:rPr>
                      <w:rFonts w:hint="eastAsia"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w:t>
                  </w:r>
                </w:p>
              </w:tc>
              <w:tc>
                <w:tcPr>
                  <w:tcW w:w="490" w:type="dxa"/>
                  <w:shd w:val="clear" w:color="auto" w:fill="auto"/>
                  <w:vAlign w:val="center"/>
                </w:tcPr>
                <w:p w14:paraId="6792ED32">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34</w:t>
                  </w:r>
                </w:p>
              </w:tc>
              <w:tc>
                <w:tcPr>
                  <w:tcW w:w="605" w:type="dxa"/>
                  <w:shd w:val="clear" w:color="auto" w:fill="auto"/>
                  <w:vAlign w:val="center"/>
                </w:tcPr>
                <w:p w14:paraId="59FDD528">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37</w:t>
                  </w:r>
                </w:p>
              </w:tc>
              <w:tc>
                <w:tcPr>
                  <w:tcW w:w="610" w:type="dxa"/>
                  <w:shd w:val="clear" w:color="auto" w:fill="auto"/>
                  <w:vAlign w:val="center"/>
                </w:tcPr>
                <w:p w14:paraId="0614E2E5">
                  <w:pPr>
                    <w:keepNext w:val="0"/>
                    <w:keepLines w:val="0"/>
                    <w:widowControl/>
                    <w:suppressLineNumbers w:val="0"/>
                    <w:jc w:val="center"/>
                    <w:textAlignment w:val="center"/>
                    <w:rPr>
                      <w:rFonts w:hint="default"/>
                      <w:color w:val="000000" w:themeColor="text1"/>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45.8 </w:t>
                  </w:r>
                </w:p>
              </w:tc>
              <w:tc>
                <w:tcPr>
                  <w:tcW w:w="796" w:type="dxa"/>
                  <w:shd w:val="clear" w:color="auto" w:fill="auto"/>
                  <w:vAlign w:val="center"/>
                </w:tcPr>
                <w:p w14:paraId="47FA38FD">
                  <w:pPr>
                    <w:keepNext w:val="0"/>
                    <w:keepLines w:val="0"/>
                    <w:widowControl/>
                    <w:suppressLineNumbers w:val="0"/>
                    <w:jc w:val="center"/>
                    <w:textAlignment w:val="center"/>
                    <w:rPr>
                      <w:rFonts w:hint="default"/>
                      <w:color w:val="000000" w:themeColor="text1"/>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69.0 </w:t>
                  </w:r>
                </w:p>
              </w:tc>
              <w:tc>
                <w:tcPr>
                  <w:tcW w:w="635" w:type="dxa"/>
                  <w:shd w:val="clear" w:color="auto" w:fill="auto"/>
                  <w:vAlign w:val="center"/>
                </w:tcPr>
                <w:p w14:paraId="4C287281">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44.4 </w:t>
                  </w:r>
                </w:p>
              </w:tc>
              <w:tc>
                <w:tcPr>
                  <w:tcW w:w="697" w:type="dxa"/>
                  <w:shd w:val="clear" w:color="auto" w:fill="auto"/>
                  <w:vAlign w:val="center"/>
                </w:tcPr>
                <w:p w14:paraId="03F04EE4">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43.6 </w:t>
                  </w:r>
                </w:p>
              </w:tc>
              <w:tc>
                <w:tcPr>
                  <w:tcW w:w="523" w:type="dxa"/>
                  <w:vMerge w:val="continue"/>
                  <w:shd w:val="clear" w:color="auto" w:fill="auto"/>
                  <w:vAlign w:val="center"/>
                </w:tcPr>
                <w:p w14:paraId="18DF24EF">
                  <w:pPr>
                    <w:pStyle w:val="75"/>
                    <w:bidi w:val="0"/>
                    <w:jc w:val="center"/>
                    <w:rPr>
                      <w:rFonts w:hint="eastAsia"/>
                      <w:color w:val="000000" w:themeColor="text1"/>
                      <w14:textFill>
                        <w14:solidFill>
                          <w14:schemeClr w14:val="tx1"/>
                        </w14:solidFill>
                      </w14:textFill>
                    </w:rPr>
                  </w:pPr>
                </w:p>
              </w:tc>
              <w:tc>
                <w:tcPr>
                  <w:tcW w:w="732" w:type="dxa"/>
                  <w:shd w:val="clear" w:color="auto" w:fill="auto"/>
                  <w:vAlign w:val="center"/>
                </w:tcPr>
                <w:p w14:paraId="7BCA8833">
                  <w:pPr>
                    <w:pStyle w:val="75"/>
                    <w:bidi w:val="0"/>
                    <w:jc w:val="center"/>
                    <w:rPr>
                      <w:rFonts w:hint="default"/>
                      <w:color w:val="000000" w:themeColor="text1"/>
                      <w14:textFill>
                        <w14:solidFill>
                          <w14:schemeClr w14:val="tx1"/>
                        </w14:solidFill>
                      </w14:textFill>
                    </w:rPr>
                  </w:pPr>
                  <w:r>
                    <w:rPr>
                      <w:rFonts w:hint="default"/>
                      <w:color w:val="000000" w:themeColor="text1"/>
                      <w:lang w:val="en-US" w:eastAsia="zh-CN"/>
                      <w14:textFill>
                        <w14:solidFill>
                          <w14:schemeClr w14:val="tx1"/>
                        </w14:solidFill>
                      </w14:textFill>
                    </w:rPr>
                    <w:t>20</w:t>
                  </w:r>
                </w:p>
              </w:tc>
              <w:tc>
                <w:tcPr>
                  <w:tcW w:w="610" w:type="dxa"/>
                  <w:shd w:val="clear" w:color="auto" w:fill="auto"/>
                  <w:vAlign w:val="center"/>
                </w:tcPr>
                <w:p w14:paraId="20B8DDAD">
                  <w:pPr>
                    <w:keepNext w:val="0"/>
                    <w:keepLines w:val="0"/>
                    <w:widowControl/>
                    <w:suppressLineNumbers w:val="0"/>
                    <w:jc w:val="center"/>
                    <w:textAlignment w:val="center"/>
                    <w:rPr>
                      <w:rFonts w:hint="default"/>
                      <w:color w:val="000000" w:themeColor="text1"/>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25.8</w:t>
                  </w:r>
                </w:p>
              </w:tc>
              <w:tc>
                <w:tcPr>
                  <w:tcW w:w="653" w:type="dxa"/>
                  <w:shd w:val="clear" w:color="auto" w:fill="auto"/>
                  <w:vAlign w:val="center"/>
                </w:tcPr>
                <w:p w14:paraId="479EFD95">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49</w:t>
                  </w:r>
                </w:p>
              </w:tc>
              <w:tc>
                <w:tcPr>
                  <w:tcW w:w="610" w:type="dxa"/>
                  <w:shd w:val="clear" w:color="auto" w:fill="auto"/>
                  <w:vAlign w:val="center"/>
                </w:tcPr>
                <w:p w14:paraId="5D675479">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24.4</w:t>
                  </w:r>
                </w:p>
              </w:tc>
              <w:tc>
                <w:tcPr>
                  <w:tcW w:w="614" w:type="dxa"/>
                  <w:shd w:val="clear" w:color="auto" w:fill="auto"/>
                  <w:vAlign w:val="center"/>
                </w:tcPr>
                <w:p w14:paraId="1DE54E90">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23.6</w:t>
                  </w:r>
                </w:p>
              </w:tc>
              <w:tc>
                <w:tcPr>
                  <w:tcW w:w="659" w:type="dxa"/>
                  <w:shd w:val="clear" w:color="auto" w:fill="auto"/>
                  <w:vAlign w:val="center"/>
                </w:tcPr>
                <w:p w14:paraId="5E1971B1">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5</w:t>
                  </w:r>
                </w:p>
              </w:tc>
            </w:tr>
            <w:tr w14:paraId="488C30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43" w:hRule="atLeast"/>
                <w:jc w:val="center"/>
              </w:trPr>
              <w:tc>
                <w:tcPr>
                  <w:tcW w:w="469" w:type="dxa"/>
                  <w:shd w:val="clear" w:color="auto" w:fill="auto"/>
                  <w:vAlign w:val="center"/>
                </w:tcPr>
                <w:p w14:paraId="52809638">
                  <w:pPr>
                    <w:keepNext w:val="0"/>
                    <w:keepLines w:val="0"/>
                    <w:pageBreakBefore w:val="0"/>
                    <w:widowControl/>
                    <w:numPr>
                      <w:ilvl w:val="0"/>
                      <w:numId w:val="13"/>
                    </w:numPr>
                    <w:tabs>
                      <w:tab w:val="left" w:pos="397"/>
                    </w:tabs>
                    <w:kinsoku w:val="0"/>
                    <w:wordWrap/>
                    <w:overflowPunct/>
                    <w:topLinePunct w:val="0"/>
                    <w:autoSpaceDE w:val="0"/>
                    <w:autoSpaceDN w:val="0"/>
                    <w:bidi w:val="0"/>
                    <w:adjustRightInd/>
                    <w:snapToGrid/>
                    <w:spacing w:line="240" w:lineRule="auto"/>
                    <w:ind w:left="454" w:leftChars="0" w:hanging="454" w:firstLineChars="0"/>
                    <w:jc w:val="center"/>
                    <w:rPr>
                      <w:rFonts w:hint="default" w:ascii="Times New Roman" w:hAnsi="Times New Roman" w:cs="Times New Roman"/>
                      <w:color w:val="000000" w:themeColor="text1"/>
                      <w:kern w:val="0"/>
                      <w:sz w:val="21"/>
                      <w:szCs w:val="21"/>
                      <w:lang w:val="en-US" w:eastAsia="zh-CN"/>
                      <w14:textFill>
                        <w14:solidFill>
                          <w14:schemeClr w14:val="tx1"/>
                        </w14:solidFill>
                      </w14:textFill>
                    </w:rPr>
                  </w:pPr>
                </w:p>
              </w:tc>
              <w:tc>
                <w:tcPr>
                  <w:tcW w:w="410" w:type="dxa"/>
                  <w:vMerge w:val="continue"/>
                  <w:shd w:val="clear" w:color="auto" w:fill="auto"/>
                  <w:vAlign w:val="center"/>
                </w:tcPr>
                <w:p w14:paraId="6AABFCA6">
                  <w:pPr>
                    <w:pStyle w:val="75"/>
                    <w:bidi w:val="0"/>
                    <w:jc w:val="center"/>
                    <w:rPr>
                      <w:rFonts w:hint="eastAsia"/>
                      <w:color w:val="000000" w:themeColor="text1"/>
                      <w14:textFill>
                        <w14:solidFill>
                          <w14:schemeClr w14:val="tx1"/>
                        </w14:solidFill>
                      </w14:textFill>
                    </w:rPr>
                  </w:pPr>
                </w:p>
              </w:tc>
              <w:tc>
                <w:tcPr>
                  <w:tcW w:w="1060" w:type="dxa"/>
                  <w:shd w:val="clear" w:color="auto" w:fill="auto"/>
                  <w:vAlign w:val="center"/>
                </w:tcPr>
                <w:p w14:paraId="10D71AB8">
                  <w:pPr>
                    <w:pStyle w:val="75"/>
                    <w:bidi w:val="0"/>
                    <w:jc w:val="center"/>
                    <w:rPr>
                      <w:rFonts w:hint="eastAsia"/>
                      <w:color w:val="000000" w:themeColor="text1"/>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抛丸机</w:t>
                  </w:r>
                </w:p>
              </w:tc>
              <w:tc>
                <w:tcPr>
                  <w:tcW w:w="815" w:type="dxa"/>
                  <w:shd w:val="clear" w:color="auto" w:fill="auto"/>
                  <w:vAlign w:val="center"/>
                </w:tcPr>
                <w:p w14:paraId="1F616389">
                  <w:pPr>
                    <w:pStyle w:val="75"/>
                    <w:bidi w:val="0"/>
                    <w:jc w:val="center"/>
                    <w:rPr>
                      <w:rFonts w:hint="default"/>
                      <w:color w:val="000000" w:themeColor="text1"/>
                      <w:lang w:val="en-US"/>
                      <w14:textFill>
                        <w14:solidFill>
                          <w14:schemeClr w14:val="tx1"/>
                        </w14:solidFill>
                      </w14:textFill>
                    </w:rPr>
                  </w:pPr>
                  <w:r>
                    <w:rPr>
                      <w:rFonts w:hint="eastAsia"/>
                      <w:color w:val="000000" w:themeColor="text1"/>
                      <w:lang w:val="en-US" w:eastAsia="zh-CN"/>
                      <w14:textFill>
                        <w14:solidFill>
                          <w14:schemeClr w14:val="tx1"/>
                        </w14:solidFill>
                      </w14:textFill>
                    </w:rPr>
                    <w:t>85</w:t>
                  </w:r>
                </w:p>
              </w:tc>
              <w:tc>
                <w:tcPr>
                  <w:tcW w:w="523" w:type="dxa"/>
                  <w:shd w:val="clear" w:color="auto" w:fill="auto"/>
                  <w:vAlign w:val="center"/>
                </w:tcPr>
                <w:p w14:paraId="6F4DBEC3">
                  <w:pPr>
                    <w:pStyle w:val="75"/>
                    <w:bidi w:val="0"/>
                    <w:jc w:val="center"/>
                    <w:rPr>
                      <w:rFonts w:hint="default"/>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1</w:t>
                  </w:r>
                </w:p>
              </w:tc>
              <w:tc>
                <w:tcPr>
                  <w:tcW w:w="607" w:type="dxa"/>
                  <w:vMerge w:val="continue"/>
                  <w:shd w:val="clear" w:color="auto" w:fill="auto"/>
                  <w:vAlign w:val="center"/>
                </w:tcPr>
                <w:p w14:paraId="5344E983">
                  <w:pPr>
                    <w:pStyle w:val="75"/>
                    <w:bidi w:val="0"/>
                    <w:jc w:val="center"/>
                    <w:rPr>
                      <w:rFonts w:hint="eastAsia"/>
                      <w:color w:val="000000" w:themeColor="text1"/>
                      <w14:textFill>
                        <w14:solidFill>
                          <w14:schemeClr w14:val="tx1"/>
                        </w14:solidFill>
                      </w14:textFill>
                    </w:rPr>
                  </w:pPr>
                </w:p>
              </w:tc>
              <w:tc>
                <w:tcPr>
                  <w:tcW w:w="519" w:type="dxa"/>
                  <w:shd w:val="clear" w:color="auto" w:fill="auto"/>
                  <w:vAlign w:val="center"/>
                </w:tcPr>
                <w:p w14:paraId="7FDE55B0">
                  <w:pPr>
                    <w:keepNext w:val="0"/>
                    <w:keepLines w:val="0"/>
                    <w:widowControl/>
                    <w:suppressLineNumbers w:val="0"/>
                    <w:jc w:val="center"/>
                    <w:textAlignment w:val="center"/>
                    <w:rPr>
                      <w:rFonts w:hint="eastAsia"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w:t>
                  </w:r>
                </w:p>
              </w:tc>
              <w:tc>
                <w:tcPr>
                  <w:tcW w:w="519" w:type="dxa"/>
                  <w:shd w:val="clear" w:color="auto" w:fill="auto"/>
                  <w:vAlign w:val="center"/>
                </w:tcPr>
                <w:p w14:paraId="3003C9E1">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31</w:t>
                  </w:r>
                </w:p>
              </w:tc>
              <w:tc>
                <w:tcPr>
                  <w:tcW w:w="510" w:type="dxa"/>
                  <w:shd w:val="clear" w:color="auto" w:fill="auto"/>
                  <w:vAlign w:val="center"/>
                </w:tcPr>
                <w:p w14:paraId="3EE1ECF8">
                  <w:pPr>
                    <w:keepNext w:val="0"/>
                    <w:keepLines w:val="0"/>
                    <w:widowControl/>
                    <w:suppressLineNumbers w:val="0"/>
                    <w:jc w:val="center"/>
                    <w:textAlignment w:val="center"/>
                    <w:rPr>
                      <w:rFonts w:hint="default"/>
                      <w:color w:val="000000" w:themeColor="text1"/>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w:t>
                  </w:r>
                </w:p>
              </w:tc>
              <w:tc>
                <w:tcPr>
                  <w:tcW w:w="510" w:type="dxa"/>
                  <w:shd w:val="clear" w:color="auto" w:fill="auto"/>
                  <w:vAlign w:val="center"/>
                </w:tcPr>
                <w:p w14:paraId="211B0514">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34</w:t>
                  </w:r>
                </w:p>
              </w:tc>
              <w:tc>
                <w:tcPr>
                  <w:tcW w:w="569" w:type="dxa"/>
                  <w:shd w:val="clear" w:color="auto" w:fill="auto"/>
                  <w:vAlign w:val="center"/>
                </w:tcPr>
                <w:p w14:paraId="22A6D72C">
                  <w:pPr>
                    <w:keepNext w:val="0"/>
                    <w:keepLines w:val="0"/>
                    <w:widowControl/>
                    <w:suppressLineNumbers w:val="0"/>
                    <w:jc w:val="center"/>
                    <w:textAlignment w:val="center"/>
                    <w:rPr>
                      <w:rFonts w:hint="eastAsia"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w:t>
                  </w:r>
                </w:p>
              </w:tc>
              <w:tc>
                <w:tcPr>
                  <w:tcW w:w="490" w:type="dxa"/>
                  <w:shd w:val="clear" w:color="auto" w:fill="auto"/>
                  <w:vAlign w:val="center"/>
                </w:tcPr>
                <w:p w14:paraId="00EA0433">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31</w:t>
                  </w:r>
                </w:p>
              </w:tc>
              <w:tc>
                <w:tcPr>
                  <w:tcW w:w="605" w:type="dxa"/>
                  <w:shd w:val="clear" w:color="auto" w:fill="auto"/>
                  <w:vAlign w:val="center"/>
                </w:tcPr>
                <w:p w14:paraId="01E5BBA2">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38</w:t>
                  </w:r>
                </w:p>
              </w:tc>
              <w:tc>
                <w:tcPr>
                  <w:tcW w:w="610" w:type="dxa"/>
                  <w:shd w:val="clear" w:color="auto" w:fill="auto"/>
                  <w:vAlign w:val="center"/>
                </w:tcPr>
                <w:p w14:paraId="56E02B7D">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54.4 </w:t>
                  </w:r>
                </w:p>
              </w:tc>
              <w:tc>
                <w:tcPr>
                  <w:tcW w:w="796" w:type="dxa"/>
                  <w:shd w:val="clear" w:color="auto" w:fill="auto"/>
                  <w:vAlign w:val="center"/>
                </w:tcPr>
                <w:p w14:paraId="394FABD9">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75.5 </w:t>
                  </w:r>
                </w:p>
              </w:tc>
              <w:tc>
                <w:tcPr>
                  <w:tcW w:w="635" w:type="dxa"/>
                  <w:shd w:val="clear" w:color="auto" w:fill="auto"/>
                  <w:vAlign w:val="center"/>
                </w:tcPr>
                <w:p w14:paraId="6C56016F">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55.2 </w:t>
                  </w:r>
                </w:p>
              </w:tc>
              <w:tc>
                <w:tcPr>
                  <w:tcW w:w="697" w:type="dxa"/>
                  <w:shd w:val="clear" w:color="auto" w:fill="auto"/>
                  <w:vAlign w:val="center"/>
                </w:tcPr>
                <w:p w14:paraId="2462F555">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53.4 </w:t>
                  </w:r>
                </w:p>
              </w:tc>
              <w:tc>
                <w:tcPr>
                  <w:tcW w:w="523" w:type="dxa"/>
                  <w:vMerge w:val="continue"/>
                  <w:shd w:val="clear" w:color="auto" w:fill="auto"/>
                  <w:vAlign w:val="center"/>
                </w:tcPr>
                <w:p w14:paraId="5DF6936B">
                  <w:pPr>
                    <w:pStyle w:val="75"/>
                    <w:bidi w:val="0"/>
                    <w:jc w:val="center"/>
                    <w:rPr>
                      <w:rFonts w:hint="eastAsia"/>
                      <w:color w:val="000000" w:themeColor="text1"/>
                      <w14:textFill>
                        <w14:solidFill>
                          <w14:schemeClr w14:val="tx1"/>
                        </w14:solidFill>
                      </w14:textFill>
                    </w:rPr>
                  </w:pPr>
                </w:p>
              </w:tc>
              <w:tc>
                <w:tcPr>
                  <w:tcW w:w="732" w:type="dxa"/>
                  <w:shd w:val="clear" w:color="auto" w:fill="auto"/>
                  <w:vAlign w:val="center"/>
                </w:tcPr>
                <w:p w14:paraId="257230C3">
                  <w:pPr>
                    <w:pStyle w:val="75"/>
                    <w:bidi w:val="0"/>
                    <w:jc w:val="center"/>
                    <w:rPr>
                      <w:rFonts w:hint="default"/>
                      <w:color w:val="000000" w:themeColor="text1"/>
                      <w14:textFill>
                        <w14:solidFill>
                          <w14:schemeClr w14:val="tx1"/>
                        </w14:solidFill>
                      </w14:textFill>
                    </w:rPr>
                  </w:pPr>
                  <w:r>
                    <w:rPr>
                      <w:rFonts w:hint="default"/>
                      <w:color w:val="000000" w:themeColor="text1"/>
                      <w:lang w:val="en-US" w:eastAsia="zh-CN"/>
                      <w14:textFill>
                        <w14:solidFill>
                          <w14:schemeClr w14:val="tx1"/>
                        </w14:solidFill>
                      </w14:textFill>
                    </w:rPr>
                    <w:t>20</w:t>
                  </w:r>
                </w:p>
              </w:tc>
              <w:tc>
                <w:tcPr>
                  <w:tcW w:w="610" w:type="dxa"/>
                  <w:shd w:val="clear" w:color="auto" w:fill="auto"/>
                  <w:vAlign w:val="center"/>
                </w:tcPr>
                <w:p w14:paraId="2BCF3888">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34.4</w:t>
                  </w:r>
                </w:p>
              </w:tc>
              <w:tc>
                <w:tcPr>
                  <w:tcW w:w="653" w:type="dxa"/>
                  <w:shd w:val="clear" w:color="auto" w:fill="auto"/>
                  <w:vAlign w:val="center"/>
                </w:tcPr>
                <w:p w14:paraId="54B2EB1B">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55.5</w:t>
                  </w:r>
                </w:p>
              </w:tc>
              <w:tc>
                <w:tcPr>
                  <w:tcW w:w="610" w:type="dxa"/>
                  <w:shd w:val="clear" w:color="auto" w:fill="auto"/>
                  <w:vAlign w:val="center"/>
                </w:tcPr>
                <w:p w14:paraId="7BA5C318">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35.2</w:t>
                  </w:r>
                </w:p>
              </w:tc>
              <w:tc>
                <w:tcPr>
                  <w:tcW w:w="614" w:type="dxa"/>
                  <w:shd w:val="clear" w:color="auto" w:fill="auto"/>
                  <w:vAlign w:val="center"/>
                </w:tcPr>
                <w:p w14:paraId="465A64B1">
                  <w:pPr>
                    <w:keepNext w:val="0"/>
                    <w:keepLines w:val="0"/>
                    <w:widowControl/>
                    <w:suppressLineNumbers w:val="0"/>
                    <w:jc w:val="center"/>
                    <w:textAlignment w:val="center"/>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33.4</w:t>
                  </w:r>
                </w:p>
              </w:tc>
              <w:tc>
                <w:tcPr>
                  <w:tcW w:w="659" w:type="dxa"/>
                  <w:shd w:val="clear" w:color="auto" w:fill="auto"/>
                  <w:vAlign w:val="center"/>
                </w:tcPr>
                <w:p w14:paraId="600952A5">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5</w:t>
                  </w:r>
                </w:p>
              </w:tc>
            </w:tr>
            <w:tr w14:paraId="7DC075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58" w:hRule="atLeast"/>
                <w:jc w:val="center"/>
              </w:trPr>
              <w:tc>
                <w:tcPr>
                  <w:tcW w:w="469" w:type="dxa"/>
                  <w:shd w:val="clear" w:color="auto" w:fill="auto"/>
                  <w:vAlign w:val="center"/>
                </w:tcPr>
                <w:p w14:paraId="5828983F">
                  <w:pPr>
                    <w:keepNext w:val="0"/>
                    <w:keepLines w:val="0"/>
                    <w:pageBreakBefore w:val="0"/>
                    <w:widowControl/>
                    <w:numPr>
                      <w:ilvl w:val="0"/>
                      <w:numId w:val="13"/>
                    </w:numPr>
                    <w:tabs>
                      <w:tab w:val="left" w:pos="397"/>
                    </w:tabs>
                    <w:kinsoku w:val="0"/>
                    <w:wordWrap/>
                    <w:overflowPunct/>
                    <w:topLinePunct w:val="0"/>
                    <w:autoSpaceDE w:val="0"/>
                    <w:autoSpaceDN w:val="0"/>
                    <w:bidi w:val="0"/>
                    <w:adjustRightInd/>
                    <w:snapToGrid/>
                    <w:spacing w:line="240" w:lineRule="auto"/>
                    <w:ind w:left="454" w:leftChars="0" w:hanging="454" w:firstLineChars="0"/>
                    <w:jc w:val="center"/>
                    <w:rPr>
                      <w:rFonts w:hint="default" w:ascii="Times New Roman" w:hAnsi="Times New Roman" w:cs="Times New Roman"/>
                      <w:color w:val="000000" w:themeColor="text1"/>
                      <w:kern w:val="0"/>
                      <w:sz w:val="21"/>
                      <w:szCs w:val="21"/>
                      <w:lang w:val="en-US" w:eastAsia="zh-CN"/>
                      <w14:textFill>
                        <w14:solidFill>
                          <w14:schemeClr w14:val="tx1"/>
                        </w14:solidFill>
                      </w14:textFill>
                    </w:rPr>
                  </w:pPr>
                </w:p>
              </w:tc>
              <w:tc>
                <w:tcPr>
                  <w:tcW w:w="410" w:type="dxa"/>
                  <w:vMerge w:val="continue"/>
                  <w:shd w:val="clear" w:color="auto" w:fill="auto"/>
                  <w:vAlign w:val="center"/>
                </w:tcPr>
                <w:p w14:paraId="4E627722">
                  <w:pPr>
                    <w:pStyle w:val="75"/>
                    <w:bidi w:val="0"/>
                    <w:jc w:val="center"/>
                    <w:rPr>
                      <w:rFonts w:hint="eastAsia"/>
                      <w:color w:val="000000" w:themeColor="text1"/>
                      <w14:textFill>
                        <w14:solidFill>
                          <w14:schemeClr w14:val="tx1"/>
                        </w14:solidFill>
                      </w14:textFill>
                    </w:rPr>
                  </w:pPr>
                </w:p>
              </w:tc>
              <w:tc>
                <w:tcPr>
                  <w:tcW w:w="1060" w:type="dxa"/>
                  <w:shd w:val="clear" w:color="auto" w:fill="auto"/>
                  <w:vAlign w:val="center"/>
                </w:tcPr>
                <w:p w14:paraId="0F1907D2">
                  <w:pPr>
                    <w:pStyle w:val="75"/>
                    <w:bidi w:val="0"/>
                    <w:jc w:val="cente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车床</w:t>
                  </w:r>
                </w:p>
              </w:tc>
              <w:tc>
                <w:tcPr>
                  <w:tcW w:w="815" w:type="dxa"/>
                  <w:shd w:val="clear" w:color="auto" w:fill="auto"/>
                  <w:vAlign w:val="center"/>
                </w:tcPr>
                <w:p w14:paraId="7469B8D6">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80</w:t>
                  </w:r>
                </w:p>
              </w:tc>
              <w:tc>
                <w:tcPr>
                  <w:tcW w:w="523" w:type="dxa"/>
                  <w:shd w:val="clear" w:color="auto" w:fill="auto"/>
                  <w:vAlign w:val="center"/>
                </w:tcPr>
                <w:p w14:paraId="2E76096B">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2</w:t>
                  </w:r>
                </w:p>
              </w:tc>
              <w:tc>
                <w:tcPr>
                  <w:tcW w:w="607" w:type="dxa"/>
                  <w:vMerge w:val="continue"/>
                  <w:shd w:val="clear" w:color="auto" w:fill="auto"/>
                  <w:vAlign w:val="center"/>
                </w:tcPr>
                <w:p w14:paraId="63D10E81">
                  <w:pPr>
                    <w:pStyle w:val="75"/>
                    <w:bidi w:val="0"/>
                    <w:jc w:val="center"/>
                    <w:rPr>
                      <w:rFonts w:hint="eastAsia"/>
                      <w:color w:val="000000" w:themeColor="text1"/>
                      <w14:textFill>
                        <w14:solidFill>
                          <w14:schemeClr w14:val="tx1"/>
                        </w14:solidFill>
                      </w14:textFill>
                    </w:rPr>
                  </w:pPr>
                </w:p>
              </w:tc>
              <w:tc>
                <w:tcPr>
                  <w:tcW w:w="519" w:type="dxa"/>
                  <w:shd w:val="clear" w:color="auto" w:fill="auto"/>
                  <w:vAlign w:val="center"/>
                </w:tcPr>
                <w:p w14:paraId="456A4FB9">
                  <w:pPr>
                    <w:keepNext w:val="0"/>
                    <w:keepLines w:val="0"/>
                    <w:widowControl/>
                    <w:suppressLineNumbers w:val="0"/>
                    <w:jc w:val="center"/>
                    <w:textAlignment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17</w:t>
                  </w:r>
                </w:p>
              </w:tc>
              <w:tc>
                <w:tcPr>
                  <w:tcW w:w="519" w:type="dxa"/>
                  <w:shd w:val="clear" w:color="auto" w:fill="auto"/>
                  <w:vAlign w:val="center"/>
                </w:tcPr>
                <w:p w14:paraId="04BA21F9">
                  <w:pPr>
                    <w:keepNext w:val="0"/>
                    <w:keepLines w:val="0"/>
                    <w:widowControl/>
                    <w:suppressLineNumbers w:val="0"/>
                    <w:jc w:val="center"/>
                    <w:textAlignment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54</w:t>
                  </w:r>
                </w:p>
              </w:tc>
              <w:tc>
                <w:tcPr>
                  <w:tcW w:w="510" w:type="dxa"/>
                  <w:shd w:val="clear" w:color="auto" w:fill="auto"/>
                  <w:vAlign w:val="center"/>
                </w:tcPr>
                <w:p w14:paraId="7E03EACB">
                  <w:pPr>
                    <w:keepNext w:val="0"/>
                    <w:keepLines w:val="0"/>
                    <w:widowControl/>
                    <w:suppressLineNumbers w:val="0"/>
                    <w:jc w:val="center"/>
                    <w:textAlignment w:val="center"/>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w:t>
                  </w:r>
                </w:p>
              </w:tc>
              <w:tc>
                <w:tcPr>
                  <w:tcW w:w="510" w:type="dxa"/>
                  <w:shd w:val="clear" w:color="auto" w:fill="auto"/>
                  <w:vAlign w:val="center"/>
                </w:tcPr>
                <w:p w14:paraId="09BEB434">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22</w:t>
                  </w:r>
                </w:p>
              </w:tc>
              <w:tc>
                <w:tcPr>
                  <w:tcW w:w="569" w:type="dxa"/>
                  <w:shd w:val="clear" w:color="auto" w:fill="auto"/>
                  <w:vAlign w:val="center"/>
                </w:tcPr>
                <w:p w14:paraId="230CC841">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9</w:t>
                  </w:r>
                </w:p>
              </w:tc>
              <w:tc>
                <w:tcPr>
                  <w:tcW w:w="490" w:type="dxa"/>
                  <w:shd w:val="clear" w:color="auto" w:fill="auto"/>
                  <w:vAlign w:val="center"/>
                </w:tcPr>
                <w:p w14:paraId="3D16A054">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54</w:t>
                  </w:r>
                </w:p>
              </w:tc>
              <w:tc>
                <w:tcPr>
                  <w:tcW w:w="605" w:type="dxa"/>
                  <w:shd w:val="clear" w:color="auto" w:fill="auto"/>
                  <w:vAlign w:val="center"/>
                </w:tcPr>
                <w:p w14:paraId="6B1137D4">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16</w:t>
                  </w:r>
                </w:p>
              </w:tc>
              <w:tc>
                <w:tcPr>
                  <w:tcW w:w="610" w:type="dxa"/>
                  <w:shd w:val="clear" w:color="auto" w:fill="auto"/>
                  <w:vAlign w:val="center"/>
                </w:tcPr>
                <w:p w14:paraId="3391FB22">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53.2 </w:t>
                  </w:r>
                </w:p>
              </w:tc>
              <w:tc>
                <w:tcPr>
                  <w:tcW w:w="796" w:type="dxa"/>
                  <w:shd w:val="clear" w:color="auto" w:fill="auto"/>
                  <w:vAlign w:val="center"/>
                </w:tcPr>
                <w:p w14:paraId="6F9EDACA">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60.9 </w:t>
                  </w:r>
                </w:p>
              </w:tc>
              <w:tc>
                <w:tcPr>
                  <w:tcW w:w="635" w:type="dxa"/>
                  <w:shd w:val="clear" w:color="auto" w:fill="auto"/>
                  <w:vAlign w:val="center"/>
                </w:tcPr>
                <w:p w14:paraId="650B49CD">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45.4 </w:t>
                  </w:r>
                </w:p>
              </w:tc>
              <w:tc>
                <w:tcPr>
                  <w:tcW w:w="697" w:type="dxa"/>
                  <w:shd w:val="clear" w:color="auto" w:fill="auto"/>
                  <w:vAlign w:val="center"/>
                </w:tcPr>
                <w:p w14:paraId="31C8C4E2">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55.9 </w:t>
                  </w:r>
                </w:p>
              </w:tc>
              <w:tc>
                <w:tcPr>
                  <w:tcW w:w="523" w:type="dxa"/>
                  <w:vMerge w:val="continue"/>
                  <w:shd w:val="clear" w:color="auto" w:fill="auto"/>
                  <w:vAlign w:val="center"/>
                </w:tcPr>
                <w:p w14:paraId="627F4D6C">
                  <w:pPr>
                    <w:pStyle w:val="75"/>
                    <w:bidi w:val="0"/>
                    <w:jc w:val="center"/>
                    <w:rPr>
                      <w:rFonts w:hint="eastAsia"/>
                      <w:color w:val="000000" w:themeColor="text1"/>
                      <w14:textFill>
                        <w14:solidFill>
                          <w14:schemeClr w14:val="tx1"/>
                        </w14:solidFill>
                      </w14:textFill>
                    </w:rPr>
                  </w:pPr>
                </w:p>
              </w:tc>
              <w:tc>
                <w:tcPr>
                  <w:tcW w:w="732" w:type="dxa"/>
                  <w:shd w:val="clear" w:color="auto" w:fill="auto"/>
                  <w:vAlign w:val="center"/>
                </w:tcPr>
                <w:p w14:paraId="57F2D8F9">
                  <w:pPr>
                    <w:pStyle w:val="75"/>
                    <w:bidi w:val="0"/>
                    <w:jc w:val="center"/>
                    <w:rPr>
                      <w:rFonts w:hint="default"/>
                      <w:color w:val="000000" w:themeColor="text1"/>
                      <w:lang w:val="en-US" w:eastAsia="zh-CN"/>
                      <w14:textFill>
                        <w14:solidFill>
                          <w14:schemeClr w14:val="tx1"/>
                        </w14:solidFill>
                      </w14:textFill>
                    </w:rPr>
                  </w:pPr>
                  <w:r>
                    <w:rPr>
                      <w:rFonts w:hint="default"/>
                      <w:color w:val="000000" w:themeColor="text1"/>
                      <w:lang w:val="en-US" w:eastAsia="zh-CN"/>
                      <w14:textFill>
                        <w14:solidFill>
                          <w14:schemeClr w14:val="tx1"/>
                        </w14:solidFill>
                      </w14:textFill>
                    </w:rPr>
                    <w:t>20</w:t>
                  </w:r>
                </w:p>
              </w:tc>
              <w:tc>
                <w:tcPr>
                  <w:tcW w:w="610" w:type="dxa"/>
                  <w:shd w:val="clear" w:color="auto" w:fill="auto"/>
                  <w:vAlign w:val="center"/>
                </w:tcPr>
                <w:p w14:paraId="2C4C28E8">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33.2</w:t>
                  </w:r>
                </w:p>
              </w:tc>
              <w:tc>
                <w:tcPr>
                  <w:tcW w:w="653" w:type="dxa"/>
                  <w:shd w:val="clear" w:color="auto" w:fill="auto"/>
                  <w:vAlign w:val="center"/>
                </w:tcPr>
                <w:p w14:paraId="62D4E502">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40.9</w:t>
                  </w:r>
                </w:p>
              </w:tc>
              <w:tc>
                <w:tcPr>
                  <w:tcW w:w="610" w:type="dxa"/>
                  <w:shd w:val="clear" w:color="auto" w:fill="auto"/>
                  <w:vAlign w:val="center"/>
                </w:tcPr>
                <w:p w14:paraId="01B7DB56">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25.4</w:t>
                  </w:r>
                </w:p>
              </w:tc>
              <w:tc>
                <w:tcPr>
                  <w:tcW w:w="614" w:type="dxa"/>
                  <w:shd w:val="clear" w:color="auto" w:fill="auto"/>
                  <w:vAlign w:val="center"/>
                </w:tcPr>
                <w:p w14:paraId="3B747D66">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35.9</w:t>
                  </w:r>
                </w:p>
              </w:tc>
              <w:tc>
                <w:tcPr>
                  <w:tcW w:w="659" w:type="dxa"/>
                  <w:shd w:val="clear" w:color="auto" w:fill="auto"/>
                  <w:vAlign w:val="center"/>
                </w:tcPr>
                <w:p w14:paraId="3F30F1F8">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5</w:t>
                  </w:r>
                </w:p>
              </w:tc>
            </w:tr>
            <w:tr w14:paraId="4B9860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45" w:hRule="atLeast"/>
                <w:jc w:val="center"/>
              </w:trPr>
              <w:tc>
                <w:tcPr>
                  <w:tcW w:w="469" w:type="dxa"/>
                  <w:shd w:val="clear" w:color="auto" w:fill="auto"/>
                  <w:vAlign w:val="center"/>
                </w:tcPr>
                <w:p w14:paraId="0FC00BA1">
                  <w:pPr>
                    <w:keepNext w:val="0"/>
                    <w:keepLines w:val="0"/>
                    <w:pageBreakBefore w:val="0"/>
                    <w:widowControl/>
                    <w:numPr>
                      <w:ilvl w:val="0"/>
                      <w:numId w:val="13"/>
                    </w:numPr>
                    <w:tabs>
                      <w:tab w:val="left" w:pos="397"/>
                    </w:tabs>
                    <w:kinsoku w:val="0"/>
                    <w:wordWrap/>
                    <w:overflowPunct/>
                    <w:topLinePunct w:val="0"/>
                    <w:autoSpaceDE w:val="0"/>
                    <w:autoSpaceDN w:val="0"/>
                    <w:bidi w:val="0"/>
                    <w:adjustRightInd/>
                    <w:snapToGrid/>
                    <w:spacing w:line="240" w:lineRule="auto"/>
                    <w:ind w:left="454" w:leftChars="0" w:hanging="454" w:firstLineChars="0"/>
                    <w:jc w:val="center"/>
                    <w:rPr>
                      <w:rFonts w:hint="default" w:ascii="Times New Roman" w:hAnsi="Times New Roman" w:cs="Times New Roman"/>
                      <w:color w:val="000000" w:themeColor="text1"/>
                      <w:kern w:val="0"/>
                      <w:sz w:val="21"/>
                      <w:szCs w:val="21"/>
                      <w:lang w:val="en-US" w:eastAsia="zh-CN"/>
                      <w14:textFill>
                        <w14:solidFill>
                          <w14:schemeClr w14:val="tx1"/>
                        </w14:solidFill>
                      </w14:textFill>
                    </w:rPr>
                  </w:pPr>
                </w:p>
              </w:tc>
              <w:tc>
                <w:tcPr>
                  <w:tcW w:w="410" w:type="dxa"/>
                  <w:vMerge w:val="continue"/>
                  <w:shd w:val="clear" w:color="auto" w:fill="auto"/>
                  <w:vAlign w:val="center"/>
                </w:tcPr>
                <w:p w14:paraId="7052C1F4">
                  <w:pPr>
                    <w:pStyle w:val="75"/>
                    <w:bidi w:val="0"/>
                    <w:jc w:val="center"/>
                    <w:rPr>
                      <w:rFonts w:hint="eastAsia"/>
                      <w:color w:val="000000" w:themeColor="text1"/>
                      <w14:textFill>
                        <w14:solidFill>
                          <w14:schemeClr w14:val="tx1"/>
                        </w14:solidFill>
                      </w14:textFill>
                    </w:rPr>
                  </w:pPr>
                </w:p>
              </w:tc>
              <w:tc>
                <w:tcPr>
                  <w:tcW w:w="1060" w:type="dxa"/>
                  <w:shd w:val="clear" w:color="auto" w:fill="auto"/>
                  <w:vAlign w:val="center"/>
                </w:tcPr>
                <w:p w14:paraId="3489D826">
                  <w:pPr>
                    <w:pStyle w:val="75"/>
                    <w:bidi w:val="0"/>
                    <w:jc w:val="cente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台式钻铣床</w:t>
                  </w:r>
                </w:p>
              </w:tc>
              <w:tc>
                <w:tcPr>
                  <w:tcW w:w="815" w:type="dxa"/>
                  <w:shd w:val="clear" w:color="auto" w:fill="auto"/>
                  <w:vAlign w:val="center"/>
                </w:tcPr>
                <w:p w14:paraId="5EFF874F">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80</w:t>
                  </w:r>
                </w:p>
              </w:tc>
              <w:tc>
                <w:tcPr>
                  <w:tcW w:w="523" w:type="dxa"/>
                  <w:shd w:val="clear" w:color="auto" w:fill="auto"/>
                  <w:vAlign w:val="center"/>
                </w:tcPr>
                <w:p w14:paraId="23A3F5D2">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1</w:t>
                  </w:r>
                </w:p>
              </w:tc>
              <w:tc>
                <w:tcPr>
                  <w:tcW w:w="607" w:type="dxa"/>
                  <w:vMerge w:val="continue"/>
                  <w:shd w:val="clear" w:color="auto" w:fill="auto"/>
                  <w:vAlign w:val="center"/>
                </w:tcPr>
                <w:p w14:paraId="05BA43DC">
                  <w:pPr>
                    <w:pStyle w:val="75"/>
                    <w:bidi w:val="0"/>
                    <w:jc w:val="center"/>
                    <w:rPr>
                      <w:rFonts w:hint="eastAsia"/>
                      <w:color w:val="000000" w:themeColor="text1"/>
                      <w14:textFill>
                        <w14:solidFill>
                          <w14:schemeClr w14:val="tx1"/>
                        </w14:solidFill>
                      </w14:textFill>
                    </w:rPr>
                  </w:pPr>
                </w:p>
              </w:tc>
              <w:tc>
                <w:tcPr>
                  <w:tcW w:w="519" w:type="dxa"/>
                  <w:shd w:val="clear" w:color="auto" w:fill="auto"/>
                  <w:vAlign w:val="center"/>
                </w:tcPr>
                <w:p w14:paraId="488A8E0E">
                  <w:pPr>
                    <w:keepNext w:val="0"/>
                    <w:keepLines w:val="0"/>
                    <w:widowControl/>
                    <w:suppressLineNumbers w:val="0"/>
                    <w:jc w:val="center"/>
                    <w:textAlignment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17</w:t>
                  </w:r>
                </w:p>
              </w:tc>
              <w:tc>
                <w:tcPr>
                  <w:tcW w:w="519" w:type="dxa"/>
                  <w:shd w:val="clear" w:color="auto" w:fill="auto"/>
                  <w:vAlign w:val="center"/>
                </w:tcPr>
                <w:p w14:paraId="55D707F1">
                  <w:pPr>
                    <w:keepNext w:val="0"/>
                    <w:keepLines w:val="0"/>
                    <w:widowControl/>
                    <w:suppressLineNumbers w:val="0"/>
                    <w:jc w:val="center"/>
                    <w:textAlignment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50</w:t>
                  </w:r>
                </w:p>
              </w:tc>
              <w:tc>
                <w:tcPr>
                  <w:tcW w:w="510" w:type="dxa"/>
                  <w:shd w:val="clear" w:color="auto" w:fill="auto"/>
                  <w:vAlign w:val="center"/>
                </w:tcPr>
                <w:p w14:paraId="64FAD6EB">
                  <w:pPr>
                    <w:keepNext w:val="0"/>
                    <w:keepLines w:val="0"/>
                    <w:widowControl/>
                    <w:suppressLineNumbers w:val="0"/>
                    <w:jc w:val="center"/>
                    <w:textAlignment w:val="center"/>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w:t>
                  </w:r>
                </w:p>
              </w:tc>
              <w:tc>
                <w:tcPr>
                  <w:tcW w:w="510" w:type="dxa"/>
                  <w:shd w:val="clear" w:color="auto" w:fill="auto"/>
                  <w:vAlign w:val="center"/>
                </w:tcPr>
                <w:p w14:paraId="2EF190F8">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22</w:t>
                  </w:r>
                </w:p>
              </w:tc>
              <w:tc>
                <w:tcPr>
                  <w:tcW w:w="569" w:type="dxa"/>
                  <w:shd w:val="clear" w:color="auto" w:fill="auto"/>
                  <w:vAlign w:val="center"/>
                </w:tcPr>
                <w:p w14:paraId="218CEEFE">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9</w:t>
                  </w:r>
                </w:p>
              </w:tc>
              <w:tc>
                <w:tcPr>
                  <w:tcW w:w="490" w:type="dxa"/>
                  <w:shd w:val="clear" w:color="auto" w:fill="auto"/>
                  <w:vAlign w:val="center"/>
                </w:tcPr>
                <w:p w14:paraId="50E2C22B">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50</w:t>
                  </w:r>
                </w:p>
              </w:tc>
              <w:tc>
                <w:tcPr>
                  <w:tcW w:w="605" w:type="dxa"/>
                  <w:shd w:val="clear" w:color="auto" w:fill="auto"/>
                  <w:vAlign w:val="center"/>
                </w:tcPr>
                <w:p w14:paraId="725C70D6">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20</w:t>
                  </w:r>
                </w:p>
              </w:tc>
              <w:tc>
                <w:tcPr>
                  <w:tcW w:w="610" w:type="dxa"/>
                  <w:shd w:val="clear" w:color="auto" w:fill="auto"/>
                  <w:vAlign w:val="center"/>
                </w:tcPr>
                <w:p w14:paraId="1495EE9B">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53.2 </w:t>
                  </w:r>
                </w:p>
              </w:tc>
              <w:tc>
                <w:tcPr>
                  <w:tcW w:w="796" w:type="dxa"/>
                  <w:shd w:val="clear" w:color="auto" w:fill="auto"/>
                  <w:vAlign w:val="center"/>
                </w:tcPr>
                <w:p w14:paraId="65EDBE0B">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60.9 </w:t>
                  </w:r>
                </w:p>
              </w:tc>
              <w:tc>
                <w:tcPr>
                  <w:tcW w:w="635" w:type="dxa"/>
                  <w:shd w:val="clear" w:color="auto" w:fill="auto"/>
                  <w:vAlign w:val="center"/>
                </w:tcPr>
                <w:p w14:paraId="4EF8AD80">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46.0 </w:t>
                  </w:r>
                </w:p>
              </w:tc>
              <w:tc>
                <w:tcPr>
                  <w:tcW w:w="697" w:type="dxa"/>
                  <w:shd w:val="clear" w:color="auto" w:fill="auto"/>
                  <w:vAlign w:val="center"/>
                </w:tcPr>
                <w:p w14:paraId="3291C19A">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54.0 </w:t>
                  </w:r>
                </w:p>
              </w:tc>
              <w:tc>
                <w:tcPr>
                  <w:tcW w:w="523" w:type="dxa"/>
                  <w:vMerge w:val="continue"/>
                  <w:shd w:val="clear" w:color="auto" w:fill="auto"/>
                  <w:vAlign w:val="center"/>
                </w:tcPr>
                <w:p w14:paraId="7BC2B252">
                  <w:pPr>
                    <w:pStyle w:val="75"/>
                    <w:bidi w:val="0"/>
                    <w:jc w:val="center"/>
                    <w:rPr>
                      <w:rFonts w:hint="eastAsia"/>
                      <w:color w:val="000000" w:themeColor="text1"/>
                      <w14:textFill>
                        <w14:solidFill>
                          <w14:schemeClr w14:val="tx1"/>
                        </w14:solidFill>
                      </w14:textFill>
                    </w:rPr>
                  </w:pPr>
                </w:p>
              </w:tc>
              <w:tc>
                <w:tcPr>
                  <w:tcW w:w="732" w:type="dxa"/>
                  <w:shd w:val="clear" w:color="auto" w:fill="auto"/>
                  <w:vAlign w:val="center"/>
                </w:tcPr>
                <w:p w14:paraId="79CA439B">
                  <w:pPr>
                    <w:pStyle w:val="75"/>
                    <w:bidi w:val="0"/>
                    <w:jc w:val="center"/>
                    <w:rPr>
                      <w:rFonts w:hint="default"/>
                      <w:color w:val="000000" w:themeColor="text1"/>
                      <w:lang w:val="en-US" w:eastAsia="zh-CN"/>
                      <w14:textFill>
                        <w14:solidFill>
                          <w14:schemeClr w14:val="tx1"/>
                        </w14:solidFill>
                      </w14:textFill>
                    </w:rPr>
                  </w:pPr>
                  <w:r>
                    <w:rPr>
                      <w:rFonts w:hint="default"/>
                      <w:color w:val="000000" w:themeColor="text1"/>
                      <w:lang w:val="en-US" w:eastAsia="zh-CN"/>
                      <w14:textFill>
                        <w14:solidFill>
                          <w14:schemeClr w14:val="tx1"/>
                        </w14:solidFill>
                      </w14:textFill>
                    </w:rPr>
                    <w:t>20</w:t>
                  </w:r>
                </w:p>
              </w:tc>
              <w:tc>
                <w:tcPr>
                  <w:tcW w:w="610" w:type="dxa"/>
                  <w:shd w:val="clear" w:color="auto" w:fill="auto"/>
                  <w:vAlign w:val="center"/>
                </w:tcPr>
                <w:p w14:paraId="11628F22">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33.2</w:t>
                  </w:r>
                </w:p>
              </w:tc>
              <w:tc>
                <w:tcPr>
                  <w:tcW w:w="653" w:type="dxa"/>
                  <w:shd w:val="clear" w:color="auto" w:fill="auto"/>
                  <w:vAlign w:val="center"/>
                </w:tcPr>
                <w:p w14:paraId="541C6D63">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40.9</w:t>
                  </w:r>
                </w:p>
              </w:tc>
              <w:tc>
                <w:tcPr>
                  <w:tcW w:w="610" w:type="dxa"/>
                  <w:shd w:val="clear" w:color="auto" w:fill="auto"/>
                  <w:vAlign w:val="center"/>
                </w:tcPr>
                <w:p w14:paraId="041A3F63">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26</w:t>
                  </w:r>
                </w:p>
              </w:tc>
              <w:tc>
                <w:tcPr>
                  <w:tcW w:w="614" w:type="dxa"/>
                  <w:shd w:val="clear" w:color="auto" w:fill="auto"/>
                  <w:vAlign w:val="center"/>
                </w:tcPr>
                <w:p w14:paraId="0C61DB4E">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34</w:t>
                  </w:r>
                </w:p>
              </w:tc>
              <w:tc>
                <w:tcPr>
                  <w:tcW w:w="659" w:type="dxa"/>
                  <w:shd w:val="clear" w:color="auto" w:fill="auto"/>
                  <w:vAlign w:val="center"/>
                </w:tcPr>
                <w:p w14:paraId="0E080EEE">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5</w:t>
                  </w:r>
                </w:p>
              </w:tc>
            </w:tr>
            <w:tr w14:paraId="67E510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82" w:hRule="atLeast"/>
                <w:jc w:val="center"/>
              </w:trPr>
              <w:tc>
                <w:tcPr>
                  <w:tcW w:w="469" w:type="dxa"/>
                  <w:shd w:val="clear" w:color="auto" w:fill="auto"/>
                  <w:vAlign w:val="center"/>
                </w:tcPr>
                <w:p w14:paraId="05F0FF0D">
                  <w:pPr>
                    <w:keepNext w:val="0"/>
                    <w:keepLines w:val="0"/>
                    <w:pageBreakBefore w:val="0"/>
                    <w:widowControl/>
                    <w:numPr>
                      <w:ilvl w:val="0"/>
                      <w:numId w:val="13"/>
                    </w:numPr>
                    <w:tabs>
                      <w:tab w:val="left" w:pos="397"/>
                    </w:tabs>
                    <w:kinsoku w:val="0"/>
                    <w:wordWrap/>
                    <w:overflowPunct/>
                    <w:topLinePunct w:val="0"/>
                    <w:autoSpaceDE w:val="0"/>
                    <w:autoSpaceDN w:val="0"/>
                    <w:bidi w:val="0"/>
                    <w:adjustRightInd/>
                    <w:snapToGrid/>
                    <w:spacing w:line="240" w:lineRule="auto"/>
                    <w:ind w:left="454" w:leftChars="0" w:hanging="454" w:firstLineChars="0"/>
                    <w:jc w:val="center"/>
                    <w:rPr>
                      <w:rFonts w:hint="default" w:ascii="Times New Roman" w:hAnsi="Times New Roman" w:cs="Times New Roman"/>
                      <w:color w:val="000000" w:themeColor="text1"/>
                      <w:kern w:val="0"/>
                      <w:sz w:val="21"/>
                      <w:szCs w:val="21"/>
                      <w:lang w:val="en-US" w:eastAsia="zh-CN"/>
                      <w14:textFill>
                        <w14:solidFill>
                          <w14:schemeClr w14:val="tx1"/>
                        </w14:solidFill>
                      </w14:textFill>
                    </w:rPr>
                  </w:pPr>
                </w:p>
              </w:tc>
              <w:tc>
                <w:tcPr>
                  <w:tcW w:w="410" w:type="dxa"/>
                  <w:vMerge w:val="continue"/>
                  <w:shd w:val="clear" w:color="auto" w:fill="auto"/>
                  <w:vAlign w:val="center"/>
                </w:tcPr>
                <w:p w14:paraId="19C19269">
                  <w:pPr>
                    <w:pStyle w:val="75"/>
                    <w:bidi w:val="0"/>
                    <w:jc w:val="center"/>
                    <w:rPr>
                      <w:rFonts w:hint="eastAsia"/>
                      <w:color w:val="000000" w:themeColor="text1"/>
                      <w14:textFill>
                        <w14:solidFill>
                          <w14:schemeClr w14:val="tx1"/>
                        </w14:solidFill>
                      </w14:textFill>
                    </w:rPr>
                  </w:pPr>
                </w:p>
              </w:tc>
              <w:tc>
                <w:tcPr>
                  <w:tcW w:w="1060" w:type="dxa"/>
                  <w:shd w:val="clear" w:color="auto" w:fill="auto"/>
                  <w:vAlign w:val="center"/>
                </w:tcPr>
                <w:p w14:paraId="4F708336">
                  <w:pPr>
                    <w:pStyle w:val="75"/>
                    <w:bidi w:val="0"/>
                    <w:jc w:val="cente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摇臂钻</w:t>
                  </w:r>
                </w:p>
              </w:tc>
              <w:tc>
                <w:tcPr>
                  <w:tcW w:w="815" w:type="dxa"/>
                  <w:shd w:val="clear" w:color="auto" w:fill="auto"/>
                  <w:vAlign w:val="center"/>
                </w:tcPr>
                <w:p w14:paraId="2C911E82">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80</w:t>
                  </w:r>
                </w:p>
              </w:tc>
              <w:tc>
                <w:tcPr>
                  <w:tcW w:w="523" w:type="dxa"/>
                  <w:shd w:val="clear" w:color="auto" w:fill="auto"/>
                  <w:vAlign w:val="center"/>
                </w:tcPr>
                <w:p w14:paraId="063A77AE">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1</w:t>
                  </w:r>
                </w:p>
              </w:tc>
              <w:tc>
                <w:tcPr>
                  <w:tcW w:w="607" w:type="dxa"/>
                  <w:vMerge w:val="continue"/>
                  <w:shd w:val="clear" w:color="auto" w:fill="auto"/>
                  <w:vAlign w:val="center"/>
                </w:tcPr>
                <w:p w14:paraId="63CF5806">
                  <w:pPr>
                    <w:pStyle w:val="75"/>
                    <w:bidi w:val="0"/>
                    <w:jc w:val="center"/>
                    <w:rPr>
                      <w:rFonts w:hint="eastAsia"/>
                      <w:color w:val="000000" w:themeColor="text1"/>
                      <w14:textFill>
                        <w14:solidFill>
                          <w14:schemeClr w14:val="tx1"/>
                        </w14:solidFill>
                      </w14:textFill>
                    </w:rPr>
                  </w:pPr>
                </w:p>
              </w:tc>
              <w:tc>
                <w:tcPr>
                  <w:tcW w:w="519" w:type="dxa"/>
                  <w:shd w:val="clear" w:color="auto" w:fill="auto"/>
                  <w:vAlign w:val="center"/>
                </w:tcPr>
                <w:p w14:paraId="4F5573FA">
                  <w:pPr>
                    <w:keepNext w:val="0"/>
                    <w:keepLines w:val="0"/>
                    <w:widowControl/>
                    <w:suppressLineNumbers w:val="0"/>
                    <w:jc w:val="center"/>
                    <w:textAlignment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19</w:t>
                  </w:r>
                </w:p>
              </w:tc>
              <w:tc>
                <w:tcPr>
                  <w:tcW w:w="519" w:type="dxa"/>
                  <w:shd w:val="clear" w:color="auto" w:fill="auto"/>
                  <w:vAlign w:val="center"/>
                </w:tcPr>
                <w:p w14:paraId="32CC1F38">
                  <w:pPr>
                    <w:keepNext w:val="0"/>
                    <w:keepLines w:val="0"/>
                    <w:widowControl/>
                    <w:suppressLineNumbers w:val="0"/>
                    <w:jc w:val="center"/>
                    <w:textAlignment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47</w:t>
                  </w:r>
                </w:p>
              </w:tc>
              <w:tc>
                <w:tcPr>
                  <w:tcW w:w="510" w:type="dxa"/>
                  <w:shd w:val="clear" w:color="auto" w:fill="auto"/>
                  <w:vAlign w:val="center"/>
                </w:tcPr>
                <w:p w14:paraId="0FCA7C09">
                  <w:pPr>
                    <w:keepNext w:val="0"/>
                    <w:keepLines w:val="0"/>
                    <w:widowControl/>
                    <w:suppressLineNumbers w:val="0"/>
                    <w:jc w:val="center"/>
                    <w:textAlignment w:val="center"/>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w:t>
                  </w:r>
                </w:p>
              </w:tc>
              <w:tc>
                <w:tcPr>
                  <w:tcW w:w="510" w:type="dxa"/>
                  <w:shd w:val="clear" w:color="auto" w:fill="auto"/>
                  <w:vAlign w:val="center"/>
                </w:tcPr>
                <w:p w14:paraId="51AF8FA2">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20</w:t>
                  </w:r>
                </w:p>
              </w:tc>
              <w:tc>
                <w:tcPr>
                  <w:tcW w:w="569" w:type="dxa"/>
                  <w:shd w:val="clear" w:color="auto" w:fill="auto"/>
                  <w:vAlign w:val="center"/>
                </w:tcPr>
                <w:p w14:paraId="695B1136">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11</w:t>
                  </w:r>
                </w:p>
              </w:tc>
              <w:tc>
                <w:tcPr>
                  <w:tcW w:w="490" w:type="dxa"/>
                  <w:shd w:val="clear" w:color="auto" w:fill="auto"/>
                  <w:vAlign w:val="center"/>
                </w:tcPr>
                <w:p w14:paraId="5117599D">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47</w:t>
                  </w:r>
                </w:p>
              </w:tc>
              <w:tc>
                <w:tcPr>
                  <w:tcW w:w="605" w:type="dxa"/>
                  <w:shd w:val="clear" w:color="auto" w:fill="auto"/>
                  <w:vAlign w:val="center"/>
                </w:tcPr>
                <w:p w14:paraId="0B4BD90F">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24</w:t>
                  </w:r>
                </w:p>
              </w:tc>
              <w:tc>
                <w:tcPr>
                  <w:tcW w:w="610" w:type="dxa"/>
                  <w:shd w:val="clear" w:color="auto" w:fill="auto"/>
                  <w:vAlign w:val="center"/>
                </w:tcPr>
                <w:p w14:paraId="7F08C8BB">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54.0 </w:t>
                  </w:r>
                </w:p>
              </w:tc>
              <w:tc>
                <w:tcPr>
                  <w:tcW w:w="796" w:type="dxa"/>
                  <w:shd w:val="clear" w:color="auto" w:fill="auto"/>
                  <w:vAlign w:val="center"/>
                </w:tcPr>
                <w:p w14:paraId="031ED84D">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59.2 </w:t>
                  </w:r>
                </w:p>
              </w:tc>
              <w:tc>
                <w:tcPr>
                  <w:tcW w:w="635" w:type="dxa"/>
                  <w:shd w:val="clear" w:color="auto" w:fill="auto"/>
                  <w:vAlign w:val="center"/>
                </w:tcPr>
                <w:p w14:paraId="6B95F74B">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46.6 </w:t>
                  </w:r>
                </w:p>
              </w:tc>
              <w:tc>
                <w:tcPr>
                  <w:tcW w:w="697" w:type="dxa"/>
                  <w:shd w:val="clear" w:color="auto" w:fill="auto"/>
                  <w:vAlign w:val="center"/>
                </w:tcPr>
                <w:p w14:paraId="6B01E792">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52.4 </w:t>
                  </w:r>
                </w:p>
              </w:tc>
              <w:tc>
                <w:tcPr>
                  <w:tcW w:w="523" w:type="dxa"/>
                  <w:vMerge w:val="continue"/>
                  <w:shd w:val="clear" w:color="auto" w:fill="auto"/>
                  <w:vAlign w:val="center"/>
                </w:tcPr>
                <w:p w14:paraId="1D1B2541">
                  <w:pPr>
                    <w:pStyle w:val="75"/>
                    <w:bidi w:val="0"/>
                    <w:jc w:val="center"/>
                    <w:rPr>
                      <w:rFonts w:hint="eastAsia"/>
                      <w:color w:val="000000" w:themeColor="text1"/>
                      <w14:textFill>
                        <w14:solidFill>
                          <w14:schemeClr w14:val="tx1"/>
                        </w14:solidFill>
                      </w14:textFill>
                    </w:rPr>
                  </w:pPr>
                </w:p>
              </w:tc>
              <w:tc>
                <w:tcPr>
                  <w:tcW w:w="732" w:type="dxa"/>
                  <w:shd w:val="clear" w:color="auto" w:fill="auto"/>
                  <w:vAlign w:val="center"/>
                </w:tcPr>
                <w:p w14:paraId="6E319190">
                  <w:pPr>
                    <w:pStyle w:val="75"/>
                    <w:bidi w:val="0"/>
                    <w:jc w:val="center"/>
                    <w:rPr>
                      <w:rFonts w:hint="default"/>
                      <w:color w:val="000000" w:themeColor="text1"/>
                      <w:lang w:val="en-US" w:eastAsia="zh-CN"/>
                      <w14:textFill>
                        <w14:solidFill>
                          <w14:schemeClr w14:val="tx1"/>
                        </w14:solidFill>
                      </w14:textFill>
                    </w:rPr>
                  </w:pPr>
                  <w:r>
                    <w:rPr>
                      <w:rFonts w:hint="default"/>
                      <w:color w:val="000000" w:themeColor="text1"/>
                      <w:lang w:val="en-US" w:eastAsia="zh-CN"/>
                      <w14:textFill>
                        <w14:solidFill>
                          <w14:schemeClr w14:val="tx1"/>
                        </w14:solidFill>
                      </w14:textFill>
                    </w:rPr>
                    <w:t>20</w:t>
                  </w:r>
                </w:p>
              </w:tc>
              <w:tc>
                <w:tcPr>
                  <w:tcW w:w="610" w:type="dxa"/>
                  <w:shd w:val="clear" w:color="auto" w:fill="auto"/>
                  <w:vAlign w:val="center"/>
                </w:tcPr>
                <w:p w14:paraId="143428F6">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34</w:t>
                  </w:r>
                </w:p>
              </w:tc>
              <w:tc>
                <w:tcPr>
                  <w:tcW w:w="653" w:type="dxa"/>
                  <w:shd w:val="clear" w:color="auto" w:fill="auto"/>
                  <w:vAlign w:val="center"/>
                </w:tcPr>
                <w:p w14:paraId="3B873B67">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39.2</w:t>
                  </w:r>
                </w:p>
              </w:tc>
              <w:tc>
                <w:tcPr>
                  <w:tcW w:w="610" w:type="dxa"/>
                  <w:shd w:val="clear" w:color="auto" w:fill="auto"/>
                  <w:vAlign w:val="center"/>
                </w:tcPr>
                <w:p w14:paraId="071342A6">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26.6</w:t>
                  </w:r>
                </w:p>
              </w:tc>
              <w:tc>
                <w:tcPr>
                  <w:tcW w:w="614" w:type="dxa"/>
                  <w:shd w:val="clear" w:color="auto" w:fill="auto"/>
                  <w:vAlign w:val="center"/>
                </w:tcPr>
                <w:p w14:paraId="7D23CD97">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32.4</w:t>
                  </w:r>
                </w:p>
              </w:tc>
              <w:tc>
                <w:tcPr>
                  <w:tcW w:w="659" w:type="dxa"/>
                  <w:shd w:val="clear" w:color="auto" w:fill="auto"/>
                  <w:vAlign w:val="center"/>
                </w:tcPr>
                <w:p w14:paraId="465F6E5B">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5</w:t>
                  </w:r>
                </w:p>
              </w:tc>
            </w:tr>
            <w:tr w14:paraId="52FC42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37" w:hRule="atLeast"/>
                <w:jc w:val="center"/>
              </w:trPr>
              <w:tc>
                <w:tcPr>
                  <w:tcW w:w="469" w:type="dxa"/>
                  <w:shd w:val="clear" w:color="auto" w:fill="auto"/>
                  <w:vAlign w:val="center"/>
                </w:tcPr>
                <w:p w14:paraId="3371F624">
                  <w:pPr>
                    <w:keepNext w:val="0"/>
                    <w:keepLines w:val="0"/>
                    <w:pageBreakBefore w:val="0"/>
                    <w:widowControl/>
                    <w:numPr>
                      <w:ilvl w:val="0"/>
                      <w:numId w:val="13"/>
                    </w:numPr>
                    <w:tabs>
                      <w:tab w:val="left" w:pos="397"/>
                    </w:tabs>
                    <w:kinsoku w:val="0"/>
                    <w:wordWrap/>
                    <w:overflowPunct/>
                    <w:topLinePunct w:val="0"/>
                    <w:autoSpaceDE w:val="0"/>
                    <w:autoSpaceDN w:val="0"/>
                    <w:bidi w:val="0"/>
                    <w:adjustRightInd/>
                    <w:snapToGrid/>
                    <w:spacing w:line="240" w:lineRule="auto"/>
                    <w:ind w:left="454" w:leftChars="0" w:hanging="454" w:firstLineChars="0"/>
                    <w:jc w:val="center"/>
                    <w:rPr>
                      <w:rFonts w:hint="default" w:ascii="Times New Roman" w:hAnsi="Times New Roman" w:cs="Times New Roman"/>
                      <w:color w:val="000000" w:themeColor="text1"/>
                      <w:kern w:val="0"/>
                      <w:sz w:val="21"/>
                      <w:szCs w:val="21"/>
                      <w:lang w:val="en-US" w:eastAsia="zh-CN"/>
                      <w14:textFill>
                        <w14:solidFill>
                          <w14:schemeClr w14:val="tx1"/>
                        </w14:solidFill>
                      </w14:textFill>
                    </w:rPr>
                  </w:pPr>
                </w:p>
              </w:tc>
              <w:tc>
                <w:tcPr>
                  <w:tcW w:w="410" w:type="dxa"/>
                  <w:vMerge w:val="continue"/>
                  <w:shd w:val="clear" w:color="auto" w:fill="auto"/>
                  <w:vAlign w:val="center"/>
                </w:tcPr>
                <w:p w14:paraId="527148E8">
                  <w:pPr>
                    <w:pStyle w:val="75"/>
                    <w:bidi w:val="0"/>
                    <w:jc w:val="center"/>
                    <w:rPr>
                      <w:rFonts w:hint="eastAsia"/>
                      <w:color w:val="000000" w:themeColor="text1"/>
                      <w14:textFill>
                        <w14:solidFill>
                          <w14:schemeClr w14:val="tx1"/>
                        </w14:solidFill>
                      </w14:textFill>
                    </w:rPr>
                  </w:pPr>
                </w:p>
              </w:tc>
              <w:tc>
                <w:tcPr>
                  <w:tcW w:w="1060" w:type="dxa"/>
                  <w:shd w:val="clear" w:color="auto" w:fill="auto"/>
                  <w:vAlign w:val="center"/>
                </w:tcPr>
                <w:p w14:paraId="53E6261B">
                  <w:pPr>
                    <w:pStyle w:val="75"/>
                    <w:bidi w:val="0"/>
                    <w:jc w:val="cente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台钻</w:t>
                  </w:r>
                </w:p>
              </w:tc>
              <w:tc>
                <w:tcPr>
                  <w:tcW w:w="815" w:type="dxa"/>
                  <w:shd w:val="clear" w:color="auto" w:fill="auto"/>
                  <w:vAlign w:val="center"/>
                </w:tcPr>
                <w:p w14:paraId="3D6F0999">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80</w:t>
                  </w:r>
                </w:p>
              </w:tc>
              <w:tc>
                <w:tcPr>
                  <w:tcW w:w="523" w:type="dxa"/>
                  <w:shd w:val="clear" w:color="auto" w:fill="auto"/>
                  <w:vAlign w:val="center"/>
                </w:tcPr>
                <w:p w14:paraId="6D278021">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1</w:t>
                  </w:r>
                </w:p>
              </w:tc>
              <w:tc>
                <w:tcPr>
                  <w:tcW w:w="607" w:type="dxa"/>
                  <w:vMerge w:val="continue"/>
                  <w:shd w:val="clear" w:color="auto" w:fill="auto"/>
                  <w:vAlign w:val="center"/>
                </w:tcPr>
                <w:p w14:paraId="6980EB02">
                  <w:pPr>
                    <w:pStyle w:val="75"/>
                    <w:bidi w:val="0"/>
                    <w:jc w:val="center"/>
                    <w:rPr>
                      <w:rFonts w:hint="eastAsia"/>
                      <w:color w:val="000000" w:themeColor="text1"/>
                      <w14:textFill>
                        <w14:solidFill>
                          <w14:schemeClr w14:val="tx1"/>
                        </w14:solidFill>
                      </w14:textFill>
                    </w:rPr>
                  </w:pPr>
                </w:p>
              </w:tc>
              <w:tc>
                <w:tcPr>
                  <w:tcW w:w="519" w:type="dxa"/>
                  <w:shd w:val="clear" w:color="auto" w:fill="auto"/>
                  <w:vAlign w:val="center"/>
                </w:tcPr>
                <w:p w14:paraId="2AF25255">
                  <w:pPr>
                    <w:keepNext w:val="0"/>
                    <w:keepLines w:val="0"/>
                    <w:widowControl/>
                    <w:suppressLineNumbers w:val="0"/>
                    <w:jc w:val="center"/>
                    <w:textAlignment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19</w:t>
                  </w:r>
                </w:p>
              </w:tc>
              <w:tc>
                <w:tcPr>
                  <w:tcW w:w="519" w:type="dxa"/>
                  <w:shd w:val="clear" w:color="auto" w:fill="auto"/>
                  <w:vAlign w:val="center"/>
                </w:tcPr>
                <w:p w14:paraId="134D9E37">
                  <w:pPr>
                    <w:keepNext w:val="0"/>
                    <w:keepLines w:val="0"/>
                    <w:widowControl/>
                    <w:suppressLineNumbers w:val="0"/>
                    <w:jc w:val="center"/>
                    <w:textAlignment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43</w:t>
                  </w:r>
                </w:p>
              </w:tc>
              <w:tc>
                <w:tcPr>
                  <w:tcW w:w="510" w:type="dxa"/>
                  <w:shd w:val="clear" w:color="auto" w:fill="auto"/>
                  <w:vAlign w:val="center"/>
                </w:tcPr>
                <w:p w14:paraId="6383746A">
                  <w:pPr>
                    <w:keepNext w:val="0"/>
                    <w:keepLines w:val="0"/>
                    <w:widowControl/>
                    <w:suppressLineNumbers w:val="0"/>
                    <w:jc w:val="center"/>
                    <w:textAlignment w:val="center"/>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w:t>
                  </w:r>
                </w:p>
              </w:tc>
              <w:tc>
                <w:tcPr>
                  <w:tcW w:w="510" w:type="dxa"/>
                  <w:shd w:val="clear" w:color="auto" w:fill="auto"/>
                  <w:vAlign w:val="center"/>
                </w:tcPr>
                <w:p w14:paraId="5D97A1AF">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20</w:t>
                  </w:r>
                </w:p>
              </w:tc>
              <w:tc>
                <w:tcPr>
                  <w:tcW w:w="569" w:type="dxa"/>
                  <w:shd w:val="clear" w:color="auto" w:fill="auto"/>
                  <w:vAlign w:val="center"/>
                </w:tcPr>
                <w:p w14:paraId="7D0D070D">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11</w:t>
                  </w:r>
                </w:p>
              </w:tc>
              <w:tc>
                <w:tcPr>
                  <w:tcW w:w="490" w:type="dxa"/>
                  <w:shd w:val="clear" w:color="auto" w:fill="auto"/>
                  <w:vAlign w:val="center"/>
                </w:tcPr>
                <w:p w14:paraId="53909DF2">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43</w:t>
                  </w:r>
                </w:p>
              </w:tc>
              <w:tc>
                <w:tcPr>
                  <w:tcW w:w="605" w:type="dxa"/>
                  <w:shd w:val="clear" w:color="auto" w:fill="auto"/>
                  <w:vAlign w:val="center"/>
                </w:tcPr>
                <w:p w14:paraId="66913F61">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28</w:t>
                  </w:r>
                </w:p>
              </w:tc>
              <w:tc>
                <w:tcPr>
                  <w:tcW w:w="610" w:type="dxa"/>
                  <w:shd w:val="clear" w:color="auto" w:fill="auto"/>
                  <w:vAlign w:val="center"/>
                </w:tcPr>
                <w:p w14:paraId="5ECB1EA3">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54.0 </w:t>
                  </w:r>
                </w:p>
              </w:tc>
              <w:tc>
                <w:tcPr>
                  <w:tcW w:w="796" w:type="dxa"/>
                  <w:shd w:val="clear" w:color="auto" w:fill="auto"/>
                  <w:vAlign w:val="center"/>
                </w:tcPr>
                <w:p w14:paraId="1D9D493B">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59.2 </w:t>
                  </w:r>
                </w:p>
              </w:tc>
              <w:tc>
                <w:tcPr>
                  <w:tcW w:w="635" w:type="dxa"/>
                  <w:shd w:val="clear" w:color="auto" w:fill="auto"/>
                  <w:vAlign w:val="center"/>
                </w:tcPr>
                <w:p w14:paraId="447602F7">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47.3 </w:t>
                  </w:r>
                </w:p>
              </w:tc>
              <w:tc>
                <w:tcPr>
                  <w:tcW w:w="697" w:type="dxa"/>
                  <w:shd w:val="clear" w:color="auto" w:fill="auto"/>
                  <w:vAlign w:val="center"/>
                </w:tcPr>
                <w:p w14:paraId="3B8E78F6">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51.1 </w:t>
                  </w:r>
                </w:p>
              </w:tc>
              <w:tc>
                <w:tcPr>
                  <w:tcW w:w="523" w:type="dxa"/>
                  <w:vMerge w:val="continue"/>
                  <w:shd w:val="clear" w:color="auto" w:fill="auto"/>
                  <w:vAlign w:val="center"/>
                </w:tcPr>
                <w:p w14:paraId="569081E5">
                  <w:pPr>
                    <w:pStyle w:val="75"/>
                    <w:bidi w:val="0"/>
                    <w:jc w:val="center"/>
                    <w:rPr>
                      <w:rFonts w:hint="eastAsia"/>
                      <w:color w:val="000000" w:themeColor="text1"/>
                      <w14:textFill>
                        <w14:solidFill>
                          <w14:schemeClr w14:val="tx1"/>
                        </w14:solidFill>
                      </w14:textFill>
                    </w:rPr>
                  </w:pPr>
                </w:p>
              </w:tc>
              <w:tc>
                <w:tcPr>
                  <w:tcW w:w="732" w:type="dxa"/>
                  <w:shd w:val="clear" w:color="auto" w:fill="auto"/>
                  <w:vAlign w:val="center"/>
                </w:tcPr>
                <w:p w14:paraId="1CEA5811">
                  <w:pPr>
                    <w:pStyle w:val="75"/>
                    <w:bidi w:val="0"/>
                    <w:jc w:val="center"/>
                    <w:rPr>
                      <w:rFonts w:hint="default"/>
                      <w:color w:val="000000" w:themeColor="text1"/>
                      <w:lang w:val="en-US" w:eastAsia="zh-CN"/>
                      <w14:textFill>
                        <w14:solidFill>
                          <w14:schemeClr w14:val="tx1"/>
                        </w14:solidFill>
                      </w14:textFill>
                    </w:rPr>
                  </w:pPr>
                  <w:r>
                    <w:rPr>
                      <w:rFonts w:hint="default"/>
                      <w:color w:val="000000" w:themeColor="text1"/>
                      <w:lang w:val="en-US" w:eastAsia="zh-CN"/>
                      <w14:textFill>
                        <w14:solidFill>
                          <w14:schemeClr w14:val="tx1"/>
                        </w14:solidFill>
                      </w14:textFill>
                    </w:rPr>
                    <w:t>20</w:t>
                  </w:r>
                </w:p>
              </w:tc>
              <w:tc>
                <w:tcPr>
                  <w:tcW w:w="610" w:type="dxa"/>
                  <w:shd w:val="clear" w:color="auto" w:fill="auto"/>
                  <w:vAlign w:val="center"/>
                </w:tcPr>
                <w:p w14:paraId="1646F682">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34</w:t>
                  </w:r>
                </w:p>
              </w:tc>
              <w:tc>
                <w:tcPr>
                  <w:tcW w:w="653" w:type="dxa"/>
                  <w:shd w:val="clear" w:color="auto" w:fill="auto"/>
                  <w:vAlign w:val="center"/>
                </w:tcPr>
                <w:p w14:paraId="6AA20175">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39.2</w:t>
                  </w:r>
                </w:p>
              </w:tc>
              <w:tc>
                <w:tcPr>
                  <w:tcW w:w="610" w:type="dxa"/>
                  <w:shd w:val="clear" w:color="auto" w:fill="auto"/>
                  <w:vAlign w:val="center"/>
                </w:tcPr>
                <w:p w14:paraId="39F09C26">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27.3</w:t>
                  </w:r>
                </w:p>
              </w:tc>
              <w:tc>
                <w:tcPr>
                  <w:tcW w:w="614" w:type="dxa"/>
                  <w:shd w:val="clear" w:color="auto" w:fill="auto"/>
                  <w:vAlign w:val="center"/>
                </w:tcPr>
                <w:p w14:paraId="504D30AB">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31.1</w:t>
                  </w:r>
                </w:p>
              </w:tc>
              <w:tc>
                <w:tcPr>
                  <w:tcW w:w="659" w:type="dxa"/>
                  <w:shd w:val="clear" w:color="auto" w:fill="auto"/>
                  <w:vAlign w:val="center"/>
                </w:tcPr>
                <w:p w14:paraId="65277386">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5</w:t>
                  </w:r>
                </w:p>
              </w:tc>
            </w:tr>
            <w:tr w14:paraId="3F9813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3" w:hRule="atLeast"/>
                <w:jc w:val="center"/>
              </w:trPr>
              <w:tc>
                <w:tcPr>
                  <w:tcW w:w="469" w:type="dxa"/>
                  <w:shd w:val="clear" w:color="auto" w:fill="auto"/>
                  <w:vAlign w:val="center"/>
                </w:tcPr>
                <w:p w14:paraId="52AA3E25">
                  <w:pPr>
                    <w:keepNext w:val="0"/>
                    <w:keepLines w:val="0"/>
                    <w:pageBreakBefore w:val="0"/>
                    <w:widowControl w:val="0"/>
                    <w:numPr>
                      <w:ilvl w:val="0"/>
                      <w:numId w:val="13"/>
                    </w:numPr>
                    <w:tabs>
                      <w:tab w:val="left" w:pos="397"/>
                    </w:tabs>
                    <w:kinsoku w:val="0"/>
                    <w:wordWrap/>
                    <w:overflowPunct/>
                    <w:topLinePunct w:val="0"/>
                    <w:autoSpaceDE w:val="0"/>
                    <w:autoSpaceDN w:val="0"/>
                    <w:bidi w:val="0"/>
                    <w:adjustRightInd/>
                    <w:snapToGrid/>
                    <w:spacing w:line="240" w:lineRule="auto"/>
                    <w:ind w:left="0" w:leftChars="0" w:firstLine="0" w:firstLineChars="0"/>
                    <w:jc w:val="center"/>
                    <w:textAlignment w:val="baseline"/>
                    <w:rPr>
                      <w:rFonts w:hint="default" w:ascii="Times New Roman" w:hAnsi="Times New Roman" w:cs="Times New Roman"/>
                      <w:color w:val="000000" w:themeColor="text1"/>
                      <w:kern w:val="0"/>
                      <w:sz w:val="21"/>
                      <w:szCs w:val="21"/>
                      <w:lang w:val="en-US" w:eastAsia="zh-CN"/>
                      <w14:textFill>
                        <w14:solidFill>
                          <w14:schemeClr w14:val="tx1"/>
                        </w14:solidFill>
                      </w14:textFill>
                    </w:rPr>
                  </w:pPr>
                </w:p>
              </w:tc>
              <w:tc>
                <w:tcPr>
                  <w:tcW w:w="410" w:type="dxa"/>
                  <w:vMerge w:val="continue"/>
                  <w:shd w:val="clear" w:color="auto" w:fill="auto"/>
                  <w:vAlign w:val="center"/>
                </w:tcPr>
                <w:p w14:paraId="55E518EE">
                  <w:pPr>
                    <w:pStyle w:val="75"/>
                    <w:bidi w:val="0"/>
                    <w:jc w:val="center"/>
                    <w:rPr>
                      <w:rFonts w:hint="eastAsia"/>
                      <w:color w:val="000000" w:themeColor="text1"/>
                      <w14:textFill>
                        <w14:solidFill>
                          <w14:schemeClr w14:val="tx1"/>
                        </w14:solidFill>
                      </w14:textFill>
                    </w:rPr>
                  </w:pPr>
                </w:p>
              </w:tc>
              <w:tc>
                <w:tcPr>
                  <w:tcW w:w="1060" w:type="dxa"/>
                  <w:shd w:val="clear" w:color="auto" w:fill="auto"/>
                  <w:vAlign w:val="center"/>
                </w:tcPr>
                <w:p w14:paraId="607BEB14">
                  <w:pPr>
                    <w:pStyle w:val="75"/>
                    <w:bidi w:val="0"/>
                    <w:jc w:val="cente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pPr>
                  <w:r>
                    <w:rPr>
                      <w:rStyle w:val="83"/>
                      <w:rFonts w:hint="default" w:ascii="Times New Roman" w:hAnsi="Times New Roman" w:cs="Times New Roman"/>
                      <w:color w:val="000000" w:themeColor="text1"/>
                      <w:sz w:val="21"/>
                      <w:szCs w:val="21"/>
                      <w:lang w:val="en-US" w:eastAsia="zh-CN" w:bidi="ar"/>
                      <w14:textFill>
                        <w14:solidFill>
                          <w14:schemeClr w14:val="tx1"/>
                        </w14:solidFill>
                      </w14:textFill>
                    </w:rPr>
                    <w:t>CO</w:t>
                  </w:r>
                  <w:r>
                    <w:rPr>
                      <w:rStyle w:val="83"/>
                      <w:rFonts w:hint="default" w:ascii="Times New Roman" w:hAnsi="Times New Roman" w:cs="Times New Roman"/>
                      <w:color w:val="000000" w:themeColor="text1"/>
                      <w:sz w:val="21"/>
                      <w:szCs w:val="21"/>
                      <w:vertAlign w:val="subscript"/>
                      <w:lang w:val="en-US" w:eastAsia="zh-CN" w:bidi="ar"/>
                      <w14:textFill>
                        <w14:solidFill>
                          <w14:schemeClr w14:val="tx1"/>
                        </w14:solidFill>
                      </w14:textFill>
                    </w:rPr>
                    <w:t>2</w:t>
                  </w:r>
                  <w:r>
                    <w:rPr>
                      <w:rStyle w:val="83"/>
                      <w:rFonts w:hint="default" w:ascii="Times New Roman" w:hAnsi="Times New Roman" w:cs="Times New Roman"/>
                      <w:color w:val="000000" w:themeColor="text1"/>
                      <w:sz w:val="21"/>
                      <w:szCs w:val="21"/>
                      <w:lang w:val="en-US" w:eastAsia="zh-CN" w:bidi="ar"/>
                      <w14:textFill>
                        <w14:solidFill>
                          <w14:schemeClr w14:val="tx1"/>
                        </w14:solidFill>
                      </w14:textFill>
                    </w:rPr>
                    <w:t>焊机</w:t>
                  </w:r>
                </w:p>
              </w:tc>
              <w:tc>
                <w:tcPr>
                  <w:tcW w:w="815" w:type="dxa"/>
                  <w:shd w:val="clear" w:color="auto" w:fill="auto"/>
                  <w:vAlign w:val="center"/>
                </w:tcPr>
                <w:p w14:paraId="28D325A7">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75</w:t>
                  </w:r>
                </w:p>
              </w:tc>
              <w:tc>
                <w:tcPr>
                  <w:tcW w:w="523" w:type="dxa"/>
                  <w:shd w:val="clear" w:color="auto" w:fill="auto"/>
                  <w:vAlign w:val="center"/>
                </w:tcPr>
                <w:p w14:paraId="3AD65663">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6</w:t>
                  </w:r>
                </w:p>
              </w:tc>
              <w:tc>
                <w:tcPr>
                  <w:tcW w:w="607" w:type="dxa"/>
                  <w:vMerge w:val="continue"/>
                  <w:shd w:val="clear" w:color="auto" w:fill="auto"/>
                  <w:vAlign w:val="center"/>
                </w:tcPr>
                <w:p w14:paraId="106000AD">
                  <w:pPr>
                    <w:pStyle w:val="75"/>
                    <w:bidi w:val="0"/>
                    <w:jc w:val="center"/>
                    <w:rPr>
                      <w:rFonts w:hint="eastAsia"/>
                      <w:color w:val="000000" w:themeColor="text1"/>
                      <w14:textFill>
                        <w14:solidFill>
                          <w14:schemeClr w14:val="tx1"/>
                        </w14:solidFill>
                      </w14:textFill>
                    </w:rPr>
                  </w:pPr>
                </w:p>
              </w:tc>
              <w:tc>
                <w:tcPr>
                  <w:tcW w:w="519" w:type="dxa"/>
                  <w:shd w:val="clear" w:color="auto" w:fill="auto"/>
                  <w:vAlign w:val="center"/>
                </w:tcPr>
                <w:p w14:paraId="19927D79">
                  <w:pPr>
                    <w:keepNext w:val="0"/>
                    <w:keepLines w:val="0"/>
                    <w:widowControl/>
                    <w:suppressLineNumbers w:val="0"/>
                    <w:jc w:val="center"/>
                    <w:textAlignment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9</w:t>
                  </w:r>
                </w:p>
              </w:tc>
              <w:tc>
                <w:tcPr>
                  <w:tcW w:w="519" w:type="dxa"/>
                  <w:shd w:val="clear" w:color="auto" w:fill="auto"/>
                  <w:vAlign w:val="center"/>
                </w:tcPr>
                <w:p w14:paraId="16D36F3C">
                  <w:pPr>
                    <w:keepNext w:val="0"/>
                    <w:keepLines w:val="0"/>
                    <w:widowControl/>
                    <w:suppressLineNumbers w:val="0"/>
                    <w:jc w:val="center"/>
                    <w:textAlignment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57</w:t>
                  </w:r>
                </w:p>
              </w:tc>
              <w:tc>
                <w:tcPr>
                  <w:tcW w:w="510" w:type="dxa"/>
                  <w:shd w:val="clear" w:color="auto" w:fill="auto"/>
                  <w:vAlign w:val="center"/>
                </w:tcPr>
                <w:p w14:paraId="3B920709">
                  <w:pPr>
                    <w:keepNext w:val="0"/>
                    <w:keepLines w:val="0"/>
                    <w:widowControl/>
                    <w:suppressLineNumbers w:val="0"/>
                    <w:jc w:val="center"/>
                    <w:textAlignment w:val="center"/>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w:t>
                  </w:r>
                </w:p>
              </w:tc>
              <w:tc>
                <w:tcPr>
                  <w:tcW w:w="510" w:type="dxa"/>
                  <w:shd w:val="clear" w:color="auto" w:fill="auto"/>
                  <w:vAlign w:val="center"/>
                </w:tcPr>
                <w:p w14:paraId="158B85AE">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31</w:t>
                  </w:r>
                </w:p>
              </w:tc>
              <w:tc>
                <w:tcPr>
                  <w:tcW w:w="569" w:type="dxa"/>
                  <w:shd w:val="clear" w:color="auto" w:fill="auto"/>
                  <w:vAlign w:val="center"/>
                </w:tcPr>
                <w:p w14:paraId="2CA4CED5">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w:t>
                  </w:r>
                </w:p>
              </w:tc>
              <w:tc>
                <w:tcPr>
                  <w:tcW w:w="490" w:type="dxa"/>
                  <w:shd w:val="clear" w:color="auto" w:fill="auto"/>
                  <w:vAlign w:val="center"/>
                </w:tcPr>
                <w:p w14:paraId="591BC2B3">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57</w:t>
                  </w:r>
                </w:p>
              </w:tc>
              <w:tc>
                <w:tcPr>
                  <w:tcW w:w="605" w:type="dxa"/>
                  <w:shd w:val="clear" w:color="auto" w:fill="auto"/>
                  <w:vAlign w:val="center"/>
                </w:tcPr>
                <w:p w14:paraId="4BAFCDB3">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15</w:t>
                  </w:r>
                </w:p>
              </w:tc>
              <w:tc>
                <w:tcPr>
                  <w:tcW w:w="610" w:type="dxa"/>
                  <w:shd w:val="clear" w:color="auto" w:fill="auto"/>
                  <w:vAlign w:val="center"/>
                </w:tcPr>
                <w:p w14:paraId="01201688">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45.2 </w:t>
                  </w:r>
                </w:p>
              </w:tc>
              <w:tc>
                <w:tcPr>
                  <w:tcW w:w="796" w:type="dxa"/>
                  <w:shd w:val="clear" w:color="auto" w:fill="auto"/>
                  <w:vAlign w:val="center"/>
                </w:tcPr>
                <w:p w14:paraId="65C7D147">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75.0 </w:t>
                  </w:r>
                </w:p>
              </w:tc>
              <w:tc>
                <w:tcPr>
                  <w:tcW w:w="635" w:type="dxa"/>
                  <w:shd w:val="clear" w:color="auto" w:fill="auto"/>
                  <w:vAlign w:val="center"/>
                </w:tcPr>
                <w:p w14:paraId="48F3C8CB">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39.9 </w:t>
                  </w:r>
                </w:p>
              </w:tc>
              <w:tc>
                <w:tcPr>
                  <w:tcW w:w="697" w:type="dxa"/>
                  <w:shd w:val="clear" w:color="auto" w:fill="auto"/>
                  <w:vAlign w:val="center"/>
                </w:tcPr>
                <w:p w14:paraId="26B85479">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51.5 </w:t>
                  </w:r>
                </w:p>
              </w:tc>
              <w:tc>
                <w:tcPr>
                  <w:tcW w:w="523" w:type="dxa"/>
                  <w:vMerge w:val="continue"/>
                  <w:shd w:val="clear" w:color="auto" w:fill="auto"/>
                  <w:vAlign w:val="center"/>
                </w:tcPr>
                <w:p w14:paraId="458F9131">
                  <w:pPr>
                    <w:pStyle w:val="75"/>
                    <w:bidi w:val="0"/>
                    <w:jc w:val="center"/>
                    <w:rPr>
                      <w:rFonts w:hint="eastAsia"/>
                      <w:color w:val="000000" w:themeColor="text1"/>
                      <w14:textFill>
                        <w14:solidFill>
                          <w14:schemeClr w14:val="tx1"/>
                        </w14:solidFill>
                      </w14:textFill>
                    </w:rPr>
                  </w:pPr>
                </w:p>
              </w:tc>
              <w:tc>
                <w:tcPr>
                  <w:tcW w:w="732" w:type="dxa"/>
                  <w:shd w:val="clear" w:color="auto" w:fill="auto"/>
                  <w:vAlign w:val="center"/>
                </w:tcPr>
                <w:p w14:paraId="3C91A4CA">
                  <w:pPr>
                    <w:pStyle w:val="75"/>
                    <w:bidi w:val="0"/>
                    <w:jc w:val="center"/>
                    <w:rPr>
                      <w:rFonts w:hint="default"/>
                      <w:color w:val="000000" w:themeColor="text1"/>
                      <w:lang w:val="en-US" w:eastAsia="zh-CN"/>
                      <w14:textFill>
                        <w14:solidFill>
                          <w14:schemeClr w14:val="tx1"/>
                        </w14:solidFill>
                      </w14:textFill>
                    </w:rPr>
                  </w:pPr>
                  <w:r>
                    <w:rPr>
                      <w:rFonts w:hint="default"/>
                      <w:color w:val="000000" w:themeColor="text1"/>
                      <w:lang w:val="en-US" w:eastAsia="zh-CN"/>
                      <w14:textFill>
                        <w14:solidFill>
                          <w14:schemeClr w14:val="tx1"/>
                        </w14:solidFill>
                      </w14:textFill>
                    </w:rPr>
                    <w:t>20</w:t>
                  </w:r>
                </w:p>
              </w:tc>
              <w:tc>
                <w:tcPr>
                  <w:tcW w:w="610" w:type="dxa"/>
                  <w:shd w:val="clear" w:color="auto" w:fill="auto"/>
                  <w:vAlign w:val="center"/>
                </w:tcPr>
                <w:p w14:paraId="62831397">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25.2</w:t>
                  </w:r>
                </w:p>
              </w:tc>
              <w:tc>
                <w:tcPr>
                  <w:tcW w:w="653" w:type="dxa"/>
                  <w:shd w:val="clear" w:color="auto" w:fill="auto"/>
                  <w:vAlign w:val="center"/>
                </w:tcPr>
                <w:p w14:paraId="30F4B6A8">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55</w:t>
                  </w:r>
                </w:p>
              </w:tc>
              <w:tc>
                <w:tcPr>
                  <w:tcW w:w="610" w:type="dxa"/>
                  <w:shd w:val="clear" w:color="auto" w:fill="auto"/>
                  <w:vAlign w:val="center"/>
                </w:tcPr>
                <w:p w14:paraId="25EEA70E">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19.9</w:t>
                  </w:r>
                </w:p>
              </w:tc>
              <w:tc>
                <w:tcPr>
                  <w:tcW w:w="614" w:type="dxa"/>
                  <w:shd w:val="clear" w:color="auto" w:fill="auto"/>
                  <w:vAlign w:val="center"/>
                </w:tcPr>
                <w:p w14:paraId="7A37C7C3">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31.5</w:t>
                  </w:r>
                </w:p>
              </w:tc>
              <w:tc>
                <w:tcPr>
                  <w:tcW w:w="659" w:type="dxa"/>
                  <w:shd w:val="clear" w:color="auto" w:fill="auto"/>
                  <w:vAlign w:val="center"/>
                </w:tcPr>
                <w:p w14:paraId="6C02F8DB">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5</w:t>
                  </w:r>
                </w:p>
              </w:tc>
            </w:tr>
            <w:tr w14:paraId="2E78B1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91" w:hRule="atLeast"/>
                <w:jc w:val="center"/>
              </w:trPr>
              <w:tc>
                <w:tcPr>
                  <w:tcW w:w="469" w:type="dxa"/>
                  <w:shd w:val="clear" w:color="auto" w:fill="auto"/>
                  <w:vAlign w:val="center"/>
                </w:tcPr>
                <w:p w14:paraId="7CCC36A1">
                  <w:pPr>
                    <w:keepNext w:val="0"/>
                    <w:keepLines w:val="0"/>
                    <w:pageBreakBefore w:val="0"/>
                    <w:widowControl w:val="0"/>
                    <w:numPr>
                      <w:ilvl w:val="0"/>
                      <w:numId w:val="13"/>
                    </w:numPr>
                    <w:tabs>
                      <w:tab w:val="left" w:pos="397"/>
                    </w:tabs>
                    <w:kinsoku w:val="0"/>
                    <w:wordWrap/>
                    <w:overflowPunct/>
                    <w:topLinePunct w:val="0"/>
                    <w:autoSpaceDE w:val="0"/>
                    <w:autoSpaceDN w:val="0"/>
                    <w:bidi w:val="0"/>
                    <w:adjustRightInd/>
                    <w:snapToGrid/>
                    <w:spacing w:line="240" w:lineRule="auto"/>
                    <w:ind w:left="0" w:leftChars="0" w:firstLine="0" w:firstLineChars="0"/>
                    <w:jc w:val="center"/>
                    <w:textAlignment w:val="baseline"/>
                    <w:rPr>
                      <w:rFonts w:hint="default" w:ascii="Times New Roman" w:hAnsi="Times New Roman" w:cs="Times New Roman"/>
                      <w:color w:val="000000" w:themeColor="text1"/>
                      <w:kern w:val="0"/>
                      <w:sz w:val="21"/>
                      <w:szCs w:val="21"/>
                      <w:lang w:val="en-US" w:eastAsia="zh-CN"/>
                      <w14:textFill>
                        <w14:solidFill>
                          <w14:schemeClr w14:val="tx1"/>
                        </w14:solidFill>
                      </w14:textFill>
                    </w:rPr>
                  </w:pPr>
                </w:p>
              </w:tc>
              <w:tc>
                <w:tcPr>
                  <w:tcW w:w="410" w:type="dxa"/>
                  <w:vMerge w:val="continue"/>
                  <w:shd w:val="clear" w:color="auto" w:fill="auto"/>
                  <w:vAlign w:val="center"/>
                </w:tcPr>
                <w:p w14:paraId="0923E4B6">
                  <w:pPr>
                    <w:pStyle w:val="75"/>
                    <w:bidi w:val="0"/>
                    <w:jc w:val="center"/>
                    <w:rPr>
                      <w:rFonts w:hint="eastAsia"/>
                      <w:color w:val="000000" w:themeColor="text1"/>
                      <w14:textFill>
                        <w14:solidFill>
                          <w14:schemeClr w14:val="tx1"/>
                        </w14:solidFill>
                      </w14:textFill>
                    </w:rPr>
                  </w:pPr>
                </w:p>
              </w:tc>
              <w:tc>
                <w:tcPr>
                  <w:tcW w:w="1060" w:type="dxa"/>
                  <w:shd w:val="clear" w:color="auto" w:fill="auto"/>
                  <w:vAlign w:val="center"/>
                </w:tcPr>
                <w:p w14:paraId="5D67B9B9">
                  <w:pPr>
                    <w:pStyle w:val="75"/>
                    <w:bidi w:val="0"/>
                    <w:jc w:val="center"/>
                    <w:rPr>
                      <w:rStyle w:val="83"/>
                      <w:rFonts w:hint="default" w:ascii="Times New Roman" w:hAnsi="Times New Roman" w:cs="Times New Roman"/>
                      <w:color w:val="000000" w:themeColor="text1"/>
                      <w:sz w:val="21"/>
                      <w:szCs w:val="21"/>
                      <w:lang w:val="en-US" w:eastAsia="zh-CN" w:bidi="ar"/>
                      <w14:textFill>
                        <w14:solidFill>
                          <w14:schemeClr w14:val="tx1"/>
                        </w14:solidFill>
                      </w14:textFill>
                    </w:rPr>
                  </w:pPr>
                  <w:r>
                    <w:rPr>
                      <w:rStyle w:val="83"/>
                      <w:rFonts w:hint="default" w:ascii="Times New Roman" w:hAnsi="Times New Roman" w:cs="Times New Roman"/>
                      <w:color w:val="000000" w:themeColor="text1"/>
                      <w:sz w:val="21"/>
                      <w:szCs w:val="21"/>
                      <w:lang w:val="en-US" w:eastAsia="zh-CN" w:bidi="ar"/>
                      <w14:textFill>
                        <w14:solidFill>
                          <w14:schemeClr w14:val="tx1"/>
                        </w14:solidFill>
                      </w14:textFill>
                    </w:rPr>
                    <w:t>氩弧焊机</w:t>
                  </w:r>
                </w:p>
              </w:tc>
              <w:tc>
                <w:tcPr>
                  <w:tcW w:w="815" w:type="dxa"/>
                  <w:shd w:val="clear" w:color="auto" w:fill="auto"/>
                  <w:vAlign w:val="center"/>
                </w:tcPr>
                <w:p w14:paraId="350335CA">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75</w:t>
                  </w:r>
                </w:p>
              </w:tc>
              <w:tc>
                <w:tcPr>
                  <w:tcW w:w="523" w:type="dxa"/>
                  <w:shd w:val="clear" w:color="auto" w:fill="auto"/>
                  <w:vAlign w:val="center"/>
                </w:tcPr>
                <w:p w14:paraId="34796226">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1</w:t>
                  </w:r>
                </w:p>
              </w:tc>
              <w:tc>
                <w:tcPr>
                  <w:tcW w:w="607" w:type="dxa"/>
                  <w:vMerge w:val="continue"/>
                  <w:shd w:val="clear" w:color="auto" w:fill="auto"/>
                  <w:vAlign w:val="center"/>
                </w:tcPr>
                <w:p w14:paraId="3DED6846">
                  <w:pPr>
                    <w:pStyle w:val="75"/>
                    <w:bidi w:val="0"/>
                    <w:jc w:val="center"/>
                    <w:rPr>
                      <w:rFonts w:hint="eastAsia"/>
                      <w:color w:val="000000" w:themeColor="text1"/>
                      <w14:textFill>
                        <w14:solidFill>
                          <w14:schemeClr w14:val="tx1"/>
                        </w14:solidFill>
                      </w14:textFill>
                    </w:rPr>
                  </w:pPr>
                </w:p>
              </w:tc>
              <w:tc>
                <w:tcPr>
                  <w:tcW w:w="519" w:type="dxa"/>
                  <w:shd w:val="clear" w:color="auto" w:fill="auto"/>
                  <w:vAlign w:val="center"/>
                </w:tcPr>
                <w:p w14:paraId="4601D2B5">
                  <w:pPr>
                    <w:keepNext w:val="0"/>
                    <w:keepLines w:val="0"/>
                    <w:widowControl/>
                    <w:suppressLineNumbers w:val="0"/>
                    <w:jc w:val="center"/>
                    <w:textAlignment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9</w:t>
                  </w:r>
                </w:p>
              </w:tc>
              <w:tc>
                <w:tcPr>
                  <w:tcW w:w="519" w:type="dxa"/>
                  <w:shd w:val="clear" w:color="auto" w:fill="auto"/>
                  <w:vAlign w:val="center"/>
                </w:tcPr>
                <w:p w14:paraId="094A6407">
                  <w:pPr>
                    <w:keepNext w:val="0"/>
                    <w:keepLines w:val="0"/>
                    <w:widowControl/>
                    <w:suppressLineNumbers w:val="0"/>
                    <w:jc w:val="center"/>
                    <w:textAlignment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48</w:t>
                  </w:r>
                </w:p>
              </w:tc>
              <w:tc>
                <w:tcPr>
                  <w:tcW w:w="510" w:type="dxa"/>
                  <w:shd w:val="clear" w:color="auto" w:fill="auto"/>
                  <w:vAlign w:val="center"/>
                </w:tcPr>
                <w:p w14:paraId="77658C87">
                  <w:pPr>
                    <w:keepNext w:val="0"/>
                    <w:keepLines w:val="0"/>
                    <w:widowControl/>
                    <w:suppressLineNumbers w:val="0"/>
                    <w:jc w:val="center"/>
                    <w:textAlignment w:val="center"/>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w:t>
                  </w:r>
                </w:p>
              </w:tc>
              <w:tc>
                <w:tcPr>
                  <w:tcW w:w="510" w:type="dxa"/>
                  <w:shd w:val="clear" w:color="auto" w:fill="auto"/>
                  <w:vAlign w:val="center"/>
                </w:tcPr>
                <w:p w14:paraId="352FCB0C">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31</w:t>
                  </w:r>
                </w:p>
              </w:tc>
              <w:tc>
                <w:tcPr>
                  <w:tcW w:w="569" w:type="dxa"/>
                  <w:shd w:val="clear" w:color="auto" w:fill="auto"/>
                  <w:vAlign w:val="center"/>
                </w:tcPr>
                <w:p w14:paraId="4C170A61">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w:t>
                  </w:r>
                </w:p>
              </w:tc>
              <w:tc>
                <w:tcPr>
                  <w:tcW w:w="490" w:type="dxa"/>
                  <w:shd w:val="clear" w:color="auto" w:fill="auto"/>
                  <w:vAlign w:val="center"/>
                </w:tcPr>
                <w:p w14:paraId="63379A07">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48</w:t>
                  </w:r>
                </w:p>
              </w:tc>
              <w:tc>
                <w:tcPr>
                  <w:tcW w:w="605" w:type="dxa"/>
                  <w:shd w:val="clear" w:color="auto" w:fill="auto"/>
                  <w:vAlign w:val="center"/>
                </w:tcPr>
                <w:p w14:paraId="4A10BFAF">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24</w:t>
                  </w:r>
                </w:p>
              </w:tc>
              <w:tc>
                <w:tcPr>
                  <w:tcW w:w="610" w:type="dxa"/>
                  <w:shd w:val="clear" w:color="auto" w:fill="auto"/>
                  <w:vAlign w:val="center"/>
                </w:tcPr>
                <w:p w14:paraId="13F122FB">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45.2 </w:t>
                  </w:r>
                </w:p>
              </w:tc>
              <w:tc>
                <w:tcPr>
                  <w:tcW w:w="796" w:type="dxa"/>
                  <w:shd w:val="clear" w:color="auto" w:fill="auto"/>
                  <w:vAlign w:val="center"/>
                </w:tcPr>
                <w:p w14:paraId="7FF74BB2">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75.0 </w:t>
                  </w:r>
                </w:p>
              </w:tc>
              <w:tc>
                <w:tcPr>
                  <w:tcW w:w="635" w:type="dxa"/>
                  <w:shd w:val="clear" w:color="auto" w:fill="auto"/>
                  <w:vAlign w:val="center"/>
                </w:tcPr>
                <w:p w14:paraId="64E3F53B">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41.4 </w:t>
                  </w:r>
                </w:p>
              </w:tc>
              <w:tc>
                <w:tcPr>
                  <w:tcW w:w="697" w:type="dxa"/>
                  <w:shd w:val="clear" w:color="auto" w:fill="auto"/>
                  <w:vAlign w:val="center"/>
                </w:tcPr>
                <w:p w14:paraId="42CC5F0D">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47.4 </w:t>
                  </w:r>
                </w:p>
              </w:tc>
              <w:tc>
                <w:tcPr>
                  <w:tcW w:w="523" w:type="dxa"/>
                  <w:vMerge w:val="continue"/>
                  <w:shd w:val="clear" w:color="auto" w:fill="auto"/>
                  <w:vAlign w:val="center"/>
                </w:tcPr>
                <w:p w14:paraId="100C6F13">
                  <w:pPr>
                    <w:pStyle w:val="75"/>
                    <w:bidi w:val="0"/>
                    <w:jc w:val="center"/>
                    <w:rPr>
                      <w:rFonts w:hint="eastAsia"/>
                      <w:color w:val="000000" w:themeColor="text1"/>
                      <w14:textFill>
                        <w14:solidFill>
                          <w14:schemeClr w14:val="tx1"/>
                        </w14:solidFill>
                      </w14:textFill>
                    </w:rPr>
                  </w:pPr>
                </w:p>
              </w:tc>
              <w:tc>
                <w:tcPr>
                  <w:tcW w:w="732" w:type="dxa"/>
                  <w:shd w:val="clear" w:color="auto" w:fill="auto"/>
                  <w:vAlign w:val="center"/>
                </w:tcPr>
                <w:p w14:paraId="37F0C822">
                  <w:pPr>
                    <w:pStyle w:val="75"/>
                    <w:bidi w:val="0"/>
                    <w:jc w:val="center"/>
                    <w:rPr>
                      <w:rFonts w:hint="default"/>
                      <w:color w:val="000000" w:themeColor="text1"/>
                      <w:lang w:val="en-US" w:eastAsia="zh-CN"/>
                      <w14:textFill>
                        <w14:solidFill>
                          <w14:schemeClr w14:val="tx1"/>
                        </w14:solidFill>
                      </w14:textFill>
                    </w:rPr>
                  </w:pPr>
                  <w:r>
                    <w:rPr>
                      <w:rFonts w:hint="default"/>
                      <w:color w:val="000000" w:themeColor="text1"/>
                      <w:lang w:val="en-US" w:eastAsia="zh-CN"/>
                      <w14:textFill>
                        <w14:solidFill>
                          <w14:schemeClr w14:val="tx1"/>
                        </w14:solidFill>
                      </w14:textFill>
                    </w:rPr>
                    <w:t>20</w:t>
                  </w:r>
                </w:p>
              </w:tc>
              <w:tc>
                <w:tcPr>
                  <w:tcW w:w="610" w:type="dxa"/>
                  <w:shd w:val="clear" w:color="auto" w:fill="auto"/>
                  <w:vAlign w:val="center"/>
                </w:tcPr>
                <w:p w14:paraId="72A9158B">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25.2</w:t>
                  </w:r>
                </w:p>
              </w:tc>
              <w:tc>
                <w:tcPr>
                  <w:tcW w:w="653" w:type="dxa"/>
                  <w:shd w:val="clear" w:color="auto" w:fill="auto"/>
                  <w:vAlign w:val="center"/>
                </w:tcPr>
                <w:p w14:paraId="211E1F14">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55</w:t>
                  </w:r>
                </w:p>
              </w:tc>
              <w:tc>
                <w:tcPr>
                  <w:tcW w:w="610" w:type="dxa"/>
                  <w:shd w:val="clear" w:color="auto" w:fill="auto"/>
                  <w:vAlign w:val="center"/>
                </w:tcPr>
                <w:p w14:paraId="29715F91">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21.4</w:t>
                  </w:r>
                </w:p>
              </w:tc>
              <w:tc>
                <w:tcPr>
                  <w:tcW w:w="614" w:type="dxa"/>
                  <w:shd w:val="clear" w:color="auto" w:fill="auto"/>
                  <w:vAlign w:val="center"/>
                </w:tcPr>
                <w:p w14:paraId="3D3028FE">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27.4</w:t>
                  </w:r>
                </w:p>
              </w:tc>
              <w:tc>
                <w:tcPr>
                  <w:tcW w:w="659" w:type="dxa"/>
                  <w:shd w:val="clear" w:color="auto" w:fill="auto"/>
                  <w:vAlign w:val="center"/>
                </w:tcPr>
                <w:p w14:paraId="327CDDAD">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5</w:t>
                  </w:r>
                </w:p>
              </w:tc>
            </w:tr>
            <w:tr w14:paraId="6ACC09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53" w:hRule="atLeast"/>
                <w:jc w:val="center"/>
              </w:trPr>
              <w:tc>
                <w:tcPr>
                  <w:tcW w:w="469" w:type="dxa"/>
                  <w:shd w:val="clear" w:color="auto" w:fill="auto"/>
                  <w:vAlign w:val="center"/>
                </w:tcPr>
                <w:p w14:paraId="55093889">
                  <w:pPr>
                    <w:keepNext w:val="0"/>
                    <w:keepLines w:val="0"/>
                    <w:pageBreakBefore w:val="0"/>
                    <w:widowControl w:val="0"/>
                    <w:numPr>
                      <w:ilvl w:val="0"/>
                      <w:numId w:val="13"/>
                    </w:numPr>
                    <w:tabs>
                      <w:tab w:val="left" w:pos="397"/>
                    </w:tabs>
                    <w:kinsoku w:val="0"/>
                    <w:wordWrap/>
                    <w:overflowPunct/>
                    <w:topLinePunct w:val="0"/>
                    <w:autoSpaceDE w:val="0"/>
                    <w:autoSpaceDN w:val="0"/>
                    <w:bidi w:val="0"/>
                    <w:adjustRightInd/>
                    <w:snapToGrid/>
                    <w:spacing w:line="240" w:lineRule="auto"/>
                    <w:ind w:left="0" w:leftChars="0" w:firstLine="0" w:firstLineChars="0"/>
                    <w:jc w:val="center"/>
                    <w:textAlignment w:val="baseline"/>
                    <w:rPr>
                      <w:rFonts w:hint="default" w:ascii="Times New Roman" w:hAnsi="Times New Roman" w:cs="Times New Roman"/>
                      <w:color w:val="000000" w:themeColor="text1"/>
                      <w:kern w:val="0"/>
                      <w:sz w:val="21"/>
                      <w:szCs w:val="21"/>
                      <w:lang w:val="en-US" w:eastAsia="zh-CN"/>
                      <w14:textFill>
                        <w14:solidFill>
                          <w14:schemeClr w14:val="tx1"/>
                        </w14:solidFill>
                      </w14:textFill>
                    </w:rPr>
                  </w:pPr>
                </w:p>
              </w:tc>
              <w:tc>
                <w:tcPr>
                  <w:tcW w:w="410" w:type="dxa"/>
                  <w:vMerge w:val="continue"/>
                  <w:shd w:val="clear" w:color="auto" w:fill="auto"/>
                  <w:vAlign w:val="center"/>
                </w:tcPr>
                <w:p w14:paraId="38A00724">
                  <w:pPr>
                    <w:pStyle w:val="75"/>
                    <w:bidi w:val="0"/>
                    <w:jc w:val="center"/>
                    <w:rPr>
                      <w:rFonts w:hint="eastAsia"/>
                      <w:color w:val="000000" w:themeColor="text1"/>
                      <w14:textFill>
                        <w14:solidFill>
                          <w14:schemeClr w14:val="tx1"/>
                        </w14:solidFill>
                      </w14:textFill>
                    </w:rPr>
                  </w:pPr>
                </w:p>
              </w:tc>
              <w:tc>
                <w:tcPr>
                  <w:tcW w:w="1060" w:type="dxa"/>
                  <w:shd w:val="clear" w:color="auto" w:fill="auto"/>
                  <w:vAlign w:val="center"/>
                </w:tcPr>
                <w:p w14:paraId="3B951C2E">
                  <w:pPr>
                    <w:pStyle w:val="75"/>
                    <w:bidi w:val="0"/>
                    <w:jc w:val="center"/>
                    <w:rPr>
                      <w:rStyle w:val="83"/>
                      <w:rFonts w:hint="default" w:ascii="Times New Roman" w:hAnsi="Times New Roman" w:cs="Times New Roman"/>
                      <w:color w:val="000000" w:themeColor="text1"/>
                      <w:sz w:val="21"/>
                      <w:szCs w:val="21"/>
                      <w:lang w:val="en-US" w:eastAsia="zh-CN" w:bidi="ar"/>
                      <w14:textFill>
                        <w14:solidFill>
                          <w14:schemeClr w14:val="tx1"/>
                        </w14:solidFill>
                      </w14:textFill>
                    </w:rPr>
                  </w:pPr>
                  <w:r>
                    <w:rPr>
                      <w:rStyle w:val="83"/>
                      <w:rFonts w:hint="default" w:ascii="Times New Roman" w:hAnsi="Times New Roman" w:cs="Times New Roman"/>
                      <w:color w:val="000000" w:themeColor="text1"/>
                      <w:sz w:val="21"/>
                      <w:szCs w:val="21"/>
                      <w:lang w:val="en-US" w:eastAsia="zh-CN" w:bidi="ar"/>
                      <w14:textFill>
                        <w14:solidFill>
                          <w14:schemeClr w14:val="tx1"/>
                        </w14:solidFill>
                      </w14:textFill>
                    </w:rPr>
                    <w:t>焊接机器手</w:t>
                  </w:r>
                </w:p>
              </w:tc>
              <w:tc>
                <w:tcPr>
                  <w:tcW w:w="815" w:type="dxa"/>
                  <w:shd w:val="clear" w:color="auto" w:fill="auto"/>
                  <w:vAlign w:val="center"/>
                </w:tcPr>
                <w:p w14:paraId="3F625230">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75</w:t>
                  </w:r>
                </w:p>
              </w:tc>
              <w:tc>
                <w:tcPr>
                  <w:tcW w:w="523" w:type="dxa"/>
                  <w:shd w:val="clear" w:color="auto" w:fill="auto"/>
                  <w:vAlign w:val="center"/>
                </w:tcPr>
                <w:p w14:paraId="55D3B415">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4</w:t>
                  </w:r>
                </w:p>
              </w:tc>
              <w:tc>
                <w:tcPr>
                  <w:tcW w:w="607" w:type="dxa"/>
                  <w:vMerge w:val="continue"/>
                  <w:shd w:val="clear" w:color="auto" w:fill="auto"/>
                  <w:vAlign w:val="center"/>
                </w:tcPr>
                <w:p w14:paraId="46F04EE2">
                  <w:pPr>
                    <w:pStyle w:val="75"/>
                    <w:bidi w:val="0"/>
                    <w:jc w:val="center"/>
                    <w:rPr>
                      <w:rFonts w:hint="eastAsia"/>
                      <w:color w:val="000000" w:themeColor="text1"/>
                      <w14:textFill>
                        <w14:solidFill>
                          <w14:schemeClr w14:val="tx1"/>
                        </w14:solidFill>
                      </w14:textFill>
                    </w:rPr>
                  </w:pPr>
                </w:p>
              </w:tc>
              <w:tc>
                <w:tcPr>
                  <w:tcW w:w="519" w:type="dxa"/>
                  <w:shd w:val="clear" w:color="auto" w:fill="auto"/>
                  <w:vAlign w:val="center"/>
                </w:tcPr>
                <w:p w14:paraId="45A09D0A">
                  <w:pPr>
                    <w:keepNext w:val="0"/>
                    <w:keepLines w:val="0"/>
                    <w:widowControl/>
                    <w:suppressLineNumbers w:val="0"/>
                    <w:jc w:val="center"/>
                    <w:textAlignment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9</w:t>
                  </w:r>
                </w:p>
              </w:tc>
              <w:tc>
                <w:tcPr>
                  <w:tcW w:w="519" w:type="dxa"/>
                  <w:shd w:val="clear" w:color="auto" w:fill="auto"/>
                  <w:vAlign w:val="center"/>
                </w:tcPr>
                <w:p w14:paraId="35D400AA">
                  <w:pPr>
                    <w:keepNext w:val="0"/>
                    <w:keepLines w:val="0"/>
                    <w:widowControl/>
                    <w:suppressLineNumbers w:val="0"/>
                    <w:jc w:val="center"/>
                    <w:textAlignment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43</w:t>
                  </w:r>
                </w:p>
              </w:tc>
              <w:tc>
                <w:tcPr>
                  <w:tcW w:w="510" w:type="dxa"/>
                  <w:shd w:val="clear" w:color="auto" w:fill="auto"/>
                  <w:vAlign w:val="center"/>
                </w:tcPr>
                <w:p w14:paraId="114491FD">
                  <w:pPr>
                    <w:keepNext w:val="0"/>
                    <w:keepLines w:val="0"/>
                    <w:widowControl/>
                    <w:suppressLineNumbers w:val="0"/>
                    <w:jc w:val="center"/>
                    <w:textAlignment w:val="center"/>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w:t>
                  </w:r>
                </w:p>
              </w:tc>
              <w:tc>
                <w:tcPr>
                  <w:tcW w:w="510" w:type="dxa"/>
                  <w:shd w:val="clear" w:color="auto" w:fill="auto"/>
                  <w:vAlign w:val="center"/>
                </w:tcPr>
                <w:p w14:paraId="29C05D83">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31</w:t>
                  </w:r>
                </w:p>
              </w:tc>
              <w:tc>
                <w:tcPr>
                  <w:tcW w:w="569" w:type="dxa"/>
                  <w:shd w:val="clear" w:color="auto" w:fill="auto"/>
                  <w:vAlign w:val="center"/>
                </w:tcPr>
                <w:p w14:paraId="7331FC4B">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w:t>
                  </w:r>
                </w:p>
              </w:tc>
              <w:tc>
                <w:tcPr>
                  <w:tcW w:w="490" w:type="dxa"/>
                  <w:shd w:val="clear" w:color="auto" w:fill="auto"/>
                  <w:vAlign w:val="center"/>
                </w:tcPr>
                <w:p w14:paraId="041FDB6E">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43</w:t>
                  </w:r>
                </w:p>
              </w:tc>
              <w:tc>
                <w:tcPr>
                  <w:tcW w:w="605" w:type="dxa"/>
                  <w:shd w:val="clear" w:color="auto" w:fill="auto"/>
                  <w:vAlign w:val="center"/>
                </w:tcPr>
                <w:p w14:paraId="046DA2C1">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29</w:t>
                  </w:r>
                </w:p>
              </w:tc>
              <w:tc>
                <w:tcPr>
                  <w:tcW w:w="610" w:type="dxa"/>
                  <w:shd w:val="clear" w:color="auto" w:fill="auto"/>
                  <w:vAlign w:val="center"/>
                </w:tcPr>
                <w:p w14:paraId="0B34C710">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45.2 </w:t>
                  </w:r>
                </w:p>
              </w:tc>
              <w:tc>
                <w:tcPr>
                  <w:tcW w:w="796" w:type="dxa"/>
                  <w:shd w:val="clear" w:color="auto" w:fill="auto"/>
                  <w:vAlign w:val="center"/>
                </w:tcPr>
                <w:p w14:paraId="49DA74B2">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75.0 </w:t>
                  </w:r>
                </w:p>
              </w:tc>
              <w:tc>
                <w:tcPr>
                  <w:tcW w:w="635" w:type="dxa"/>
                  <w:shd w:val="clear" w:color="auto" w:fill="auto"/>
                  <w:vAlign w:val="center"/>
                </w:tcPr>
                <w:p w14:paraId="1B2B5EE6">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42.3 </w:t>
                  </w:r>
                </w:p>
              </w:tc>
              <w:tc>
                <w:tcPr>
                  <w:tcW w:w="697" w:type="dxa"/>
                  <w:shd w:val="clear" w:color="auto" w:fill="auto"/>
                  <w:vAlign w:val="center"/>
                </w:tcPr>
                <w:p w14:paraId="6E529FF8">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45.8 </w:t>
                  </w:r>
                </w:p>
              </w:tc>
              <w:tc>
                <w:tcPr>
                  <w:tcW w:w="523" w:type="dxa"/>
                  <w:vMerge w:val="continue"/>
                  <w:shd w:val="clear" w:color="auto" w:fill="auto"/>
                  <w:vAlign w:val="center"/>
                </w:tcPr>
                <w:p w14:paraId="6E2F8B7E">
                  <w:pPr>
                    <w:pStyle w:val="75"/>
                    <w:bidi w:val="0"/>
                    <w:jc w:val="center"/>
                    <w:rPr>
                      <w:rFonts w:hint="eastAsia"/>
                      <w:color w:val="000000" w:themeColor="text1"/>
                      <w14:textFill>
                        <w14:solidFill>
                          <w14:schemeClr w14:val="tx1"/>
                        </w14:solidFill>
                      </w14:textFill>
                    </w:rPr>
                  </w:pPr>
                </w:p>
              </w:tc>
              <w:tc>
                <w:tcPr>
                  <w:tcW w:w="732" w:type="dxa"/>
                  <w:shd w:val="clear" w:color="auto" w:fill="auto"/>
                  <w:vAlign w:val="center"/>
                </w:tcPr>
                <w:p w14:paraId="4CADE8F0">
                  <w:pPr>
                    <w:pStyle w:val="75"/>
                    <w:bidi w:val="0"/>
                    <w:jc w:val="center"/>
                    <w:rPr>
                      <w:rFonts w:hint="default"/>
                      <w:color w:val="000000" w:themeColor="text1"/>
                      <w:lang w:val="en-US" w:eastAsia="zh-CN"/>
                      <w14:textFill>
                        <w14:solidFill>
                          <w14:schemeClr w14:val="tx1"/>
                        </w14:solidFill>
                      </w14:textFill>
                    </w:rPr>
                  </w:pPr>
                  <w:r>
                    <w:rPr>
                      <w:rFonts w:hint="default"/>
                      <w:color w:val="000000" w:themeColor="text1"/>
                      <w:lang w:val="en-US" w:eastAsia="zh-CN"/>
                      <w14:textFill>
                        <w14:solidFill>
                          <w14:schemeClr w14:val="tx1"/>
                        </w14:solidFill>
                      </w14:textFill>
                    </w:rPr>
                    <w:t>20</w:t>
                  </w:r>
                </w:p>
              </w:tc>
              <w:tc>
                <w:tcPr>
                  <w:tcW w:w="610" w:type="dxa"/>
                  <w:shd w:val="clear" w:color="auto" w:fill="auto"/>
                  <w:vAlign w:val="center"/>
                </w:tcPr>
                <w:p w14:paraId="3A99B2CC">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25.2</w:t>
                  </w:r>
                </w:p>
              </w:tc>
              <w:tc>
                <w:tcPr>
                  <w:tcW w:w="653" w:type="dxa"/>
                  <w:shd w:val="clear" w:color="auto" w:fill="auto"/>
                  <w:vAlign w:val="center"/>
                </w:tcPr>
                <w:p w14:paraId="457B45D7">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55</w:t>
                  </w:r>
                </w:p>
              </w:tc>
              <w:tc>
                <w:tcPr>
                  <w:tcW w:w="610" w:type="dxa"/>
                  <w:shd w:val="clear" w:color="auto" w:fill="auto"/>
                  <w:vAlign w:val="center"/>
                </w:tcPr>
                <w:p w14:paraId="1EE51201">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22.3</w:t>
                  </w:r>
                </w:p>
              </w:tc>
              <w:tc>
                <w:tcPr>
                  <w:tcW w:w="614" w:type="dxa"/>
                  <w:shd w:val="clear" w:color="auto" w:fill="auto"/>
                  <w:vAlign w:val="center"/>
                </w:tcPr>
                <w:p w14:paraId="0108F7D1">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25.8</w:t>
                  </w:r>
                </w:p>
              </w:tc>
              <w:tc>
                <w:tcPr>
                  <w:tcW w:w="659" w:type="dxa"/>
                  <w:shd w:val="clear" w:color="auto" w:fill="auto"/>
                  <w:vAlign w:val="center"/>
                </w:tcPr>
                <w:p w14:paraId="4C3178C3">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5</w:t>
                  </w:r>
                </w:p>
              </w:tc>
            </w:tr>
            <w:tr w14:paraId="527D4E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98" w:hRule="atLeast"/>
                <w:jc w:val="center"/>
              </w:trPr>
              <w:tc>
                <w:tcPr>
                  <w:tcW w:w="469" w:type="dxa"/>
                  <w:shd w:val="clear" w:color="auto" w:fill="auto"/>
                  <w:vAlign w:val="center"/>
                </w:tcPr>
                <w:p w14:paraId="775D8122">
                  <w:pPr>
                    <w:keepNext w:val="0"/>
                    <w:keepLines w:val="0"/>
                    <w:pageBreakBefore w:val="0"/>
                    <w:widowControl w:val="0"/>
                    <w:numPr>
                      <w:ilvl w:val="0"/>
                      <w:numId w:val="13"/>
                    </w:numPr>
                    <w:tabs>
                      <w:tab w:val="left" w:pos="397"/>
                    </w:tabs>
                    <w:kinsoku w:val="0"/>
                    <w:wordWrap/>
                    <w:overflowPunct/>
                    <w:topLinePunct w:val="0"/>
                    <w:autoSpaceDE w:val="0"/>
                    <w:autoSpaceDN w:val="0"/>
                    <w:bidi w:val="0"/>
                    <w:adjustRightInd/>
                    <w:snapToGrid/>
                    <w:spacing w:line="240" w:lineRule="auto"/>
                    <w:ind w:left="0" w:leftChars="0" w:firstLine="0" w:firstLineChars="0"/>
                    <w:jc w:val="center"/>
                    <w:textAlignment w:val="baseline"/>
                    <w:rPr>
                      <w:rFonts w:hint="default" w:ascii="Times New Roman" w:hAnsi="Times New Roman" w:cs="Times New Roman"/>
                      <w:color w:val="000000" w:themeColor="text1"/>
                      <w:kern w:val="0"/>
                      <w:sz w:val="21"/>
                      <w:szCs w:val="21"/>
                      <w:lang w:val="en-US" w:eastAsia="zh-CN"/>
                      <w14:textFill>
                        <w14:solidFill>
                          <w14:schemeClr w14:val="tx1"/>
                        </w14:solidFill>
                      </w14:textFill>
                    </w:rPr>
                  </w:pPr>
                </w:p>
              </w:tc>
              <w:tc>
                <w:tcPr>
                  <w:tcW w:w="410" w:type="dxa"/>
                  <w:vMerge w:val="continue"/>
                  <w:shd w:val="clear" w:color="auto" w:fill="auto"/>
                  <w:vAlign w:val="center"/>
                </w:tcPr>
                <w:p w14:paraId="00AB00ED">
                  <w:pPr>
                    <w:pStyle w:val="75"/>
                    <w:bidi w:val="0"/>
                    <w:jc w:val="center"/>
                    <w:rPr>
                      <w:rFonts w:hint="eastAsia"/>
                      <w:color w:val="000000" w:themeColor="text1"/>
                      <w14:textFill>
                        <w14:solidFill>
                          <w14:schemeClr w14:val="tx1"/>
                        </w14:solidFill>
                      </w14:textFill>
                    </w:rPr>
                  </w:pPr>
                </w:p>
              </w:tc>
              <w:tc>
                <w:tcPr>
                  <w:tcW w:w="1060" w:type="dxa"/>
                  <w:shd w:val="clear" w:color="auto" w:fill="auto"/>
                  <w:vAlign w:val="center"/>
                </w:tcPr>
                <w:p w14:paraId="61F371C0">
                  <w:pPr>
                    <w:pStyle w:val="75"/>
                    <w:bidi w:val="0"/>
                    <w:jc w:val="center"/>
                    <w:rPr>
                      <w:rStyle w:val="83"/>
                      <w:rFonts w:hint="default" w:ascii="Times New Roman" w:hAnsi="Times New Roman" w:cs="Times New Roman"/>
                      <w:color w:val="000000" w:themeColor="text1"/>
                      <w:sz w:val="21"/>
                      <w:szCs w:val="21"/>
                      <w:lang w:val="en-US" w:eastAsia="zh-CN" w:bidi="ar"/>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激光焊接</w:t>
                  </w:r>
                </w:p>
              </w:tc>
              <w:tc>
                <w:tcPr>
                  <w:tcW w:w="815" w:type="dxa"/>
                  <w:shd w:val="clear" w:color="auto" w:fill="auto"/>
                  <w:vAlign w:val="center"/>
                </w:tcPr>
                <w:p w14:paraId="2B89D04C">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75</w:t>
                  </w:r>
                </w:p>
              </w:tc>
              <w:tc>
                <w:tcPr>
                  <w:tcW w:w="523" w:type="dxa"/>
                  <w:shd w:val="clear" w:color="auto" w:fill="auto"/>
                  <w:vAlign w:val="center"/>
                </w:tcPr>
                <w:p w14:paraId="04C165FF">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1</w:t>
                  </w:r>
                </w:p>
              </w:tc>
              <w:tc>
                <w:tcPr>
                  <w:tcW w:w="607" w:type="dxa"/>
                  <w:vMerge w:val="continue"/>
                  <w:shd w:val="clear" w:color="auto" w:fill="auto"/>
                  <w:vAlign w:val="center"/>
                </w:tcPr>
                <w:p w14:paraId="66F61E70">
                  <w:pPr>
                    <w:pStyle w:val="75"/>
                    <w:bidi w:val="0"/>
                    <w:jc w:val="center"/>
                    <w:rPr>
                      <w:rFonts w:hint="eastAsia"/>
                      <w:color w:val="000000" w:themeColor="text1"/>
                      <w14:textFill>
                        <w14:solidFill>
                          <w14:schemeClr w14:val="tx1"/>
                        </w14:solidFill>
                      </w14:textFill>
                    </w:rPr>
                  </w:pPr>
                </w:p>
              </w:tc>
              <w:tc>
                <w:tcPr>
                  <w:tcW w:w="519" w:type="dxa"/>
                  <w:shd w:val="clear" w:color="auto" w:fill="auto"/>
                  <w:vAlign w:val="center"/>
                </w:tcPr>
                <w:p w14:paraId="75EB024D">
                  <w:pPr>
                    <w:keepNext w:val="0"/>
                    <w:keepLines w:val="0"/>
                    <w:widowControl/>
                    <w:suppressLineNumbers w:val="0"/>
                    <w:jc w:val="center"/>
                    <w:textAlignment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9</w:t>
                  </w:r>
                </w:p>
              </w:tc>
              <w:tc>
                <w:tcPr>
                  <w:tcW w:w="519" w:type="dxa"/>
                  <w:shd w:val="clear" w:color="auto" w:fill="auto"/>
                  <w:vAlign w:val="center"/>
                </w:tcPr>
                <w:p w14:paraId="72A37D11">
                  <w:pPr>
                    <w:keepNext w:val="0"/>
                    <w:keepLines w:val="0"/>
                    <w:widowControl/>
                    <w:suppressLineNumbers w:val="0"/>
                    <w:jc w:val="center"/>
                    <w:textAlignment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38</w:t>
                  </w:r>
                </w:p>
              </w:tc>
              <w:tc>
                <w:tcPr>
                  <w:tcW w:w="510" w:type="dxa"/>
                  <w:shd w:val="clear" w:color="auto" w:fill="auto"/>
                  <w:vAlign w:val="center"/>
                </w:tcPr>
                <w:p w14:paraId="752CC4A7">
                  <w:pPr>
                    <w:keepNext w:val="0"/>
                    <w:keepLines w:val="0"/>
                    <w:widowControl/>
                    <w:suppressLineNumbers w:val="0"/>
                    <w:jc w:val="center"/>
                    <w:textAlignment w:val="center"/>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w:t>
                  </w:r>
                </w:p>
              </w:tc>
              <w:tc>
                <w:tcPr>
                  <w:tcW w:w="510" w:type="dxa"/>
                  <w:shd w:val="clear" w:color="auto" w:fill="auto"/>
                  <w:vAlign w:val="center"/>
                </w:tcPr>
                <w:p w14:paraId="1338F815">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31</w:t>
                  </w:r>
                </w:p>
              </w:tc>
              <w:tc>
                <w:tcPr>
                  <w:tcW w:w="569" w:type="dxa"/>
                  <w:shd w:val="clear" w:color="auto" w:fill="auto"/>
                  <w:vAlign w:val="center"/>
                </w:tcPr>
                <w:p w14:paraId="1B5DEEC1">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w:t>
                  </w:r>
                </w:p>
              </w:tc>
              <w:tc>
                <w:tcPr>
                  <w:tcW w:w="490" w:type="dxa"/>
                  <w:shd w:val="clear" w:color="auto" w:fill="auto"/>
                  <w:vAlign w:val="center"/>
                </w:tcPr>
                <w:p w14:paraId="109CC364">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38</w:t>
                  </w:r>
                </w:p>
              </w:tc>
              <w:tc>
                <w:tcPr>
                  <w:tcW w:w="605" w:type="dxa"/>
                  <w:shd w:val="clear" w:color="auto" w:fill="auto"/>
                  <w:vAlign w:val="center"/>
                </w:tcPr>
                <w:p w14:paraId="43D0ACF9">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34</w:t>
                  </w:r>
                </w:p>
              </w:tc>
              <w:tc>
                <w:tcPr>
                  <w:tcW w:w="610" w:type="dxa"/>
                  <w:shd w:val="clear" w:color="auto" w:fill="auto"/>
                  <w:vAlign w:val="center"/>
                </w:tcPr>
                <w:p w14:paraId="29449BAA">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45.2 </w:t>
                  </w:r>
                </w:p>
              </w:tc>
              <w:tc>
                <w:tcPr>
                  <w:tcW w:w="796" w:type="dxa"/>
                  <w:shd w:val="clear" w:color="auto" w:fill="auto"/>
                  <w:vAlign w:val="center"/>
                </w:tcPr>
                <w:p w14:paraId="44D21BF5">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75.0 </w:t>
                  </w:r>
                </w:p>
              </w:tc>
              <w:tc>
                <w:tcPr>
                  <w:tcW w:w="635" w:type="dxa"/>
                  <w:shd w:val="clear" w:color="auto" w:fill="auto"/>
                  <w:vAlign w:val="center"/>
                </w:tcPr>
                <w:p w14:paraId="21DFA765">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43.4 </w:t>
                  </w:r>
                </w:p>
              </w:tc>
              <w:tc>
                <w:tcPr>
                  <w:tcW w:w="697" w:type="dxa"/>
                  <w:shd w:val="clear" w:color="auto" w:fill="auto"/>
                  <w:vAlign w:val="center"/>
                </w:tcPr>
                <w:p w14:paraId="6A36F45E">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44.4 </w:t>
                  </w:r>
                </w:p>
              </w:tc>
              <w:tc>
                <w:tcPr>
                  <w:tcW w:w="523" w:type="dxa"/>
                  <w:vMerge w:val="continue"/>
                  <w:shd w:val="clear" w:color="auto" w:fill="auto"/>
                  <w:vAlign w:val="center"/>
                </w:tcPr>
                <w:p w14:paraId="7F199F18">
                  <w:pPr>
                    <w:pStyle w:val="75"/>
                    <w:bidi w:val="0"/>
                    <w:jc w:val="center"/>
                    <w:rPr>
                      <w:rFonts w:hint="eastAsia"/>
                      <w:color w:val="000000" w:themeColor="text1"/>
                      <w14:textFill>
                        <w14:solidFill>
                          <w14:schemeClr w14:val="tx1"/>
                        </w14:solidFill>
                      </w14:textFill>
                    </w:rPr>
                  </w:pPr>
                </w:p>
              </w:tc>
              <w:tc>
                <w:tcPr>
                  <w:tcW w:w="732" w:type="dxa"/>
                  <w:shd w:val="clear" w:color="auto" w:fill="auto"/>
                  <w:vAlign w:val="center"/>
                </w:tcPr>
                <w:p w14:paraId="43C41637">
                  <w:pPr>
                    <w:pStyle w:val="75"/>
                    <w:bidi w:val="0"/>
                    <w:jc w:val="center"/>
                    <w:rPr>
                      <w:rFonts w:hint="default"/>
                      <w:color w:val="000000" w:themeColor="text1"/>
                      <w:lang w:val="en-US" w:eastAsia="zh-CN"/>
                      <w14:textFill>
                        <w14:solidFill>
                          <w14:schemeClr w14:val="tx1"/>
                        </w14:solidFill>
                      </w14:textFill>
                    </w:rPr>
                  </w:pPr>
                  <w:r>
                    <w:rPr>
                      <w:rFonts w:hint="default"/>
                      <w:color w:val="000000" w:themeColor="text1"/>
                      <w:lang w:val="en-US" w:eastAsia="zh-CN"/>
                      <w14:textFill>
                        <w14:solidFill>
                          <w14:schemeClr w14:val="tx1"/>
                        </w14:solidFill>
                      </w14:textFill>
                    </w:rPr>
                    <w:t>20</w:t>
                  </w:r>
                </w:p>
              </w:tc>
              <w:tc>
                <w:tcPr>
                  <w:tcW w:w="610" w:type="dxa"/>
                  <w:shd w:val="clear" w:color="auto" w:fill="auto"/>
                  <w:vAlign w:val="center"/>
                </w:tcPr>
                <w:p w14:paraId="2A01D70F">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25.2</w:t>
                  </w:r>
                </w:p>
              </w:tc>
              <w:tc>
                <w:tcPr>
                  <w:tcW w:w="653" w:type="dxa"/>
                  <w:shd w:val="clear" w:color="auto" w:fill="auto"/>
                  <w:vAlign w:val="center"/>
                </w:tcPr>
                <w:p w14:paraId="192DE978">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55</w:t>
                  </w:r>
                </w:p>
              </w:tc>
              <w:tc>
                <w:tcPr>
                  <w:tcW w:w="610" w:type="dxa"/>
                  <w:shd w:val="clear" w:color="auto" w:fill="auto"/>
                  <w:vAlign w:val="center"/>
                </w:tcPr>
                <w:p w14:paraId="4EFF7948">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23.4</w:t>
                  </w:r>
                </w:p>
              </w:tc>
              <w:tc>
                <w:tcPr>
                  <w:tcW w:w="614" w:type="dxa"/>
                  <w:shd w:val="clear" w:color="auto" w:fill="auto"/>
                  <w:vAlign w:val="center"/>
                </w:tcPr>
                <w:p w14:paraId="2C3DC870">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24.4</w:t>
                  </w:r>
                </w:p>
              </w:tc>
              <w:tc>
                <w:tcPr>
                  <w:tcW w:w="659" w:type="dxa"/>
                  <w:shd w:val="clear" w:color="auto" w:fill="auto"/>
                  <w:vAlign w:val="center"/>
                </w:tcPr>
                <w:p w14:paraId="24F6CB90">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5</w:t>
                  </w:r>
                </w:p>
              </w:tc>
            </w:tr>
            <w:tr w14:paraId="66195F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25" w:hRule="atLeast"/>
                <w:jc w:val="center"/>
              </w:trPr>
              <w:tc>
                <w:tcPr>
                  <w:tcW w:w="469" w:type="dxa"/>
                  <w:shd w:val="clear" w:color="auto" w:fill="auto"/>
                  <w:vAlign w:val="center"/>
                </w:tcPr>
                <w:p w14:paraId="76A624E9">
                  <w:pPr>
                    <w:keepNext w:val="0"/>
                    <w:keepLines w:val="0"/>
                    <w:pageBreakBefore w:val="0"/>
                    <w:widowControl w:val="0"/>
                    <w:numPr>
                      <w:ilvl w:val="0"/>
                      <w:numId w:val="13"/>
                    </w:numPr>
                    <w:tabs>
                      <w:tab w:val="left" w:pos="397"/>
                    </w:tabs>
                    <w:kinsoku w:val="0"/>
                    <w:wordWrap/>
                    <w:overflowPunct/>
                    <w:topLinePunct w:val="0"/>
                    <w:autoSpaceDE w:val="0"/>
                    <w:autoSpaceDN w:val="0"/>
                    <w:bidi w:val="0"/>
                    <w:adjustRightInd/>
                    <w:snapToGrid/>
                    <w:spacing w:line="240" w:lineRule="auto"/>
                    <w:ind w:left="0" w:leftChars="0" w:firstLine="0" w:firstLineChars="0"/>
                    <w:jc w:val="center"/>
                    <w:textAlignment w:val="baseline"/>
                    <w:rPr>
                      <w:rFonts w:hint="default" w:ascii="Times New Roman" w:hAnsi="Times New Roman" w:cs="Times New Roman"/>
                      <w:color w:val="000000" w:themeColor="text1"/>
                      <w:kern w:val="0"/>
                      <w:sz w:val="21"/>
                      <w:szCs w:val="21"/>
                      <w:lang w:val="en-US" w:eastAsia="zh-CN"/>
                      <w14:textFill>
                        <w14:solidFill>
                          <w14:schemeClr w14:val="tx1"/>
                        </w14:solidFill>
                      </w14:textFill>
                    </w:rPr>
                  </w:pPr>
                </w:p>
              </w:tc>
              <w:tc>
                <w:tcPr>
                  <w:tcW w:w="410" w:type="dxa"/>
                  <w:vMerge w:val="continue"/>
                  <w:shd w:val="clear" w:color="auto" w:fill="auto"/>
                  <w:vAlign w:val="center"/>
                </w:tcPr>
                <w:p w14:paraId="730A3ACC">
                  <w:pPr>
                    <w:pStyle w:val="75"/>
                    <w:bidi w:val="0"/>
                    <w:jc w:val="center"/>
                    <w:rPr>
                      <w:rFonts w:hint="eastAsia"/>
                      <w:color w:val="000000" w:themeColor="text1"/>
                      <w14:textFill>
                        <w14:solidFill>
                          <w14:schemeClr w14:val="tx1"/>
                        </w14:solidFill>
                      </w14:textFill>
                    </w:rPr>
                  </w:pPr>
                </w:p>
              </w:tc>
              <w:tc>
                <w:tcPr>
                  <w:tcW w:w="1060" w:type="dxa"/>
                  <w:shd w:val="clear" w:color="auto" w:fill="auto"/>
                  <w:vAlign w:val="center"/>
                </w:tcPr>
                <w:p w14:paraId="02D35600">
                  <w:pPr>
                    <w:pStyle w:val="75"/>
                    <w:bidi w:val="0"/>
                    <w:jc w:val="cente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b w:val="0"/>
                      <w:bCs/>
                      <w:color w:val="000000" w:themeColor="text1"/>
                      <w:lang w:val="en-US" w:eastAsia="zh-CN"/>
                      <w14:textFill>
                        <w14:solidFill>
                          <w14:schemeClr w14:val="tx1"/>
                        </w14:solidFill>
                      </w14:textFill>
                    </w:rPr>
                    <w:t>磨机</w:t>
                  </w:r>
                </w:p>
              </w:tc>
              <w:tc>
                <w:tcPr>
                  <w:tcW w:w="815" w:type="dxa"/>
                  <w:shd w:val="clear" w:color="auto" w:fill="auto"/>
                  <w:vAlign w:val="center"/>
                </w:tcPr>
                <w:p w14:paraId="4C8D3AC9">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75</w:t>
                  </w:r>
                </w:p>
              </w:tc>
              <w:tc>
                <w:tcPr>
                  <w:tcW w:w="523" w:type="dxa"/>
                  <w:shd w:val="clear" w:color="auto" w:fill="auto"/>
                  <w:vAlign w:val="center"/>
                </w:tcPr>
                <w:p w14:paraId="6F7BD3F8">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2</w:t>
                  </w:r>
                </w:p>
              </w:tc>
              <w:tc>
                <w:tcPr>
                  <w:tcW w:w="607" w:type="dxa"/>
                  <w:vMerge w:val="continue"/>
                  <w:shd w:val="clear" w:color="auto" w:fill="auto"/>
                  <w:vAlign w:val="center"/>
                </w:tcPr>
                <w:p w14:paraId="1D4019E4">
                  <w:pPr>
                    <w:pStyle w:val="75"/>
                    <w:bidi w:val="0"/>
                    <w:jc w:val="center"/>
                    <w:rPr>
                      <w:rFonts w:hint="eastAsia"/>
                      <w:color w:val="000000" w:themeColor="text1"/>
                      <w14:textFill>
                        <w14:solidFill>
                          <w14:schemeClr w14:val="tx1"/>
                        </w14:solidFill>
                      </w14:textFill>
                    </w:rPr>
                  </w:pPr>
                </w:p>
              </w:tc>
              <w:tc>
                <w:tcPr>
                  <w:tcW w:w="519" w:type="dxa"/>
                  <w:shd w:val="clear" w:color="auto" w:fill="auto"/>
                  <w:vAlign w:val="center"/>
                </w:tcPr>
                <w:p w14:paraId="1890BF33">
                  <w:pPr>
                    <w:keepNext w:val="0"/>
                    <w:keepLines w:val="0"/>
                    <w:widowControl/>
                    <w:suppressLineNumbers w:val="0"/>
                    <w:jc w:val="center"/>
                    <w:textAlignment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9</w:t>
                  </w:r>
                </w:p>
              </w:tc>
              <w:tc>
                <w:tcPr>
                  <w:tcW w:w="519" w:type="dxa"/>
                  <w:shd w:val="clear" w:color="auto" w:fill="auto"/>
                  <w:vAlign w:val="center"/>
                </w:tcPr>
                <w:p w14:paraId="4B534B86">
                  <w:pPr>
                    <w:keepNext w:val="0"/>
                    <w:keepLines w:val="0"/>
                    <w:widowControl/>
                    <w:suppressLineNumbers w:val="0"/>
                    <w:jc w:val="center"/>
                    <w:textAlignment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34</w:t>
                  </w:r>
                </w:p>
              </w:tc>
              <w:tc>
                <w:tcPr>
                  <w:tcW w:w="510" w:type="dxa"/>
                  <w:shd w:val="clear" w:color="auto" w:fill="auto"/>
                  <w:vAlign w:val="center"/>
                </w:tcPr>
                <w:p w14:paraId="4D859CEF">
                  <w:pPr>
                    <w:keepNext w:val="0"/>
                    <w:keepLines w:val="0"/>
                    <w:widowControl/>
                    <w:suppressLineNumbers w:val="0"/>
                    <w:jc w:val="center"/>
                    <w:textAlignment w:val="center"/>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w:t>
                  </w:r>
                </w:p>
              </w:tc>
              <w:tc>
                <w:tcPr>
                  <w:tcW w:w="510" w:type="dxa"/>
                  <w:shd w:val="clear" w:color="auto" w:fill="auto"/>
                  <w:vAlign w:val="center"/>
                </w:tcPr>
                <w:p w14:paraId="056E459E">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31</w:t>
                  </w:r>
                </w:p>
              </w:tc>
              <w:tc>
                <w:tcPr>
                  <w:tcW w:w="569" w:type="dxa"/>
                  <w:shd w:val="clear" w:color="auto" w:fill="auto"/>
                  <w:vAlign w:val="center"/>
                </w:tcPr>
                <w:p w14:paraId="40695B05">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w:t>
                  </w:r>
                </w:p>
              </w:tc>
              <w:tc>
                <w:tcPr>
                  <w:tcW w:w="490" w:type="dxa"/>
                  <w:shd w:val="clear" w:color="auto" w:fill="auto"/>
                  <w:vAlign w:val="center"/>
                </w:tcPr>
                <w:p w14:paraId="321BA49E">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34</w:t>
                  </w:r>
                </w:p>
              </w:tc>
              <w:tc>
                <w:tcPr>
                  <w:tcW w:w="605" w:type="dxa"/>
                  <w:shd w:val="clear" w:color="auto" w:fill="auto"/>
                  <w:vAlign w:val="center"/>
                </w:tcPr>
                <w:p w14:paraId="20F52A74">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38</w:t>
                  </w:r>
                </w:p>
              </w:tc>
              <w:tc>
                <w:tcPr>
                  <w:tcW w:w="610" w:type="dxa"/>
                  <w:shd w:val="clear" w:color="auto" w:fill="auto"/>
                  <w:vAlign w:val="center"/>
                </w:tcPr>
                <w:p w14:paraId="63313AD6">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45.2 </w:t>
                  </w:r>
                </w:p>
              </w:tc>
              <w:tc>
                <w:tcPr>
                  <w:tcW w:w="796" w:type="dxa"/>
                  <w:shd w:val="clear" w:color="auto" w:fill="auto"/>
                  <w:vAlign w:val="center"/>
                </w:tcPr>
                <w:p w14:paraId="60BDD428">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75.0 </w:t>
                  </w:r>
                </w:p>
              </w:tc>
              <w:tc>
                <w:tcPr>
                  <w:tcW w:w="635" w:type="dxa"/>
                  <w:shd w:val="clear" w:color="auto" w:fill="auto"/>
                  <w:vAlign w:val="center"/>
                </w:tcPr>
                <w:p w14:paraId="1BEC5AD0">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44.4 </w:t>
                  </w:r>
                </w:p>
              </w:tc>
              <w:tc>
                <w:tcPr>
                  <w:tcW w:w="697" w:type="dxa"/>
                  <w:shd w:val="clear" w:color="auto" w:fill="auto"/>
                  <w:vAlign w:val="center"/>
                </w:tcPr>
                <w:p w14:paraId="4BE963D2">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43.4 </w:t>
                  </w:r>
                </w:p>
              </w:tc>
              <w:tc>
                <w:tcPr>
                  <w:tcW w:w="523" w:type="dxa"/>
                  <w:vMerge w:val="continue"/>
                  <w:shd w:val="clear" w:color="auto" w:fill="auto"/>
                  <w:vAlign w:val="center"/>
                </w:tcPr>
                <w:p w14:paraId="0FE61C64">
                  <w:pPr>
                    <w:pStyle w:val="75"/>
                    <w:bidi w:val="0"/>
                    <w:jc w:val="center"/>
                    <w:rPr>
                      <w:rFonts w:hint="eastAsia"/>
                      <w:color w:val="000000" w:themeColor="text1"/>
                      <w14:textFill>
                        <w14:solidFill>
                          <w14:schemeClr w14:val="tx1"/>
                        </w14:solidFill>
                      </w14:textFill>
                    </w:rPr>
                  </w:pPr>
                </w:p>
              </w:tc>
              <w:tc>
                <w:tcPr>
                  <w:tcW w:w="732" w:type="dxa"/>
                  <w:shd w:val="clear" w:color="auto" w:fill="auto"/>
                  <w:vAlign w:val="center"/>
                </w:tcPr>
                <w:p w14:paraId="6FFA336C">
                  <w:pPr>
                    <w:pStyle w:val="75"/>
                    <w:bidi w:val="0"/>
                    <w:jc w:val="center"/>
                    <w:rPr>
                      <w:rFonts w:hint="default"/>
                      <w:color w:val="000000" w:themeColor="text1"/>
                      <w:lang w:val="en-US" w:eastAsia="zh-CN"/>
                      <w14:textFill>
                        <w14:solidFill>
                          <w14:schemeClr w14:val="tx1"/>
                        </w14:solidFill>
                      </w14:textFill>
                    </w:rPr>
                  </w:pPr>
                  <w:r>
                    <w:rPr>
                      <w:rFonts w:hint="default"/>
                      <w:color w:val="000000" w:themeColor="text1"/>
                      <w:lang w:val="en-US" w:eastAsia="zh-CN"/>
                      <w14:textFill>
                        <w14:solidFill>
                          <w14:schemeClr w14:val="tx1"/>
                        </w14:solidFill>
                      </w14:textFill>
                    </w:rPr>
                    <w:t>20</w:t>
                  </w:r>
                </w:p>
              </w:tc>
              <w:tc>
                <w:tcPr>
                  <w:tcW w:w="610" w:type="dxa"/>
                  <w:shd w:val="clear" w:color="auto" w:fill="auto"/>
                  <w:vAlign w:val="center"/>
                </w:tcPr>
                <w:p w14:paraId="7B090C33">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25.2</w:t>
                  </w:r>
                </w:p>
              </w:tc>
              <w:tc>
                <w:tcPr>
                  <w:tcW w:w="653" w:type="dxa"/>
                  <w:shd w:val="clear" w:color="auto" w:fill="auto"/>
                  <w:vAlign w:val="center"/>
                </w:tcPr>
                <w:p w14:paraId="0B172C63">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55</w:t>
                  </w:r>
                </w:p>
              </w:tc>
              <w:tc>
                <w:tcPr>
                  <w:tcW w:w="610" w:type="dxa"/>
                  <w:shd w:val="clear" w:color="auto" w:fill="auto"/>
                  <w:vAlign w:val="center"/>
                </w:tcPr>
                <w:p w14:paraId="7835E9F0">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24.4</w:t>
                  </w:r>
                </w:p>
              </w:tc>
              <w:tc>
                <w:tcPr>
                  <w:tcW w:w="614" w:type="dxa"/>
                  <w:shd w:val="clear" w:color="auto" w:fill="auto"/>
                  <w:vAlign w:val="center"/>
                </w:tcPr>
                <w:p w14:paraId="546CB288">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23.4</w:t>
                  </w:r>
                </w:p>
              </w:tc>
              <w:tc>
                <w:tcPr>
                  <w:tcW w:w="659" w:type="dxa"/>
                  <w:shd w:val="clear" w:color="auto" w:fill="auto"/>
                  <w:vAlign w:val="center"/>
                </w:tcPr>
                <w:p w14:paraId="159D3B50">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5</w:t>
                  </w:r>
                </w:p>
              </w:tc>
            </w:tr>
            <w:tr w14:paraId="1E93A0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02" w:hRule="atLeast"/>
                <w:jc w:val="center"/>
              </w:trPr>
              <w:tc>
                <w:tcPr>
                  <w:tcW w:w="469" w:type="dxa"/>
                  <w:shd w:val="clear" w:color="auto" w:fill="auto"/>
                  <w:vAlign w:val="center"/>
                </w:tcPr>
                <w:p w14:paraId="026D0DB7">
                  <w:pPr>
                    <w:keepNext w:val="0"/>
                    <w:keepLines w:val="0"/>
                    <w:pageBreakBefore w:val="0"/>
                    <w:widowControl w:val="0"/>
                    <w:numPr>
                      <w:ilvl w:val="0"/>
                      <w:numId w:val="13"/>
                    </w:numPr>
                    <w:tabs>
                      <w:tab w:val="left" w:pos="397"/>
                    </w:tabs>
                    <w:kinsoku w:val="0"/>
                    <w:wordWrap/>
                    <w:overflowPunct/>
                    <w:topLinePunct w:val="0"/>
                    <w:autoSpaceDE w:val="0"/>
                    <w:autoSpaceDN w:val="0"/>
                    <w:bidi w:val="0"/>
                    <w:adjustRightInd/>
                    <w:snapToGrid/>
                    <w:spacing w:line="240" w:lineRule="auto"/>
                    <w:ind w:left="0" w:leftChars="0" w:firstLine="0" w:firstLineChars="0"/>
                    <w:jc w:val="center"/>
                    <w:textAlignment w:val="baseline"/>
                    <w:rPr>
                      <w:rFonts w:hint="default" w:ascii="Times New Roman" w:hAnsi="Times New Roman" w:cs="Times New Roman"/>
                      <w:color w:val="000000" w:themeColor="text1"/>
                      <w:kern w:val="0"/>
                      <w:sz w:val="21"/>
                      <w:szCs w:val="21"/>
                      <w:lang w:val="en-US" w:eastAsia="zh-CN"/>
                      <w14:textFill>
                        <w14:solidFill>
                          <w14:schemeClr w14:val="tx1"/>
                        </w14:solidFill>
                      </w14:textFill>
                    </w:rPr>
                  </w:pPr>
                </w:p>
              </w:tc>
              <w:tc>
                <w:tcPr>
                  <w:tcW w:w="410" w:type="dxa"/>
                  <w:vMerge w:val="continue"/>
                  <w:shd w:val="clear" w:color="auto" w:fill="auto"/>
                  <w:vAlign w:val="center"/>
                </w:tcPr>
                <w:p w14:paraId="4A5C8346">
                  <w:pPr>
                    <w:pStyle w:val="75"/>
                    <w:bidi w:val="0"/>
                    <w:jc w:val="center"/>
                    <w:rPr>
                      <w:rFonts w:hint="eastAsia"/>
                      <w:color w:val="000000" w:themeColor="text1"/>
                      <w14:textFill>
                        <w14:solidFill>
                          <w14:schemeClr w14:val="tx1"/>
                        </w14:solidFill>
                      </w14:textFill>
                    </w:rPr>
                  </w:pPr>
                </w:p>
              </w:tc>
              <w:tc>
                <w:tcPr>
                  <w:tcW w:w="1060" w:type="dxa"/>
                  <w:shd w:val="clear" w:color="auto" w:fill="auto"/>
                  <w:vAlign w:val="center"/>
                </w:tcPr>
                <w:p w14:paraId="36F63A82">
                  <w:pPr>
                    <w:pStyle w:val="75"/>
                    <w:bidi w:val="0"/>
                    <w:jc w:val="cente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iCs w:val="0"/>
                      <w:color w:val="000000" w:themeColor="text1"/>
                      <w:kern w:val="0"/>
                      <w:sz w:val="21"/>
                      <w:szCs w:val="21"/>
                      <w:u w:val="none"/>
                      <w:lang w:val="en-US" w:eastAsia="zh-CN" w:bidi="ar"/>
                      <w14:textFill>
                        <w14:solidFill>
                          <w14:schemeClr w14:val="tx1"/>
                        </w14:solidFill>
                      </w14:textFill>
                    </w:rPr>
                    <w:t>数控木板台锯</w:t>
                  </w:r>
                </w:p>
              </w:tc>
              <w:tc>
                <w:tcPr>
                  <w:tcW w:w="815" w:type="dxa"/>
                  <w:shd w:val="clear" w:color="auto" w:fill="auto"/>
                  <w:vAlign w:val="center"/>
                </w:tcPr>
                <w:p w14:paraId="23FEE022">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80</w:t>
                  </w:r>
                </w:p>
              </w:tc>
              <w:tc>
                <w:tcPr>
                  <w:tcW w:w="523" w:type="dxa"/>
                  <w:shd w:val="clear" w:color="auto" w:fill="auto"/>
                  <w:vAlign w:val="center"/>
                </w:tcPr>
                <w:p w14:paraId="00B648DB">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1</w:t>
                  </w:r>
                </w:p>
              </w:tc>
              <w:tc>
                <w:tcPr>
                  <w:tcW w:w="607" w:type="dxa"/>
                  <w:vMerge w:val="continue"/>
                  <w:shd w:val="clear" w:color="auto" w:fill="auto"/>
                  <w:vAlign w:val="center"/>
                </w:tcPr>
                <w:p w14:paraId="681164D8">
                  <w:pPr>
                    <w:pStyle w:val="75"/>
                    <w:bidi w:val="0"/>
                    <w:jc w:val="center"/>
                    <w:rPr>
                      <w:rFonts w:hint="eastAsia"/>
                      <w:color w:val="000000" w:themeColor="text1"/>
                      <w14:textFill>
                        <w14:solidFill>
                          <w14:schemeClr w14:val="tx1"/>
                        </w14:solidFill>
                      </w14:textFill>
                    </w:rPr>
                  </w:pPr>
                </w:p>
              </w:tc>
              <w:tc>
                <w:tcPr>
                  <w:tcW w:w="519" w:type="dxa"/>
                  <w:shd w:val="clear" w:color="auto" w:fill="auto"/>
                  <w:vAlign w:val="center"/>
                </w:tcPr>
                <w:p w14:paraId="40203124">
                  <w:pPr>
                    <w:keepNext w:val="0"/>
                    <w:keepLines w:val="0"/>
                    <w:widowControl/>
                    <w:suppressLineNumbers w:val="0"/>
                    <w:jc w:val="center"/>
                    <w:textAlignment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20</w:t>
                  </w:r>
                </w:p>
              </w:tc>
              <w:tc>
                <w:tcPr>
                  <w:tcW w:w="519" w:type="dxa"/>
                  <w:shd w:val="clear" w:color="auto" w:fill="auto"/>
                  <w:vAlign w:val="center"/>
                </w:tcPr>
                <w:p w14:paraId="0F3C4BF4">
                  <w:pPr>
                    <w:keepNext w:val="0"/>
                    <w:keepLines w:val="0"/>
                    <w:widowControl/>
                    <w:suppressLineNumbers w:val="0"/>
                    <w:jc w:val="center"/>
                    <w:textAlignment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w:t>
                  </w:r>
                </w:p>
              </w:tc>
              <w:tc>
                <w:tcPr>
                  <w:tcW w:w="510" w:type="dxa"/>
                  <w:shd w:val="clear" w:color="auto" w:fill="auto"/>
                  <w:vAlign w:val="center"/>
                </w:tcPr>
                <w:p w14:paraId="01753841">
                  <w:pPr>
                    <w:keepNext w:val="0"/>
                    <w:keepLines w:val="0"/>
                    <w:widowControl/>
                    <w:suppressLineNumbers w:val="0"/>
                    <w:jc w:val="center"/>
                    <w:textAlignment w:val="center"/>
                    <w:rPr>
                      <w:rFonts w:hint="default"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w:t>
                  </w:r>
                </w:p>
              </w:tc>
              <w:tc>
                <w:tcPr>
                  <w:tcW w:w="510" w:type="dxa"/>
                  <w:shd w:val="clear" w:color="auto" w:fill="auto"/>
                  <w:vAlign w:val="center"/>
                </w:tcPr>
                <w:p w14:paraId="6C75BC84">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17</w:t>
                  </w:r>
                </w:p>
              </w:tc>
              <w:tc>
                <w:tcPr>
                  <w:tcW w:w="569" w:type="dxa"/>
                  <w:shd w:val="clear" w:color="auto" w:fill="auto"/>
                  <w:vAlign w:val="center"/>
                </w:tcPr>
                <w:p w14:paraId="62935C87">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20</w:t>
                  </w:r>
                </w:p>
              </w:tc>
              <w:tc>
                <w:tcPr>
                  <w:tcW w:w="490" w:type="dxa"/>
                  <w:shd w:val="clear" w:color="auto" w:fill="auto"/>
                  <w:vAlign w:val="center"/>
                </w:tcPr>
                <w:p w14:paraId="07C5DF73">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w:t>
                  </w:r>
                </w:p>
              </w:tc>
              <w:tc>
                <w:tcPr>
                  <w:tcW w:w="605" w:type="dxa"/>
                  <w:shd w:val="clear" w:color="auto" w:fill="auto"/>
                  <w:vAlign w:val="center"/>
                </w:tcPr>
                <w:p w14:paraId="55B1A3F2">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67</w:t>
                  </w:r>
                </w:p>
              </w:tc>
              <w:tc>
                <w:tcPr>
                  <w:tcW w:w="610" w:type="dxa"/>
                  <w:shd w:val="clear" w:color="auto" w:fill="auto"/>
                  <w:vAlign w:val="center"/>
                </w:tcPr>
                <w:p w14:paraId="6C23DF1C">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55.4 </w:t>
                  </w:r>
                </w:p>
              </w:tc>
              <w:tc>
                <w:tcPr>
                  <w:tcW w:w="796" w:type="dxa"/>
                  <w:shd w:val="clear" w:color="auto" w:fill="auto"/>
                  <w:vAlign w:val="center"/>
                </w:tcPr>
                <w:p w14:paraId="49A17B6C">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54.0 </w:t>
                  </w:r>
                </w:p>
              </w:tc>
              <w:tc>
                <w:tcPr>
                  <w:tcW w:w="635" w:type="dxa"/>
                  <w:shd w:val="clear" w:color="auto" w:fill="auto"/>
                  <w:vAlign w:val="center"/>
                </w:tcPr>
                <w:p w14:paraId="04F75406">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70.5 </w:t>
                  </w:r>
                </w:p>
              </w:tc>
              <w:tc>
                <w:tcPr>
                  <w:tcW w:w="697" w:type="dxa"/>
                  <w:shd w:val="clear" w:color="auto" w:fill="auto"/>
                  <w:vAlign w:val="center"/>
                </w:tcPr>
                <w:p w14:paraId="5B58A5F1">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 xml:space="preserve">43.5 </w:t>
                  </w:r>
                </w:p>
              </w:tc>
              <w:tc>
                <w:tcPr>
                  <w:tcW w:w="523" w:type="dxa"/>
                  <w:vMerge w:val="continue"/>
                  <w:shd w:val="clear" w:color="auto" w:fill="auto"/>
                  <w:vAlign w:val="center"/>
                </w:tcPr>
                <w:p w14:paraId="7A306A8F">
                  <w:pPr>
                    <w:pStyle w:val="75"/>
                    <w:bidi w:val="0"/>
                    <w:jc w:val="center"/>
                    <w:rPr>
                      <w:rFonts w:hint="eastAsia"/>
                      <w:color w:val="000000" w:themeColor="text1"/>
                      <w14:textFill>
                        <w14:solidFill>
                          <w14:schemeClr w14:val="tx1"/>
                        </w14:solidFill>
                      </w14:textFill>
                    </w:rPr>
                  </w:pPr>
                </w:p>
              </w:tc>
              <w:tc>
                <w:tcPr>
                  <w:tcW w:w="732" w:type="dxa"/>
                  <w:shd w:val="clear" w:color="auto" w:fill="auto"/>
                  <w:vAlign w:val="center"/>
                </w:tcPr>
                <w:p w14:paraId="7540547F">
                  <w:pPr>
                    <w:pStyle w:val="75"/>
                    <w:bidi w:val="0"/>
                    <w:jc w:val="center"/>
                    <w:rPr>
                      <w:rFonts w:hint="default"/>
                      <w:color w:val="000000" w:themeColor="text1"/>
                      <w:lang w:val="en-US" w:eastAsia="zh-CN"/>
                      <w14:textFill>
                        <w14:solidFill>
                          <w14:schemeClr w14:val="tx1"/>
                        </w14:solidFill>
                      </w14:textFill>
                    </w:rPr>
                  </w:pPr>
                  <w:r>
                    <w:rPr>
                      <w:rFonts w:hint="default"/>
                      <w:color w:val="000000" w:themeColor="text1"/>
                      <w:lang w:val="en-US" w:eastAsia="zh-CN"/>
                      <w14:textFill>
                        <w14:solidFill>
                          <w14:schemeClr w14:val="tx1"/>
                        </w14:solidFill>
                      </w14:textFill>
                    </w:rPr>
                    <w:t>20</w:t>
                  </w:r>
                </w:p>
              </w:tc>
              <w:tc>
                <w:tcPr>
                  <w:tcW w:w="610" w:type="dxa"/>
                  <w:shd w:val="clear" w:color="auto" w:fill="auto"/>
                  <w:vAlign w:val="center"/>
                </w:tcPr>
                <w:p w14:paraId="68D2363E">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35.4</w:t>
                  </w:r>
                </w:p>
              </w:tc>
              <w:tc>
                <w:tcPr>
                  <w:tcW w:w="653" w:type="dxa"/>
                  <w:shd w:val="clear" w:color="auto" w:fill="auto"/>
                  <w:vAlign w:val="center"/>
                </w:tcPr>
                <w:p w14:paraId="13ED7AC9">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34</w:t>
                  </w:r>
                </w:p>
              </w:tc>
              <w:tc>
                <w:tcPr>
                  <w:tcW w:w="610" w:type="dxa"/>
                  <w:shd w:val="clear" w:color="auto" w:fill="auto"/>
                  <w:vAlign w:val="center"/>
                </w:tcPr>
                <w:p w14:paraId="4D847F05">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50.5</w:t>
                  </w:r>
                </w:p>
              </w:tc>
              <w:tc>
                <w:tcPr>
                  <w:tcW w:w="614" w:type="dxa"/>
                  <w:shd w:val="clear" w:color="auto" w:fill="auto"/>
                  <w:vAlign w:val="center"/>
                </w:tcPr>
                <w:p w14:paraId="6857071A">
                  <w:pPr>
                    <w:keepNext w:val="0"/>
                    <w:keepLines w:val="0"/>
                    <w:widowControl/>
                    <w:suppressLineNumbers w:val="0"/>
                    <w:jc w:val="center"/>
                    <w:textAlignment w:val="center"/>
                    <w:rPr>
                      <w:rFonts w:hint="eastAsia"/>
                      <w:color w:val="000000" w:themeColor="text1"/>
                      <w:lang w:val="en-US" w:eastAsia="zh-CN"/>
                      <w14:textFill>
                        <w14:solidFill>
                          <w14:schemeClr w14:val="tx1"/>
                        </w14:solidFill>
                      </w14:textFill>
                    </w:rPr>
                  </w:pPr>
                  <w:r>
                    <w:rPr>
                      <w:rFonts w:hint="default" w:ascii="Times New Roman" w:hAnsi="Times New Roman" w:eastAsia="宋体" w:cs="Times New Roman"/>
                      <w:i w:val="0"/>
                      <w:iCs w:val="0"/>
                      <w:snapToGrid w:val="0"/>
                      <w:color w:val="000000" w:themeColor="text1"/>
                      <w:kern w:val="0"/>
                      <w:sz w:val="21"/>
                      <w:szCs w:val="21"/>
                      <w:u w:val="none"/>
                      <w:lang w:val="en-US" w:eastAsia="zh-CN" w:bidi="ar"/>
                      <w14:textFill>
                        <w14:solidFill>
                          <w14:schemeClr w14:val="tx1"/>
                        </w14:solidFill>
                      </w14:textFill>
                    </w:rPr>
                    <w:t>23.5</w:t>
                  </w:r>
                </w:p>
              </w:tc>
              <w:tc>
                <w:tcPr>
                  <w:tcW w:w="659" w:type="dxa"/>
                  <w:shd w:val="clear" w:color="auto" w:fill="auto"/>
                  <w:vAlign w:val="center"/>
                </w:tcPr>
                <w:p w14:paraId="224E2578">
                  <w:pPr>
                    <w:pStyle w:val="75"/>
                    <w:bidi w:val="0"/>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5</w:t>
                  </w:r>
                </w:p>
              </w:tc>
            </w:tr>
            <w:tr w14:paraId="0FFDB9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7" w:hRule="atLeast"/>
                <w:jc w:val="center"/>
              </w:trPr>
              <w:tc>
                <w:tcPr>
                  <w:tcW w:w="14745" w:type="dxa"/>
                  <w:gridSpan w:val="24"/>
                  <w:shd w:val="clear" w:color="auto" w:fill="auto"/>
                  <w:vAlign w:val="center"/>
                </w:tcPr>
                <w:p w14:paraId="62ED5B65">
                  <w:pPr>
                    <w:pStyle w:val="75"/>
                    <w:bidi w:val="0"/>
                    <w:jc w:val="both"/>
                    <w:rPr>
                      <w:rFonts w:hint="eastAsia"/>
                      <w:color w:val="000000" w:themeColor="text1"/>
                      <w14:textFill>
                        <w14:solidFill>
                          <w14:schemeClr w14:val="tx1"/>
                        </w14:solidFill>
                      </w14:textFill>
                    </w:rPr>
                  </w:pPr>
                  <w:r>
                    <w:rPr>
                      <w:rFonts w:hint="default" w:ascii="Times New Roman" w:hAnsi="Times New Roman" w:cs="Times New Roman" w:eastAsiaTheme="minorEastAsia"/>
                      <w:b/>
                      <w:bCs w:val="0"/>
                      <w:color w:val="000000" w:themeColor="text1"/>
                      <w:sz w:val="21"/>
                      <w:szCs w:val="21"/>
                      <w:lang w:val="en-US" w:eastAsia="zh-CN"/>
                      <w14:textFill>
                        <w14:solidFill>
                          <w14:schemeClr w14:val="tx1"/>
                        </w14:solidFill>
                      </w14:textFill>
                    </w:rPr>
                    <w:t>注：以厂区西南角作为坐标原点（0,0,0），正东为X轴正方向，正北为Y轴正方向。</w:t>
                  </w:r>
                </w:p>
              </w:tc>
            </w:tr>
          </w:tbl>
          <w:p w14:paraId="41E01BBF">
            <w:pPr>
              <w:keepNext w:val="0"/>
              <w:keepLines w:val="0"/>
              <w:pageBreakBefore w:val="0"/>
              <w:widowControl/>
              <w:kinsoku w:val="0"/>
              <w:wordWrap/>
              <w:overflowPunct/>
              <w:topLinePunct w:val="0"/>
              <w:autoSpaceDE w:val="0"/>
              <w:autoSpaceDN w:val="0"/>
              <w:bidi w:val="0"/>
              <w:adjustRightInd/>
              <w:snapToGrid/>
              <w:spacing w:before="157" w:beforeLines="50" w:line="240" w:lineRule="auto"/>
              <w:jc w:val="center"/>
              <w:textAlignment w:val="baseline"/>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pPr>
            <w:r>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表4-</w:t>
            </w:r>
            <w:r>
              <w:rPr>
                <w:rFonts w:hint="eastAsia"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 xml:space="preserve">15  </w:t>
            </w:r>
            <w:r>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本项目</w:t>
            </w:r>
            <w:r>
              <w:rPr>
                <w:rFonts w:hint="eastAsia"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噪声</w:t>
            </w:r>
            <w:r>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源强</w:t>
            </w:r>
            <w:r>
              <w:rPr>
                <w:rFonts w:hint="eastAsia"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一览表</w:t>
            </w:r>
            <w:r>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（室外声源）  单位：dB（A）</w:t>
            </w:r>
          </w:p>
          <w:tbl>
            <w:tblPr>
              <w:tblStyle w:val="30"/>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672"/>
              <w:gridCol w:w="4262"/>
              <w:gridCol w:w="1409"/>
              <w:gridCol w:w="1495"/>
              <w:gridCol w:w="1471"/>
              <w:gridCol w:w="2120"/>
              <w:gridCol w:w="2124"/>
              <w:gridCol w:w="1181"/>
            </w:tblGrid>
            <w:tr w14:paraId="40FEBD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228" w:type="pct"/>
                  <w:vMerge w:val="restart"/>
                  <w:noWrap w:val="0"/>
                  <w:vAlign w:val="center"/>
                </w:tcPr>
                <w:p w14:paraId="29313C3A">
                  <w:pPr>
                    <w:jc w:val="center"/>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序号</w:t>
                  </w:r>
                </w:p>
              </w:tc>
              <w:tc>
                <w:tcPr>
                  <w:tcW w:w="1446" w:type="pct"/>
                  <w:vMerge w:val="restart"/>
                  <w:noWrap w:val="0"/>
                  <w:vAlign w:val="center"/>
                </w:tcPr>
                <w:p w14:paraId="7113027E">
                  <w:pPr>
                    <w:jc w:val="center"/>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声源名称</w:t>
                  </w:r>
                </w:p>
              </w:tc>
              <w:tc>
                <w:tcPr>
                  <w:tcW w:w="1484" w:type="pct"/>
                  <w:gridSpan w:val="3"/>
                  <w:noWrap w:val="0"/>
                  <w:vAlign w:val="center"/>
                </w:tcPr>
                <w:p w14:paraId="14BB684A">
                  <w:pPr>
                    <w:jc w:val="center"/>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空间相对距离</w:t>
                  </w:r>
                </w:p>
              </w:tc>
              <w:tc>
                <w:tcPr>
                  <w:tcW w:w="719" w:type="pct"/>
                  <w:vMerge w:val="restart"/>
                  <w:noWrap w:val="0"/>
                  <w:vAlign w:val="center"/>
                </w:tcPr>
                <w:p w14:paraId="01D23A8B">
                  <w:pPr>
                    <w:jc w:val="center"/>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声功率级dB（A）</w:t>
                  </w:r>
                </w:p>
              </w:tc>
              <w:tc>
                <w:tcPr>
                  <w:tcW w:w="720" w:type="pct"/>
                  <w:vMerge w:val="restart"/>
                  <w:noWrap w:val="0"/>
                  <w:vAlign w:val="center"/>
                </w:tcPr>
                <w:p w14:paraId="68263A29">
                  <w:pPr>
                    <w:jc w:val="center"/>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声源控制措施</w:t>
                  </w:r>
                </w:p>
              </w:tc>
              <w:tc>
                <w:tcPr>
                  <w:tcW w:w="400" w:type="pct"/>
                  <w:vMerge w:val="restart"/>
                  <w:noWrap w:val="0"/>
                  <w:vAlign w:val="center"/>
                </w:tcPr>
                <w:p w14:paraId="1E647A56">
                  <w:pPr>
                    <w:jc w:val="center"/>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运行时段</w:t>
                  </w:r>
                </w:p>
              </w:tc>
            </w:tr>
            <w:tr w14:paraId="148047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228" w:type="pct"/>
                  <w:vMerge w:val="continue"/>
                  <w:noWrap w:val="0"/>
                  <w:vAlign w:val="center"/>
                </w:tcPr>
                <w:p w14:paraId="567C953B">
                  <w:pPr>
                    <w:jc w:val="center"/>
                    <w:rPr>
                      <w:rFonts w:hint="default" w:ascii="Times New Roman" w:hAnsi="Times New Roman" w:eastAsia="黑体" w:cs="Times New Roman"/>
                      <w:color w:val="000000" w:themeColor="text1"/>
                      <w:sz w:val="21"/>
                      <w:szCs w:val="21"/>
                      <w14:textFill>
                        <w14:solidFill>
                          <w14:schemeClr w14:val="tx1"/>
                        </w14:solidFill>
                      </w14:textFill>
                    </w:rPr>
                  </w:pPr>
                </w:p>
              </w:tc>
              <w:tc>
                <w:tcPr>
                  <w:tcW w:w="1446" w:type="pct"/>
                  <w:vMerge w:val="continue"/>
                  <w:noWrap w:val="0"/>
                  <w:vAlign w:val="center"/>
                </w:tcPr>
                <w:p w14:paraId="3D48550B">
                  <w:pPr>
                    <w:jc w:val="center"/>
                    <w:rPr>
                      <w:rFonts w:hint="default" w:ascii="Times New Roman" w:hAnsi="Times New Roman" w:eastAsia="黑体" w:cs="Times New Roman"/>
                      <w:color w:val="000000" w:themeColor="text1"/>
                      <w:sz w:val="21"/>
                      <w:szCs w:val="21"/>
                      <w14:textFill>
                        <w14:solidFill>
                          <w14:schemeClr w14:val="tx1"/>
                        </w14:solidFill>
                      </w14:textFill>
                    </w:rPr>
                  </w:pPr>
                </w:p>
              </w:tc>
              <w:tc>
                <w:tcPr>
                  <w:tcW w:w="478" w:type="pct"/>
                  <w:noWrap w:val="0"/>
                  <w:vAlign w:val="center"/>
                </w:tcPr>
                <w:p w14:paraId="79C265CA">
                  <w:pPr>
                    <w:jc w:val="center"/>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X</w:t>
                  </w:r>
                </w:p>
              </w:tc>
              <w:tc>
                <w:tcPr>
                  <w:tcW w:w="507" w:type="pct"/>
                  <w:noWrap w:val="0"/>
                  <w:vAlign w:val="center"/>
                </w:tcPr>
                <w:p w14:paraId="0A521E29">
                  <w:pPr>
                    <w:jc w:val="center"/>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Y</w:t>
                  </w:r>
                </w:p>
              </w:tc>
              <w:tc>
                <w:tcPr>
                  <w:tcW w:w="499" w:type="pct"/>
                  <w:noWrap w:val="0"/>
                  <w:vAlign w:val="center"/>
                </w:tcPr>
                <w:p w14:paraId="004A979F">
                  <w:pPr>
                    <w:jc w:val="center"/>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Z</w:t>
                  </w:r>
                </w:p>
              </w:tc>
              <w:tc>
                <w:tcPr>
                  <w:tcW w:w="719" w:type="pct"/>
                  <w:vMerge w:val="continue"/>
                  <w:noWrap w:val="0"/>
                  <w:vAlign w:val="center"/>
                </w:tcPr>
                <w:p w14:paraId="7BA8BFFB">
                  <w:pPr>
                    <w:jc w:val="center"/>
                    <w:rPr>
                      <w:rFonts w:hint="default" w:ascii="Times New Roman" w:hAnsi="Times New Roman" w:cs="Times New Roman"/>
                      <w:color w:val="000000" w:themeColor="text1"/>
                      <w:sz w:val="21"/>
                      <w:szCs w:val="21"/>
                      <w14:textFill>
                        <w14:solidFill>
                          <w14:schemeClr w14:val="tx1"/>
                        </w14:solidFill>
                      </w14:textFill>
                    </w:rPr>
                  </w:pPr>
                </w:p>
              </w:tc>
              <w:tc>
                <w:tcPr>
                  <w:tcW w:w="720" w:type="pct"/>
                  <w:vMerge w:val="continue"/>
                  <w:noWrap w:val="0"/>
                  <w:vAlign w:val="center"/>
                </w:tcPr>
                <w:p w14:paraId="32BC8FEF">
                  <w:pPr>
                    <w:jc w:val="center"/>
                    <w:rPr>
                      <w:rFonts w:hint="default" w:ascii="Times New Roman" w:hAnsi="Times New Roman" w:cs="Times New Roman"/>
                      <w:color w:val="000000" w:themeColor="text1"/>
                      <w:sz w:val="21"/>
                      <w:szCs w:val="21"/>
                      <w14:textFill>
                        <w14:solidFill>
                          <w14:schemeClr w14:val="tx1"/>
                        </w14:solidFill>
                      </w14:textFill>
                    </w:rPr>
                  </w:pPr>
                </w:p>
              </w:tc>
              <w:tc>
                <w:tcPr>
                  <w:tcW w:w="400" w:type="pct"/>
                  <w:vMerge w:val="continue"/>
                  <w:noWrap w:val="0"/>
                  <w:vAlign w:val="center"/>
                </w:tcPr>
                <w:p w14:paraId="796300F7">
                  <w:pPr>
                    <w:jc w:val="center"/>
                    <w:rPr>
                      <w:rFonts w:hint="default" w:ascii="Times New Roman" w:hAnsi="Times New Roman" w:cs="Times New Roman"/>
                      <w:color w:val="000000" w:themeColor="text1"/>
                      <w:sz w:val="21"/>
                      <w:szCs w:val="21"/>
                      <w14:textFill>
                        <w14:solidFill>
                          <w14:schemeClr w14:val="tx1"/>
                        </w14:solidFill>
                      </w14:textFill>
                    </w:rPr>
                  </w:pPr>
                </w:p>
              </w:tc>
            </w:tr>
            <w:tr w14:paraId="1748CD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228" w:type="pct"/>
                  <w:noWrap w:val="0"/>
                  <w:vAlign w:val="center"/>
                </w:tcPr>
                <w:p w14:paraId="07DED8C2">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1</w:t>
                  </w:r>
                </w:p>
              </w:tc>
              <w:tc>
                <w:tcPr>
                  <w:tcW w:w="1446" w:type="pct"/>
                  <w:noWrap w:val="0"/>
                  <w:vAlign w:val="center"/>
                </w:tcPr>
                <w:p w14:paraId="1D732879">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DA00</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1</w:t>
                  </w:r>
                  <w:r>
                    <w:rPr>
                      <w:rFonts w:hint="default" w:ascii="Times New Roman" w:hAnsi="Times New Roman" w:cs="Times New Roman"/>
                      <w:color w:val="000000" w:themeColor="text1"/>
                      <w:sz w:val="21"/>
                      <w:szCs w:val="21"/>
                      <w14:textFill>
                        <w14:solidFill>
                          <w14:schemeClr w14:val="tx1"/>
                        </w14:solidFill>
                      </w14:textFill>
                    </w:rPr>
                    <w:t>风机</w:t>
                  </w:r>
                </w:p>
              </w:tc>
              <w:tc>
                <w:tcPr>
                  <w:tcW w:w="478" w:type="pct"/>
                  <w:noWrap w:val="0"/>
                  <w:vAlign w:val="center"/>
                </w:tcPr>
                <w:p w14:paraId="6A999380">
                  <w:pPr>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4</w:t>
                  </w:r>
                </w:p>
              </w:tc>
              <w:tc>
                <w:tcPr>
                  <w:tcW w:w="507" w:type="pct"/>
                  <w:noWrap w:val="0"/>
                  <w:vAlign w:val="center"/>
                </w:tcPr>
                <w:p w14:paraId="3620CA44">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32</w:t>
                  </w:r>
                </w:p>
              </w:tc>
              <w:tc>
                <w:tcPr>
                  <w:tcW w:w="499" w:type="pct"/>
                  <w:noWrap w:val="0"/>
                  <w:vAlign w:val="center"/>
                </w:tcPr>
                <w:p w14:paraId="0C231360">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0.5</w:t>
                  </w:r>
                </w:p>
              </w:tc>
              <w:tc>
                <w:tcPr>
                  <w:tcW w:w="719" w:type="pct"/>
                  <w:noWrap w:val="0"/>
                  <w:vAlign w:val="center"/>
                </w:tcPr>
                <w:p w14:paraId="16671864">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85</w:t>
                  </w:r>
                </w:p>
              </w:tc>
              <w:tc>
                <w:tcPr>
                  <w:tcW w:w="720" w:type="pct"/>
                  <w:noWrap w:val="0"/>
                  <w:vAlign w:val="center"/>
                </w:tcPr>
                <w:p w14:paraId="3387347D">
                  <w:pPr>
                    <w:jc w:val="center"/>
                    <w:rPr>
                      <w:rFonts w:hint="eastAsia" w:ascii="Times New Roman" w:hAnsi="Times New Roman" w:eastAsia="宋体" w:cs="Times New Roman"/>
                      <w:color w:val="000000" w:themeColor="text1"/>
                      <w:sz w:val="21"/>
                      <w:szCs w:val="21"/>
                      <w:lang w:eastAsia="zh-CN"/>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基础减振</w:t>
                  </w:r>
                </w:p>
              </w:tc>
              <w:tc>
                <w:tcPr>
                  <w:tcW w:w="400" w:type="pct"/>
                  <w:noWrap w:val="0"/>
                  <w:vAlign w:val="center"/>
                </w:tcPr>
                <w:p w14:paraId="7237E58A">
                  <w:pPr>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昼间</w:t>
                  </w:r>
                </w:p>
              </w:tc>
            </w:tr>
            <w:tr w14:paraId="230D04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228" w:type="pct"/>
                  <w:noWrap w:val="0"/>
                  <w:vAlign w:val="center"/>
                </w:tcPr>
                <w:p w14:paraId="7E48114C">
                  <w:pPr>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2</w:t>
                  </w:r>
                </w:p>
              </w:tc>
              <w:tc>
                <w:tcPr>
                  <w:tcW w:w="1446" w:type="pct"/>
                  <w:noWrap w:val="0"/>
                  <w:vAlign w:val="center"/>
                </w:tcPr>
                <w:p w14:paraId="06FCA993">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DA00</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2</w:t>
                  </w:r>
                  <w:r>
                    <w:rPr>
                      <w:rFonts w:hint="default" w:ascii="Times New Roman" w:hAnsi="Times New Roman" w:cs="Times New Roman"/>
                      <w:color w:val="000000" w:themeColor="text1"/>
                      <w:sz w:val="21"/>
                      <w:szCs w:val="21"/>
                      <w14:textFill>
                        <w14:solidFill>
                          <w14:schemeClr w14:val="tx1"/>
                        </w14:solidFill>
                      </w14:textFill>
                    </w:rPr>
                    <w:t>风机</w:t>
                  </w:r>
                </w:p>
              </w:tc>
              <w:tc>
                <w:tcPr>
                  <w:tcW w:w="478" w:type="pct"/>
                  <w:shd w:val="clear" w:color="auto" w:fill="auto"/>
                  <w:noWrap w:val="0"/>
                  <w:vAlign w:val="center"/>
                </w:tcPr>
                <w:p w14:paraId="54A3BA4E">
                  <w:pPr>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-0.3</w:t>
                  </w:r>
                </w:p>
              </w:tc>
              <w:tc>
                <w:tcPr>
                  <w:tcW w:w="507" w:type="pct"/>
                  <w:shd w:val="clear" w:color="auto" w:fill="auto"/>
                  <w:noWrap w:val="0"/>
                  <w:vAlign w:val="center"/>
                </w:tcPr>
                <w:p w14:paraId="2CBA8EC2">
                  <w:pPr>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13</w:t>
                  </w:r>
                </w:p>
              </w:tc>
              <w:tc>
                <w:tcPr>
                  <w:tcW w:w="499" w:type="pct"/>
                  <w:noWrap w:val="0"/>
                  <w:vAlign w:val="center"/>
                </w:tcPr>
                <w:p w14:paraId="0980C815">
                  <w:pPr>
                    <w:jc w:val="center"/>
                    <w:rPr>
                      <w:rFonts w:hint="default" w:ascii="Times New Roman" w:hAnsi="Times New Roman" w:cs="Times New Roman"/>
                      <w:color w:val="000000" w:themeColor="text1"/>
                      <w:sz w:val="21"/>
                      <w:szCs w:val="21"/>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0.5</w:t>
                  </w:r>
                </w:p>
              </w:tc>
              <w:tc>
                <w:tcPr>
                  <w:tcW w:w="719" w:type="pct"/>
                  <w:noWrap w:val="0"/>
                  <w:vAlign w:val="center"/>
                </w:tcPr>
                <w:p w14:paraId="6A518583">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85</w:t>
                  </w:r>
                </w:p>
              </w:tc>
              <w:tc>
                <w:tcPr>
                  <w:tcW w:w="720" w:type="pct"/>
                  <w:noWrap w:val="0"/>
                  <w:vAlign w:val="center"/>
                </w:tcPr>
                <w:p w14:paraId="56290604">
                  <w:pPr>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基础减振</w:t>
                  </w:r>
                </w:p>
              </w:tc>
              <w:tc>
                <w:tcPr>
                  <w:tcW w:w="400" w:type="pct"/>
                  <w:noWrap w:val="0"/>
                  <w:vAlign w:val="center"/>
                </w:tcPr>
                <w:p w14:paraId="647CC097">
                  <w:pPr>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昼间</w:t>
                  </w:r>
                </w:p>
              </w:tc>
            </w:tr>
            <w:tr w14:paraId="50EE6D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228" w:type="pct"/>
                  <w:noWrap w:val="0"/>
                  <w:vAlign w:val="center"/>
                </w:tcPr>
                <w:p w14:paraId="1B1D9A95">
                  <w:pPr>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3</w:t>
                  </w:r>
                </w:p>
              </w:tc>
              <w:tc>
                <w:tcPr>
                  <w:tcW w:w="1446" w:type="pct"/>
                  <w:noWrap w:val="0"/>
                  <w:vAlign w:val="center"/>
                </w:tcPr>
                <w:p w14:paraId="384324B6">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DA00</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3</w:t>
                  </w:r>
                  <w:r>
                    <w:rPr>
                      <w:rFonts w:hint="default" w:ascii="Times New Roman" w:hAnsi="Times New Roman" w:cs="Times New Roman"/>
                      <w:color w:val="000000" w:themeColor="text1"/>
                      <w:sz w:val="21"/>
                      <w:szCs w:val="21"/>
                      <w14:textFill>
                        <w14:solidFill>
                          <w14:schemeClr w14:val="tx1"/>
                        </w14:solidFill>
                      </w14:textFill>
                    </w:rPr>
                    <w:t>风机</w:t>
                  </w:r>
                </w:p>
              </w:tc>
              <w:tc>
                <w:tcPr>
                  <w:tcW w:w="478" w:type="pct"/>
                  <w:shd w:val="clear" w:color="auto" w:fill="auto"/>
                  <w:noWrap w:val="0"/>
                  <w:vAlign w:val="center"/>
                </w:tcPr>
                <w:p w14:paraId="06238137">
                  <w:pPr>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-0.3</w:t>
                  </w:r>
                </w:p>
              </w:tc>
              <w:tc>
                <w:tcPr>
                  <w:tcW w:w="507" w:type="pct"/>
                  <w:shd w:val="clear" w:color="auto" w:fill="auto"/>
                  <w:noWrap w:val="0"/>
                  <w:vAlign w:val="center"/>
                </w:tcPr>
                <w:p w14:paraId="75BE1268">
                  <w:pPr>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25</w:t>
                  </w:r>
                </w:p>
              </w:tc>
              <w:tc>
                <w:tcPr>
                  <w:tcW w:w="499" w:type="pct"/>
                  <w:noWrap w:val="0"/>
                  <w:vAlign w:val="center"/>
                </w:tcPr>
                <w:p w14:paraId="1FCC4350">
                  <w:pPr>
                    <w:jc w:val="center"/>
                    <w:rPr>
                      <w:rFonts w:hint="default" w:ascii="Times New Roman" w:hAnsi="Times New Roman" w:cs="Times New Roman"/>
                      <w:color w:val="000000" w:themeColor="text1"/>
                      <w:sz w:val="21"/>
                      <w:szCs w:val="21"/>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0.5</w:t>
                  </w:r>
                </w:p>
              </w:tc>
              <w:tc>
                <w:tcPr>
                  <w:tcW w:w="719" w:type="pct"/>
                  <w:noWrap w:val="0"/>
                  <w:vAlign w:val="center"/>
                </w:tcPr>
                <w:p w14:paraId="322CFD41">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80</w:t>
                  </w:r>
                </w:p>
              </w:tc>
              <w:tc>
                <w:tcPr>
                  <w:tcW w:w="720" w:type="pct"/>
                  <w:noWrap w:val="0"/>
                  <w:vAlign w:val="center"/>
                </w:tcPr>
                <w:p w14:paraId="65A0310A">
                  <w:pPr>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基础减振</w:t>
                  </w:r>
                </w:p>
              </w:tc>
              <w:tc>
                <w:tcPr>
                  <w:tcW w:w="400" w:type="pct"/>
                  <w:noWrap w:val="0"/>
                  <w:vAlign w:val="center"/>
                </w:tcPr>
                <w:p w14:paraId="2E42B4FB">
                  <w:pPr>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昼间</w:t>
                  </w:r>
                </w:p>
              </w:tc>
            </w:tr>
            <w:tr w14:paraId="64B19B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000" w:type="pct"/>
                  <w:gridSpan w:val="8"/>
                  <w:noWrap w:val="0"/>
                  <w:vAlign w:val="center"/>
                </w:tcPr>
                <w:p w14:paraId="02BE4536">
                  <w:pPr>
                    <w:jc w:val="both"/>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eastAsiaTheme="minorEastAsia"/>
                      <w:b/>
                      <w:bCs w:val="0"/>
                      <w:color w:val="000000" w:themeColor="text1"/>
                      <w:sz w:val="21"/>
                      <w:szCs w:val="21"/>
                      <w:lang w:val="en-US" w:eastAsia="zh-CN"/>
                      <w14:textFill>
                        <w14:solidFill>
                          <w14:schemeClr w14:val="tx1"/>
                        </w14:solidFill>
                      </w14:textFill>
                    </w:rPr>
                    <w:t>注：以厂区西南角作为坐标原点（0,0,0），正东为X轴正方向，正北为Y轴正方向。</w:t>
                  </w:r>
                </w:p>
              </w:tc>
            </w:tr>
          </w:tbl>
          <w:p w14:paraId="05099C5C">
            <w:pPr>
              <w:pStyle w:val="16"/>
              <w:rPr>
                <w:rFonts w:hint="default"/>
                <w:color w:val="000000" w:themeColor="text1"/>
                <w:lang w:val="en-US"/>
                <w14:textFill>
                  <w14:solidFill>
                    <w14:schemeClr w14:val="tx1"/>
                  </w14:solidFill>
                </w14:textFill>
              </w:rPr>
            </w:pPr>
          </w:p>
        </w:tc>
      </w:tr>
    </w:tbl>
    <w:p w14:paraId="6161C683">
      <w:pPr>
        <w:pStyle w:val="27"/>
        <w:keepNext w:val="0"/>
        <w:keepLines w:val="0"/>
        <w:pageBreakBefore w:val="0"/>
        <w:widowControl/>
        <w:numPr>
          <w:ilvl w:val="0"/>
          <w:numId w:val="0"/>
        </w:numPr>
        <w:kinsoku/>
        <w:wordWrap/>
        <w:overflowPunct/>
        <w:topLinePunct w:val="0"/>
        <w:autoSpaceDE w:val="0"/>
        <w:autoSpaceDN w:val="0"/>
        <w:bidi w:val="0"/>
        <w:adjustRightInd/>
        <w:snapToGrid/>
        <w:spacing w:before="0" w:beforeAutospacing="0" w:after="0" w:afterAutospacing="0" w:line="360" w:lineRule="auto"/>
        <w:jc w:val="center"/>
        <w:textAlignment w:val="baseline"/>
        <w:outlineLvl w:val="0"/>
        <w:rPr>
          <w:rFonts w:hint="eastAsia" w:eastAsia="宋体" w:cs="宋体"/>
          <w:b/>
          <w:bCs/>
          <w:color w:val="000000" w:themeColor="text1"/>
          <w:sz w:val="30"/>
          <w:szCs w:val="30"/>
          <w:lang w:eastAsia="zh-CN"/>
          <w14:textFill>
            <w14:solidFill>
              <w14:schemeClr w14:val="tx1"/>
            </w14:solidFill>
          </w14:textFill>
        </w:rPr>
        <w:sectPr>
          <w:pgSz w:w="16838" w:h="11906" w:orient="landscape"/>
          <w:pgMar w:top="1440" w:right="1080" w:bottom="1440" w:left="1080" w:header="851" w:footer="992" w:gutter="0"/>
          <w:pgNumType w:fmt="decimal"/>
          <w:cols w:space="425" w:num="1"/>
          <w:docGrid w:type="lines" w:linePitch="312" w:charSpace="0"/>
        </w:sectPr>
      </w:pPr>
    </w:p>
    <w:tbl>
      <w:tblPr>
        <w:tblStyle w:val="30"/>
        <w:tblW w:w="5201"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37"/>
        <w:gridCol w:w="9825"/>
      </w:tblGrid>
      <w:tr w14:paraId="7D7EE9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76" w:hRule="atLeast"/>
          <w:jc w:val="center"/>
        </w:trPr>
        <w:tc>
          <w:tcPr>
            <w:tcW w:w="259" w:type="pct"/>
            <w:noWrap w:val="0"/>
            <w:vAlign w:val="top"/>
          </w:tcPr>
          <w:p w14:paraId="0DD61FD6">
            <w:pPr>
              <w:pStyle w:val="2"/>
              <w:pageBreakBefore w:val="0"/>
              <w:overflowPunct/>
              <w:topLinePunct w:val="0"/>
              <w:bidi w:val="0"/>
              <w:adjustRightInd/>
              <w:snapToGrid/>
              <w:rPr>
                <w:rFonts w:hint="default" w:ascii="Times New Roman" w:hAnsi="Times New Roman" w:eastAsia="宋体" w:cs="Times New Roman"/>
                <w:color w:val="000000" w:themeColor="text1"/>
                <w14:textFill>
                  <w14:solidFill>
                    <w14:schemeClr w14:val="tx1"/>
                  </w14:solidFill>
                </w14:textFill>
              </w:rPr>
            </w:pPr>
          </w:p>
        </w:tc>
        <w:tc>
          <w:tcPr>
            <w:tcW w:w="4740" w:type="pct"/>
            <w:noWrap w:val="0"/>
            <w:vAlign w:val="top"/>
          </w:tcPr>
          <w:p w14:paraId="7050D851">
            <w:pPr>
              <w:pStyle w:val="58"/>
              <w:keepNext w:val="0"/>
              <w:keepLines w:val="0"/>
              <w:pageBreakBefore w:val="0"/>
              <w:widowControl w:val="0"/>
              <w:kinsoku/>
              <w:wordWrap/>
              <w:overflowPunct/>
              <w:topLinePunct w:val="0"/>
              <w:autoSpaceDE w:val="0"/>
              <w:autoSpaceDN w:val="0"/>
              <w:bidi w:val="0"/>
              <w:adjustRightInd/>
              <w:snapToGrid/>
              <w:spacing w:before="0" w:line="360" w:lineRule="auto"/>
              <w:ind w:firstLine="0"/>
              <w:textAlignment w:val="baseline"/>
              <w:rPr>
                <w:rFonts w:hint="default" w:ascii="Times New Roman" w:hAnsi="Times New Roman" w:eastAsia="宋体" w:cs="Times New Roman"/>
                <w:b/>
                <w:bCs/>
                <w:color w:val="000000" w:themeColor="text1"/>
                <w:kern w:val="2"/>
                <w:sz w:val="24"/>
                <w:szCs w:val="24"/>
                <w14:textFill>
                  <w14:solidFill>
                    <w14:schemeClr w14:val="tx1"/>
                  </w14:solidFill>
                </w14:textFill>
              </w:rPr>
            </w:pPr>
            <w:r>
              <w:rPr>
                <w:rFonts w:hint="default" w:ascii="Times New Roman" w:hAnsi="Times New Roman" w:eastAsia="宋体" w:cs="Times New Roman"/>
                <w:b/>
                <w:bCs/>
                <w:color w:val="000000" w:themeColor="text1"/>
                <w:kern w:val="2"/>
                <w:sz w:val="24"/>
                <w:szCs w:val="24"/>
                <w14:textFill>
                  <w14:solidFill>
                    <w14:schemeClr w14:val="tx1"/>
                  </w14:solidFill>
                </w14:textFill>
              </w:rPr>
              <w:t>2、厂界达标情况分析</w:t>
            </w:r>
          </w:p>
          <w:p w14:paraId="20C78A4F">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bCs/>
                <w:color w:val="000000" w:themeColor="text1"/>
                <w:spacing w:val="8"/>
                <w:sz w:val="24"/>
                <w:szCs w:val="24"/>
                <w14:textFill>
                  <w14:solidFill>
                    <w14:schemeClr w14:val="tx1"/>
                  </w14:solidFill>
                </w14:textFill>
              </w:rPr>
            </w:pPr>
            <w:r>
              <w:rPr>
                <w:rFonts w:hint="default" w:ascii="Times New Roman" w:hAnsi="Times New Roman" w:eastAsia="宋体" w:cs="Times New Roman"/>
                <w:color w:val="000000" w:themeColor="text1"/>
                <w:kern w:val="0"/>
                <w:sz w:val="24"/>
                <w:szCs w:val="24"/>
                <w14:textFill>
                  <w14:solidFill>
                    <w14:schemeClr w14:val="tx1"/>
                  </w14:solidFill>
                </w14:textFill>
              </w:rPr>
              <w:t>预测模式采用《环境影响评价技术导则 声环境》（HJ 2.4—2021）中推荐的模型。根据建设项目噪声源和环境特征，预测过程中考虑了厂房等建筑物的屏障作用、空气吸收效应。</w:t>
            </w:r>
          </w:p>
          <w:p w14:paraId="66740CBE">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t>（1）室外声源</w:t>
            </w:r>
          </w:p>
          <w:p w14:paraId="472E8BA0">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t>① 计算某个声源在预测点的倍频带声压级</w:t>
            </w:r>
          </w:p>
          <w:p w14:paraId="042EC032">
            <w:pPr>
              <w:keepNext w:val="0"/>
              <w:keepLines w:val="0"/>
              <w:pageBreakBefore w:val="0"/>
              <w:widowControl w:val="0"/>
              <w:kinsoku/>
              <w:wordWrap/>
              <w:overflowPunct/>
              <w:topLinePunct w:val="0"/>
              <w:autoSpaceDE w:val="0"/>
              <w:autoSpaceDN w:val="0"/>
              <w:bidi w:val="0"/>
              <w:adjustRightInd/>
              <w:snapToGrid/>
              <w:spacing w:line="360" w:lineRule="auto"/>
              <w:jc w:val="center"/>
              <w:textAlignment w:val="baseline"/>
              <w:rPr>
                <w:rFonts w:hint="default" w:ascii="Times New Roman" w:hAnsi="Times New Roman" w:eastAsia="宋体" w:cs="Times New Roman"/>
                <w:color w:val="000000" w:themeColor="text1"/>
                <w:sz w:val="24"/>
                <w:szCs w:val="24"/>
                <w:lang w:val="zh-CN"/>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drawing>
                <wp:inline distT="0" distB="0" distL="114300" distR="114300">
                  <wp:extent cx="2016760" cy="436880"/>
                  <wp:effectExtent l="0" t="0" r="10160" b="4445"/>
                  <wp:docPr id="1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pic:cNvPicPr>
                            <a:picLocks noChangeAspect="1"/>
                          </pic:cNvPicPr>
                        </pic:nvPicPr>
                        <pic:blipFill>
                          <a:blip r:embed="rId30"/>
                          <a:stretch>
                            <a:fillRect/>
                          </a:stretch>
                        </pic:blipFill>
                        <pic:spPr>
                          <a:xfrm>
                            <a:off x="0" y="0"/>
                            <a:ext cx="2016760" cy="436880"/>
                          </a:xfrm>
                          <a:prstGeom prst="rect">
                            <a:avLst/>
                          </a:prstGeom>
                          <a:noFill/>
                          <a:ln>
                            <a:noFill/>
                          </a:ln>
                        </pic:spPr>
                      </pic:pic>
                    </a:graphicData>
                  </a:graphic>
                </wp:inline>
              </w:drawing>
            </w:r>
          </w:p>
          <w:p w14:paraId="239E5BF0">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iCs/>
                <w:color w:val="000000" w:themeColor="text1"/>
                <w:sz w:val="24"/>
                <w:szCs w:val="24"/>
                <w:lang w:val="zh-CN"/>
                <w14:textFill>
                  <w14:solidFill>
                    <w14:schemeClr w14:val="tx1"/>
                  </w14:solidFill>
                </w14:textFill>
              </w:rPr>
            </w:pPr>
            <w:r>
              <w:rPr>
                <w:rFonts w:hint="default" w:ascii="Times New Roman" w:hAnsi="Times New Roman" w:eastAsia="宋体" w:cs="Times New Roman"/>
                <w:iCs/>
                <w:color w:val="000000" w:themeColor="text1"/>
                <w:sz w:val="24"/>
                <w:szCs w:val="24"/>
                <w:lang w:val="zh-CN"/>
                <w14:textFill>
                  <w14:solidFill>
                    <w14:schemeClr w14:val="tx1"/>
                  </w14:solidFill>
                </w14:textFill>
              </w:rPr>
              <w:t>式中：</w:t>
            </w:r>
          </w:p>
          <w:p w14:paraId="3BEECDA9">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i/>
                <w:iCs/>
                <w:color w:val="000000" w:themeColor="text1"/>
                <w:sz w:val="24"/>
                <w:szCs w:val="24"/>
                <w:lang w:val="zh-CN"/>
                <w14:textFill>
                  <w14:solidFill>
                    <w14:schemeClr w14:val="tx1"/>
                  </w14:solidFill>
                </w14:textFill>
              </w:rPr>
              <w:t>L</w:t>
            </w:r>
            <w:r>
              <w:rPr>
                <w:rFonts w:hint="default" w:ascii="Times New Roman" w:hAnsi="Times New Roman" w:eastAsia="宋体" w:cs="Times New Roman"/>
                <w:color w:val="000000" w:themeColor="text1"/>
                <w:sz w:val="24"/>
                <w:szCs w:val="24"/>
                <w:vertAlign w:val="subscript"/>
                <w14:textFill>
                  <w14:solidFill>
                    <w14:schemeClr w14:val="tx1"/>
                  </w14:solidFill>
                </w14:textFill>
              </w:rPr>
              <w:t>oct</w:t>
            </w:r>
            <w:r>
              <w:rPr>
                <w:rFonts w:hint="default" w:ascii="Times New Roman" w:hAnsi="Times New Roman" w:eastAsia="宋体" w:cs="Times New Roman"/>
                <w:i/>
                <w:iCs/>
                <w:color w:val="000000" w:themeColor="text1"/>
                <w:sz w:val="24"/>
                <w:szCs w:val="24"/>
                <w14:textFill>
                  <w14:solidFill>
                    <w14:schemeClr w14:val="tx1"/>
                  </w14:solidFill>
                </w14:textFill>
              </w:rPr>
              <w:t>(r)</w:t>
            </w:r>
            <w:r>
              <w:rPr>
                <w:rFonts w:hint="default" w:ascii="Times New Roman" w:hAnsi="Times New Roman" w:eastAsia="宋体" w:cs="Times New Roman"/>
                <w:color w:val="000000" w:themeColor="text1"/>
                <w:sz w:val="24"/>
                <w:szCs w:val="24"/>
                <w14:textFill>
                  <w14:solidFill>
                    <w14:schemeClr w14:val="tx1"/>
                  </w14:solidFill>
                </w14:textFill>
              </w:rPr>
              <w:t>——点声源在预测点产生的倍频带声压级；</w:t>
            </w:r>
          </w:p>
          <w:p w14:paraId="0FA8256D">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i/>
                <w:iCs/>
                <w:color w:val="000000" w:themeColor="text1"/>
                <w:sz w:val="24"/>
                <w:szCs w:val="24"/>
                <w14:textFill>
                  <w14:solidFill>
                    <w14:schemeClr w14:val="tx1"/>
                  </w14:solidFill>
                </w14:textFill>
              </w:rPr>
              <w:t>L</w:t>
            </w:r>
            <w:r>
              <w:rPr>
                <w:rFonts w:hint="default" w:ascii="Times New Roman" w:hAnsi="Times New Roman" w:eastAsia="宋体" w:cs="Times New Roman"/>
                <w:color w:val="000000" w:themeColor="text1"/>
                <w:sz w:val="24"/>
                <w:szCs w:val="24"/>
                <w:vertAlign w:val="subscript"/>
                <w14:textFill>
                  <w14:solidFill>
                    <w14:schemeClr w14:val="tx1"/>
                  </w14:solidFill>
                </w14:textFill>
              </w:rPr>
              <w:t>oct</w:t>
            </w:r>
            <w:r>
              <w:rPr>
                <w:rFonts w:hint="default" w:ascii="Times New Roman" w:hAnsi="Times New Roman" w:eastAsia="宋体" w:cs="Times New Roman"/>
                <w:i/>
                <w:iCs/>
                <w:color w:val="000000" w:themeColor="text1"/>
                <w:sz w:val="24"/>
                <w:szCs w:val="24"/>
                <w14:textFill>
                  <w14:solidFill>
                    <w14:schemeClr w14:val="tx1"/>
                  </w14:solidFill>
                </w14:textFill>
              </w:rPr>
              <w:t>(r</w:t>
            </w:r>
            <w:r>
              <w:rPr>
                <w:rFonts w:hint="default" w:ascii="Times New Roman" w:hAnsi="Times New Roman" w:eastAsia="宋体" w:cs="Times New Roman"/>
                <w:i/>
                <w:iCs/>
                <w:color w:val="000000" w:themeColor="text1"/>
                <w:sz w:val="24"/>
                <w:szCs w:val="24"/>
                <w:vertAlign w:val="subscript"/>
                <w14:textFill>
                  <w14:solidFill>
                    <w14:schemeClr w14:val="tx1"/>
                  </w14:solidFill>
                </w14:textFill>
              </w:rPr>
              <w:t>0</w:t>
            </w:r>
            <w:r>
              <w:rPr>
                <w:rFonts w:hint="default" w:ascii="Times New Roman" w:hAnsi="Times New Roman" w:eastAsia="宋体" w:cs="Times New Roman"/>
                <w:i/>
                <w:iCs/>
                <w:color w:val="000000" w:themeColor="text1"/>
                <w:sz w:val="24"/>
                <w:szCs w:val="24"/>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——参考位置</w:t>
            </w:r>
            <w:r>
              <w:rPr>
                <w:rFonts w:hint="default" w:ascii="Times New Roman" w:hAnsi="Times New Roman" w:eastAsia="宋体" w:cs="Times New Roman"/>
                <w:i/>
                <w:iCs/>
                <w:color w:val="000000" w:themeColor="text1"/>
                <w:sz w:val="24"/>
                <w:szCs w:val="24"/>
                <w14:textFill>
                  <w14:solidFill>
                    <w14:schemeClr w14:val="tx1"/>
                  </w14:solidFill>
                </w14:textFill>
              </w:rPr>
              <w:t>r</w:t>
            </w:r>
            <w:r>
              <w:rPr>
                <w:rFonts w:hint="default" w:ascii="Times New Roman" w:hAnsi="Times New Roman" w:eastAsia="宋体" w:cs="Times New Roman"/>
                <w:i/>
                <w:iCs/>
                <w:color w:val="000000" w:themeColor="text1"/>
                <w:sz w:val="24"/>
                <w:szCs w:val="24"/>
                <w:vertAlign w:val="subscript"/>
                <w14:textFill>
                  <w14:solidFill>
                    <w14:schemeClr w14:val="tx1"/>
                  </w14:solidFill>
                </w14:textFill>
              </w:rPr>
              <w:t>0</w:t>
            </w:r>
            <w:r>
              <w:rPr>
                <w:rFonts w:hint="default" w:ascii="Times New Roman" w:hAnsi="Times New Roman" w:eastAsia="宋体" w:cs="Times New Roman"/>
                <w:color w:val="000000" w:themeColor="text1"/>
                <w:sz w:val="24"/>
                <w:szCs w:val="24"/>
                <w14:textFill>
                  <w14:solidFill>
                    <w14:schemeClr w14:val="tx1"/>
                  </w14:solidFill>
                </w14:textFill>
              </w:rPr>
              <w:t>处的倍频带声压级；</w:t>
            </w:r>
          </w:p>
          <w:p w14:paraId="6C672712">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i/>
                <w:iCs/>
                <w:color w:val="000000" w:themeColor="text1"/>
                <w:sz w:val="24"/>
                <w:szCs w:val="24"/>
                <w14:textFill>
                  <w14:solidFill>
                    <w14:schemeClr w14:val="tx1"/>
                  </w14:solidFill>
                </w14:textFill>
              </w:rPr>
              <w:t>r</w:t>
            </w:r>
            <w:r>
              <w:rPr>
                <w:rFonts w:hint="default" w:ascii="Times New Roman" w:hAnsi="Times New Roman" w:eastAsia="宋体" w:cs="Times New Roman"/>
                <w:color w:val="000000" w:themeColor="text1"/>
                <w:sz w:val="24"/>
                <w:szCs w:val="24"/>
                <w14:textFill>
                  <w14:solidFill>
                    <w14:schemeClr w14:val="tx1"/>
                  </w14:solidFill>
                </w14:textFill>
              </w:rPr>
              <w:t>——预测点距声源的距离，m；</w:t>
            </w:r>
          </w:p>
          <w:p w14:paraId="3D380A06">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i/>
                <w:iCs/>
                <w:color w:val="000000" w:themeColor="text1"/>
                <w:sz w:val="24"/>
                <w:szCs w:val="24"/>
                <w14:textFill>
                  <w14:solidFill>
                    <w14:schemeClr w14:val="tx1"/>
                  </w14:solidFill>
                </w14:textFill>
              </w:rPr>
              <w:t>r</w:t>
            </w:r>
            <w:r>
              <w:rPr>
                <w:rFonts w:hint="default" w:ascii="Times New Roman" w:hAnsi="Times New Roman" w:eastAsia="宋体" w:cs="Times New Roman"/>
                <w:i/>
                <w:iCs/>
                <w:color w:val="000000" w:themeColor="text1"/>
                <w:sz w:val="24"/>
                <w:szCs w:val="24"/>
                <w:vertAlign w:val="subscript"/>
                <w14:textFill>
                  <w14:solidFill>
                    <w14:schemeClr w14:val="tx1"/>
                  </w14:solidFill>
                </w14:textFill>
              </w:rPr>
              <w:t>0</w:t>
            </w:r>
            <w:r>
              <w:rPr>
                <w:rFonts w:hint="default" w:ascii="Times New Roman" w:hAnsi="Times New Roman" w:eastAsia="宋体" w:cs="Times New Roman"/>
                <w:color w:val="000000" w:themeColor="text1"/>
                <w:sz w:val="24"/>
                <w:szCs w:val="24"/>
                <w14:textFill>
                  <w14:solidFill>
                    <w14:schemeClr w14:val="tx1"/>
                  </w14:solidFill>
                </w14:textFill>
              </w:rPr>
              <w:t>——参考位置距声源的距离，m；</w:t>
            </w:r>
          </w:p>
          <w:p w14:paraId="417EB828">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i/>
                <w:iCs/>
                <w:color w:val="000000" w:themeColor="text1"/>
                <w:sz w:val="24"/>
                <w:szCs w:val="24"/>
                <w14:textFill>
                  <w14:solidFill>
                    <w14:schemeClr w14:val="tx1"/>
                  </w14:solidFill>
                </w14:textFill>
              </w:rPr>
              <w:t>ΔL</w:t>
            </w:r>
            <w:r>
              <w:rPr>
                <w:rFonts w:hint="default" w:ascii="Times New Roman" w:hAnsi="Times New Roman" w:eastAsia="宋体" w:cs="Times New Roman"/>
                <w:i/>
                <w:iCs/>
                <w:color w:val="000000" w:themeColor="text1"/>
                <w:sz w:val="24"/>
                <w:szCs w:val="24"/>
                <w:vertAlign w:val="subscript"/>
                <w14:textFill>
                  <w14:solidFill>
                    <w14:schemeClr w14:val="tx1"/>
                  </w14:solidFill>
                </w14:textFill>
              </w:rPr>
              <w:t>oct</w:t>
            </w:r>
            <w:r>
              <w:rPr>
                <w:rFonts w:hint="default" w:ascii="Times New Roman" w:hAnsi="Times New Roman" w:eastAsia="宋体" w:cs="Times New Roman"/>
                <w:color w:val="000000" w:themeColor="text1"/>
                <w:sz w:val="24"/>
                <w:szCs w:val="24"/>
                <w14:textFill>
                  <w14:solidFill>
                    <w14:schemeClr w14:val="tx1"/>
                  </w14:solidFill>
                </w14:textFill>
              </w:rPr>
              <w:t>——各种因素引起的衰减量（包括声屏障、遮挡物、空气吸收、地面效应等引起的衰减量，其计算方法详见“导则”正文）。</w:t>
            </w:r>
          </w:p>
          <w:p w14:paraId="5089EE8C">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t>如果已知声源的倍频带声功率级</w:t>
            </w:r>
            <w:r>
              <w:rPr>
                <w:rFonts w:hint="default" w:ascii="Times New Roman" w:hAnsi="Times New Roman" w:eastAsia="宋体" w:cs="Times New Roman"/>
                <w:i/>
                <w:iCs/>
                <w:color w:val="000000" w:themeColor="text1"/>
                <w:sz w:val="24"/>
                <w:szCs w:val="24"/>
                <w14:textFill>
                  <w14:solidFill>
                    <w14:schemeClr w14:val="tx1"/>
                  </w14:solidFill>
                </w14:textFill>
              </w:rPr>
              <w:t>L</w:t>
            </w:r>
            <w:r>
              <w:rPr>
                <w:rFonts w:hint="default" w:ascii="Times New Roman" w:hAnsi="Times New Roman" w:eastAsia="宋体" w:cs="Times New Roman"/>
                <w:i/>
                <w:iCs/>
                <w:color w:val="000000" w:themeColor="text1"/>
                <w:sz w:val="24"/>
                <w:szCs w:val="24"/>
                <w:vertAlign w:val="subscript"/>
                <w14:textFill>
                  <w14:solidFill>
                    <w14:schemeClr w14:val="tx1"/>
                  </w14:solidFill>
                </w14:textFill>
              </w:rPr>
              <w:t>w oct</w:t>
            </w:r>
            <w:r>
              <w:rPr>
                <w:rFonts w:hint="default" w:ascii="Times New Roman" w:hAnsi="Times New Roman" w:eastAsia="宋体" w:cs="Times New Roman"/>
                <w:color w:val="000000" w:themeColor="text1"/>
                <w:sz w:val="24"/>
                <w:szCs w:val="24"/>
                <w14:textFill>
                  <w14:solidFill>
                    <w14:schemeClr w14:val="tx1"/>
                  </w14:solidFill>
                </w14:textFill>
              </w:rPr>
              <w:t>，且声源可看作是位于地面上的，则</w:t>
            </w:r>
          </w:p>
          <w:p w14:paraId="03D7E019">
            <w:pPr>
              <w:keepNext w:val="0"/>
              <w:keepLines w:val="0"/>
              <w:pageBreakBefore w:val="0"/>
              <w:widowControl w:val="0"/>
              <w:kinsoku/>
              <w:wordWrap/>
              <w:overflowPunct/>
              <w:topLinePunct w:val="0"/>
              <w:autoSpaceDE w:val="0"/>
              <w:autoSpaceDN w:val="0"/>
              <w:bidi w:val="0"/>
              <w:adjustRightInd/>
              <w:snapToGrid/>
              <w:spacing w:line="360" w:lineRule="auto"/>
              <w:jc w:val="center"/>
              <w:textAlignment w:val="baseline"/>
              <w:rPr>
                <w:rFonts w:hint="default" w:ascii="Times New Roman" w:hAnsi="Times New Roman" w:eastAsia="宋体" w:cs="Times New Roman"/>
                <w:color w:val="000000" w:themeColor="text1"/>
                <w:sz w:val="24"/>
                <w:szCs w:val="24"/>
                <w:lang w:val="zh-CN"/>
                <w14:textFill>
                  <w14:solidFill>
                    <w14:schemeClr w14:val="tx1"/>
                  </w14:solidFill>
                </w14:textFill>
              </w:rPr>
            </w:pPr>
            <w:r>
              <w:rPr>
                <w:rFonts w:hint="default" w:ascii="Times New Roman" w:hAnsi="Times New Roman" w:eastAsia="宋体" w:cs="Times New Roman"/>
                <w:color w:val="000000" w:themeColor="text1"/>
                <w:kern w:val="0"/>
                <w:position w:val="-14"/>
                <w:sz w:val="24"/>
                <w:szCs w:val="24"/>
                <w14:textFill>
                  <w14:solidFill>
                    <w14:schemeClr w14:val="tx1"/>
                  </w14:solidFill>
                </w14:textFill>
              </w:rPr>
              <w:drawing>
                <wp:inline distT="0" distB="0" distL="114300" distR="114300">
                  <wp:extent cx="1795780" cy="230505"/>
                  <wp:effectExtent l="0" t="0" r="2540" b="0"/>
                  <wp:docPr id="1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
                          <pic:cNvPicPr>
                            <a:picLocks noChangeAspect="1"/>
                          </pic:cNvPicPr>
                        </pic:nvPicPr>
                        <pic:blipFill>
                          <a:blip r:embed="rId31"/>
                          <a:stretch>
                            <a:fillRect/>
                          </a:stretch>
                        </pic:blipFill>
                        <pic:spPr>
                          <a:xfrm>
                            <a:off x="0" y="0"/>
                            <a:ext cx="1795780" cy="230505"/>
                          </a:xfrm>
                          <a:prstGeom prst="rect">
                            <a:avLst/>
                          </a:prstGeom>
                          <a:noFill/>
                          <a:ln>
                            <a:noFill/>
                          </a:ln>
                        </pic:spPr>
                      </pic:pic>
                    </a:graphicData>
                  </a:graphic>
                </wp:inline>
              </w:drawing>
            </w:r>
          </w:p>
          <w:p w14:paraId="3C678892">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t>② 由各倍频带声压级合成计算出该声源产生的声级</w:t>
            </w:r>
            <w:r>
              <w:rPr>
                <w:rFonts w:hint="default" w:ascii="Times New Roman" w:hAnsi="Times New Roman" w:eastAsia="宋体" w:cs="Times New Roman"/>
                <w:i/>
                <w:iCs/>
                <w:color w:val="000000" w:themeColor="text1"/>
                <w:sz w:val="24"/>
                <w:szCs w:val="24"/>
                <w14:textFill>
                  <w14:solidFill>
                    <w14:schemeClr w14:val="tx1"/>
                  </w14:solidFill>
                </w14:textFill>
              </w:rPr>
              <w:t>L</w:t>
            </w:r>
            <w:r>
              <w:rPr>
                <w:rFonts w:hint="default" w:ascii="Times New Roman" w:hAnsi="Times New Roman" w:eastAsia="宋体" w:cs="Times New Roman"/>
                <w:i/>
                <w:iCs/>
                <w:color w:val="000000" w:themeColor="text1"/>
                <w:sz w:val="24"/>
                <w:szCs w:val="24"/>
                <w:vertAlign w:val="subscript"/>
                <w14:textFill>
                  <w14:solidFill>
                    <w14:schemeClr w14:val="tx1"/>
                  </w14:solidFill>
                </w14:textFill>
              </w:rPr>
              <w:t>A</w:t>
            </w:r>
            <w:r>
              <w:rPr>
                <w:rFonts w:hint="default" w:ascii="Times New Roman" w:hAnsi="Times New Roman" w:eastAsia="宋体" w:cs="Times New Roman"/>
                <w:color w:val="000000" w:themeColor="text1"/>
                <w:sz w:val="24"/>
                <w:szCs w:val="24"/>
                <w14:textFill>
                  <w14:solidFill>
                    <w14:schemeClr w14:val="tx1"/>
                  </w14:solidFill>
                </w14:textFill>
              </w:rPr>
              <w:t>。</w:t>
            </w:r>
          </w:p>
          <w:p w14:paraId="1AA0E86D">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bCs/>
                <w:color w:val="000000" w:themeColor="text1"/>
                <w:sz w:val="24"/>
                <w:szCs w:val="24"/>
                <w14:textFill>
                  <w14:solidFill>
                    <w14:schemeClr w14:val="tx1"/>
                  </w14:solidFill>
                </w14:textFill>
              </w:rPr>
              <w:t>（2）室内声源</w:t>
            </w:r>
          </w:p>
          <w:p w14:paraId="66820CEB">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t>① 首先计算出某个室内靠近围护结构处的倍频带声压级：</w:t>
            </w:r>
          </w:p>
          <w:p w14:paraId="51CCE167">
            <w:pPr>
              <w:keepNext w:val="0"/>
              <w:keepLines w:val="0"/>
              <w:pageBreakBefore w:val="0"/>
              <w:widowControl w:val="0"/>
              <w:kinsoku/>
              <w:wordWrap/>
              <w:overflowPunct/>
              <w:topLinePunct w:val="0"/>
              <w:autoSpaceDE w:val="0"/>
              <w:autoSpaceDN w:val="0"/>
              <w:bidi w:val="0"/>
              <w:adjustRightInd/>
              <w:snapToGrid/>
              <w:spacing w:line="360" w:lineRule="auto"/>
              <w:jc w:val="center"/>
              <w:textAlignment w:val="baseline"/>
              <w:rPr>
                <w:rFonts w:hint="default" w:ascii="Times New Roman" w:hAnsi="Times New Roman" w:eastAsia="宋体" w:cs="Times New Roman"/>
                <w:color w:val="000000" w:themeColor="text1"/>
                <w:sz w:val="24"/>
                <w:szCs w:val="24"/>
                <w:lang w:val="zh-CN"/>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drawing>
                <wp:inline distT="0" distB="0" distL="114300" distR="114300">
                  <wp:extent cx="2017395" cy="485775"/>
                  <wp:effectExtent l="0" t="0" r="9525" b="1905"/>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32"/>
                          <a:stretch>
                            <a:fillRect/>
                          </a:stretch>
                        </pic:blipFill>
                        <pic:spPr>
                          <a:xfrm>
                            <a:off x="0" y="0"/>
                            <a:ext cx="2017395" cy="485775"/>
                          </a:xfrm>
                          <a:prstGeom prst="rect">
                            <a:avLst/>
                          </a:prstGeom>
                          <a:noFill/>
                          <a:ln>
                            <a:noFill/>
                          </a:ln>
                        </pic:spPr>
                      </pic:pic>
                    </a:graphicData>
                  </a:graphic>
                </wp:inline>
              </w:drawing>
            </w:r>
          </w:p>
          <w:p w14:paraId="14BD9E7C">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lang w:val="zh-CN"/>
                <w14:textFill>
                  <w14:solidFill>
                    <w14:schemeClr w14:val="tx1"/>
                  </w14:solidFill>
                </w14:textFill>
              </w:rPr>
              <w:t>式中：</w:t>
            </w:r>
            <w:r>
              <w:rPr>
                <w:rFonts w:hint="default" w:ascii="Times New Roman" w:hAnsi="Times New Roman" w:eastAsia="宋体" w:cs="Times New Roman"/>
                <w:i/>
                <w:iCs/>
                <w:color w:val="000000" w:themeColor="text1"/>
                <w:sz w:val="24"/>
                <w:szCs w:val="24"/>
                <w:lang w:val="zh-CN"/>
                <w14:textFill>
                  <w14:solidFill>
                    <w14:schemeClr w14:val="tx1"/>
                  </w14:solidFill>
                </w14:textFill>
              </w:rPr>
              <w:t>L</w:t>
            </w:r>
            <w:r>
              <w:rPr>
                <w:rFonts w:hint="default" w:ascii="Times New Roman" w:hAnsi="Times New Roman" w:eastAsia="宋体" w:cs="Times New Roman"/>
                <w:i/>
                <w:iCs/>
                <w:color w:val="000000" w:themeColor="text1"/>
                <w:sz w:val="24"/>
                <w:szCs w:val="24"/>
                <w:vertAlign w:val="subscript"/>
                <w14:textFill>
                  <w14:solidFill>
                    <w14:schemeClr w14:val="tx1"/>
                  </w14:solidFill>
                </w14:textFill>
              </w:rPr>
              <w:t>oct,1</w:t>
            </w:r>
            <w:r>
              <w:rPr>
                <w:rFonts w:hint="default" w:ascii="Times New Roman" w:hAnsi="Times New Roman" w:eastAsia="宋体" w:cs="Times New Roman"/>
                <w:color w:val="000000" w:themeColor="text1"/>
                <w:sz w:val="24"/>
                <w:szCs w:val="24"/>
                <w14:textFill>
                  <w14:solidFill>
                    <w14:schemeClr w14:val="tx1"/>
                  </w14:solidFill>
                </w14:textFill>
              </w:rPr>
              <w:t>为某个室内声源在靠近围护结构处产生的倍频带声压级，</w:t>
            </w:r>
            <w:r>
              <w:rPr>
                <w:rFonts w:hint="default" w:ascii="Times New Roman" w:hAnsi="Times New Roman" w:eastAsia="宋体" w:cs="Times New Roman"/>
                <w:i/>
                <w:iCs/>
                <w:color w:val="000000" w:themeColor="text1"/>
                <w:sz w:val="24"/>
                <w:szCs w:val="24"/>
                <w14:textFill>
                  <w14:solidFill>
                    <w14:schemeClr w14:val="tx1"/>
                  </w14:solidFill>
                </w14:textFill>
              </w:rPr>
              <w:t>L</w:t>
            </w:r>
            <w:r>
              <w:rPr>
                <w:rFonts w:hint="default" w:ascii="Times New Roman" w:hAnsi="Times New Roman" w:eastAsia="宋体" w:cs="Times New Roman"/>
                <w:i/>
                <w:iCs/>
                <w:color w:val="000000" w:themeColor="text1"/>
                <w:sz w:val="24"/>
                <w:szCs w:val="24"/>
                <w:vertAlign w:val="subscript"/>
                <w14:textFill>
                  <w14:solidFill>
                    <w14:schemeClr w14:val="tx1"/>
                  </w14:solidFill>
                </w14:textFill>
              </w:rPr>
              <w:t>w oct</w:t>
            </w:r>
            <w:r>
              <w:rPr>
                <w:rFonts w:hint="default" w:ascii="Times New Roman" w:hAnsi="Times New Roman" w:eastAsia="宋体" w:cs="Times New Roman"/>
                <w:color w:val="000000" w:themeColor="text1"/>
                <w:sz w:val="24"/>
                <w:szCs w:val="24"/>
                <w14:textFill>
                  <w14:solidFill>
                    <w14:schemeClr w14:val="tx1"/>
                  </w14:solidFill>
                </w14:textFill>
              </w:rPr>
              <w:t>为某个声源的倍频带声功率级，r</w:t>
            </w:r>
            <w:r>
              <w:rPr>
                <w:rFonts w:hint="default" w:ascii="Times New Roman" w:hAnsi="Times New Roman" w:eastAsia="宋体" w:cs="Times New Roman"/>
                <w:color w:val="000000" w:themeColor="text1"/>
                <w:sz w:val="24"/>
                <w:szCs w:val="24"/>
                <w:vertAlign w:val="subscript"/>
                <w14:textFill>
                  <w14:solidFill>
                    <w14:schemeClr w14:val="tx1"/>
                  </w14:solidFill>
                </w14:textFill>
              </w:rPr>
              <w:t>1</w:t>
            </w:r>
            <w:r>
              <w:rPr>
                <w:rFonts w:hint="default" w:ascii="Times New Roman" w:hAnsi="Times New Roman" w:eastAsia="宋体" w:cs="Times New Roman"/>
                <w:color w:val="000000" w:themeColor="text1"/>
                <w:sz w:val="24"/>
                <w:szCs w:val="24"/>
                <w14:textFill>
                  <w14:solidFill>
                    <w14:schemeClr w14:val="tx1"/>
                  </w14:solidFill>
                </w14:textFill>
              </w:rPr>
              <w:t>为室内某个声源与靠近围护结构处的距离，R为房间常数，Q为方向因子。</w:t>
            </w:r>
          </w:p>
          <w:p w14:paraId="6509CC9B">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t>② 计算出所有室内声源在靠近围护结构处产生的总倍频带声压级：</w:t>
            </w:r>
          </w:p>
          <w:p w14:paraId="208BC151">
            <w:pPr>
              <w:keepNext w:val="0"/>
              <w:keepLines w:val="0"/>
              <w:pageBreakBefore w:val="0"/>
              <w:widowControl w:val="0"/>
              <w:kinsoku/>
              <w:wordWrap/>
              <w:overflowPunct/>
              <w:topLinePunct w:val="0"/>
              <w:autoSpaceDE w:val="0"/>
              <w:autoSpaceDN w:val="0"/>
              <w:bidi w:val="0"/>
              <w:adjustRightInd/>
              <w:snapToGrid/>
              <w:spacing w:line="360" w:lineRule="auto"/>
              <w:jc w:val="center"/>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drawing>
                <wp:inline distT="0" distB="0" distL="114300" distR="114300">
                  <wp:extent cx="1837690" cy="461010"/>
                  <wp:effectExtent l="0" t="0" r="6350" b="11430"/>
                  <wp:docPr id="1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5"/>
                          <pic:cNvPicPr>
                            <a:picLocks noChangeAspect="1"/>
                          </pic:cNvPicPr>
                        </pic:nvPicPr>
                        <pic:blipFill>
                          <a:blip r:embed="rId33"/>
                          <a:stretch>
                            <a:fillRect/>
                          </a:stretch>
                        </pic:blipFill>
                        <pic:spPr>
                          <a:xfrm>
                            <a:off x="0" y="0"/>
                            <a:ext cx="1837690" cy="461010"/>
                          </a:xfrm>
                          <a:prstGeom prst="rect">
                            <a:avLst/>
                          </a:prstGeom>
                          <a:noFill/>
                          <a:ln>
                            <a:noFill/>
                          </a:ln>
                        </pic:spPr>
                      </pic:pic>
                    </a:graphicData>
                  </a:graphic>
                </wp:inline>
              </w:drawing>
            </w:r>
          </w:p>
          <w:p w14:paraId="42E74168">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t>③ 计算出室外靠近围护结构处的声压级：</w:t>
            </w:r>
          </w:p>
          <w:p w14:paraId="47067AA5">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center"/>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kern w:val="0"/>
                <w:sz w:val="24"/>
                <w:szCs w:val="24"/>
                <w14:textFill>
                  <w14:solidFill>
                    <w14:schemeClr w14:val="tx1"/>
                  </w14:solidFill>
                </w14:textFill>
              </w:rPr>
              <w:drawing>
                <wp:inline distT="0" distB="0" distL="114300" distR="114300">
                  <wp:extent cx="1952625" cy="230505"/>
                  <wp:effectExtent l="0" t="0" r="13335" b="13970"/>
                  <wp:docPr id="1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6"/>
                          <pic:cNvPicPr>
                            <a:picLocks noChangeAspect="1"/>
                          </pic:cNvPicPr>
                        </pic:nvPicPr>
                        <pic:blipFill>
                          <a:blip r:embed="rId34"/>
                          <a:stretch>
                            <a:fillRect/>
                          </a:stretch>
                        </pic:blipFill>
                        <pic:spPr>
                          <a:xfrm>
                            <a:off x="0" y="0"/>
                            <a:ext cx="1952625" cy="230505"/>
                          </a:xfrm>
                          <a:prstGeom prst="rect">
                            <a:avLst/>
                          </a:prstGeom>
                          <a:noFill/>
                          <a:ln>
                            <a:noFill/>
                          </a:ln>
                        </pic:spPr>
                      </pic:pic>
                    </a:graphicData>
                  </a:graphic>
                </wp:inline>
              </w:drawing>
            </w:r>
          </w:p>
          <w:p w14:paraId="3D298F9D">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left"/>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t>④ 将室外声级</w:t>
            </w:r>
            <w:r>
              <w:rPr>
                <w:rFonts w:hint="default" w:ascii="Times New Roman" w:hAnsi="Times New Roman" w:eastAsia="宋体" w:cs="Times New Roman"/>
                <w:i/>
                <w:iCs/>
                <w:color w:val="000000" w:themeColor="text1"/>
                <w:sz w:val="24"/>
                <w:szCs w:val="24"/>
                <w14:textFill>
                  <w14:solidFill>
                    <w14:schemeClr w14:val="tx1"/>
                  </w14:solidFill>
                </w14:textFill>
              </w:rPr>
              <w:t>L</w:t>
            </w:r>
            <w:r>
              <w:rPr>
                <w:rFonts w:hint="default" w:ascii="Times New Roman" w:hAnsi="Times New Roman" w:eastAsia="宋体" w:cs="Times New Roman"/>
                <w:i/>
                <w:iCs/>
                <w:color w:val="000000" w:themeColor="text1"/>
                <w:sz w:val="24"/>
                <w:szCs w:val="24"/>
                <w:vertAlign w:val="subscript"/>
                <w14:textFill>
                  <w14:solidFill>
                    <w14:schemeClr w14:val="tx1"/>
                  </w14:solidFill>
                </w14:textFill>
              </w:rPr>
              <w:t>oct,2</w:t>
            </w:r>
            <w:r>
              <w:rPr>
                <w:rFonts w:hint="default" w:ascii="Times New Roman" w:hAnsi="Times New Roman" w:eastAsia="宋体" w:cs="Times New Roman"/>
                <w:i/>
                <w:iCs/>
                <w:color w:val="000000" w:themeColor="text1"/>
                <w:sz w:val="24"/>
                <w:szCs w:val="24"/>
                <w14:textFill>
                  <w14:solidFill>
                    <w14:schemeClr w14:val="tx1"/>
                  </w14:solidFill>
                </w14:textFill>
              </w:rPr>
              <w:t>(T)</w:t>
            </w:r>
            <w:r>
              <w:rPr>
                <w:rFonts w:hint="default" w:ascii="Times New Roman" w:hAnsi="Times New Roman" w:eastAsia="宋体" w:cs="Times New Roman"/>
                <w:color w:val="000000" w:themeColor="text1"/>
                <w:sz w:val="24"/>
                <w:szCs w:val="24"/>
                <w14:textFill>
                  <w14:solidFill>
                    <w14:schemeClr w14:val="tx1"/>
                  </w14:solidFill>
                </w14:textFill>
              </w:rPr>
              <w:t>和透声面积换算成等效的室外声源，计算出等效声源第i个倍频带的声功率级</w:t>
            </w:r>
            <w:r>
              <w:rPr>
                <w:rFonts w:hint="default" w:ascii="Times New Roman" w:hAnsi="Times New Roman" w:eastAsia="宋体" w:cs="Times New Roman"/>
                <w:i/>
                <w:iCs/>
                <w:color w:val="000000" w:themeColor="text1"/>
                <w:sz w:val="24"/>
                <w:szCs w:val="24"/>
                <w14:textFill>
                  <w14:solidFill>
                    <w14:schemeClr w14:val="tx1"/>
                  </w14:solidFill>
                </w14:textFill>
              </w:rPr>
              <w:t>L</w:t>
            </w:r>
            <w:r>
              <w:rPr>
                <w:rFonts w:hint="default" w:ascii="Times New Roman" w:hAnsi="Times New Roman" w:eastAsia="宋体" w:cs="Times New Roman"/>
                <w:i/>
                <w:iCs/>
                <w:color w:val="000000" w:themeColor="text1"/>
                <w:sz w:val="24"/>
                <w:szCs w:val="24"/>
                <w:vertAlign w:val="subscript"/>
                <w14:textFill>
                  <w14:solidFill>
                    <w14:schemeClr w14:val="tx1"/>
                  </w14:solidFill>
                </w14:textFill>
              </w:rPr>
              <w:t>w oct</w:t>
            </w:r>
            <w:r>
              <w:rPr>
                <w:rFonts w:hint="default" w:ascii="Times New Roman" w:hAnsi="Times New Roman" w:eastAsia="宋体" w:cs="Times New Roman"/>
                <w:color w:val="000000" w:themeColor="text1"/>
                <w:sz w:val="24"/>
                <w:szCs w:val="24"/>
                <w14:textFill>
                  <w14:solidFill>
                    <w14:schemeClr w14:val="tx1"/>
                  </w14:solidFill>
                </w14:textFill>
              </w:rPr>
              <w:t>：</w:t>
            </w:r>
          </w:p>
          <w:p w14:paraId="31D15299">
            <w:pPr>
              <w:keepNext w:val="0"/>
              <w:keepLines w:val="0"/>
              <w:pageBreakBefore w:val="0"/>
              <w:widowControl w:val="0"/>
              <w:kinsoku/>
              <w:wordWrap/>
              <w:overflowPunct/>
              <w:topLinePunct w:val="0"/>
              <w:autoSpaceDE w:val="0"/>
              <w:autoSpaceDN w:val="0"/>
              <w:bidi w:val="0"/>
              <w:adjustRightInd/>
              <w:snapToGrid/>
              <w:spacing w:line="360" w:lineRule="auto"/>
              <w:jc w:val="center"/>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drawing>
                <wp:inline distT="0" distB="0" distL="114300" distR="114300">
                  <wp:extent cx="1929765" cy="273685"/>
                  <wp:effectExtent l="0" t="0" r="5715" b="0"/>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pic:cNvPicPr>
                            <a:picLocks noChangeAspect="1"/>
                          </pic:cNvPicPr>
                        </pic:nvPicPr>
                        <pic:blipFill>
                          <a:blip r:embed="rId35"/>
                          <a:stretch>
                            <a:fillRect/>
                          </a:stretch>
                        </pic:blipFill>
                        <pic:spPr>
                          <a:xfrm>
                            <a:off x="0" y="0"/>
                            <a:ext cx="1929765" cy="273685"/>
                          </a:xfrm>
                          <a:prstGeom prst="rect">
                            <a:avLst/>
                          </a:prstGeom>
                          <a:noFill/>
                          <a:ln>
                            <a:noFill/>
                          </a:ln>
                        </pic:spPr>
                      </pic:pic>
                    </a:graphicData>
                  </a:graphic>
                </wp:inline>
              </w:drawing>
            </w:r>
          </w:p>
          <w:p w14:paraId="09D53939">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left"/>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t>式中：S为透声面积，m</w:t>
            </w:r>
            <w:r>
              <w:rPr>
                <w:rFonts w:hint="default" w:ascii="Times New Roman" w:hAnsi="Times New Roman" w:eastAsia="宋体" w:cs="Times New Roman"/>
                <w:color w:val="000000" w:themeColor="text1"/>
                <w:sz w:val="24"/>
                <w:szCs w:val="24"/>
                <w:vertAlign w:val="superscript"/>
                <w14:textFill>
                  <w14:solidFill>
                    <w14:schemeClr w14:val="tx1"/>
                  </w14:solidFill>
                </w14:textFill>
              </w:rPr>
              <w:t>2</w:t>
            </w:r>
            <w:r>
              <w:rPr>
                <w:rFonts w:hint="default" w:ascii="Times New Roman" w:hAnsi="Times New Roman" w:eastAsia="宋体" w:cs="Times New Roman"/>
                <w:color w:val="000000" w:themeColor="text1"/>
                <w:sz w:val="24"/>
                <w:szCs w:val="24"/>
                <w14:textFill>
                  <w14:solidFill>
                    <w14:schemeClr w14:val="tx1"/>
                  </w14:solidFill>
                </w14:textFill>
              </w:rPr>
              <w:t>。</w:t>
            </w:r>
          </w:p>
          <w:p w14:paraId="226744BF">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left"/>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t>⑤ 等效室外声源的位置为围护结构的位置，其倍频带声功率级为</w:t>
            </w:r>
            <w:r>
              <w:rPr>
                <w:rFonts w:hint="default" w:ascii="Times New Roman" w:hAnsi="Times New Roman" w:eastAsia="宋体" w:cs="Times New Roman"/>
                <w:i/>
                <w:iCs/>
                <w:color w:val="000000" w:themeColor="text1"/>
                <w:sz w:val="24"/>
                <w:szCs w:val="24"/>
                <w14:textFill>
                  <w14:solidFill>
                    <w14:schemeClr w14:val="tx1"/>
                  </w14:solidFill>
                </w14:textFill>
              </w:rPr>
              <w:t>L</w:t>
            </w:r>
            <w:r>
              <w:rPr>
                <w:rFonts w:hint="default" w:ascii="Times New Roman" w:hAnsi="Times New Roman" w:eastAsia="宋体" w:cs="Times New Roman"/>
                <w:i/>
                <w:iCs/>
                <w:color w:val="000000" w:themeColor="text1"/>
                <w:sz w:val="24"/>
                <w:szCs w:val="24"/>
                <w:vertAlign w:val="subscript"/>
                <w14:textFill>
                  <w14:solidFill>
                    <w14:schemeClr w14:val="tx1"/>
                  </w14:solidFill>
                </w14:textFill>
              </w:rPr>
              <w:t>w oct</w:t>
            </w:r>
            <w:r>
              <w:rPr>
                <w:rFonts w:hint="default" w:ascii="Times New Roman" w:hAnsi="Times New Roman" w:eastAsia="宋体" w:cs="Times New Roman"/>
                <w:color w:val="000000" w:themeColor="text1"/>
                <w:sz w:val="24"/>
                <w:szCs w:val="24"/>
                <w14:textFill>
                  <w14:solidFill>
                    <w14:schemeClr w14:val="tx1"/>
                  </w14:solidFill>
                </w14:textFill>
              </w:rPr>
              <w:t>，由此按室外声源方法计算等效室外声源在预测点产生的声级。</w:t>
            </w:r>
          </w:p>
          <w:p w14:paraId="66E863F2">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left"/>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bCs/>
                <w:color w:val="000000" w:themeColor="text1"/>
                <w:sz w:val="24"/>
                <w:szCs w:val="24"/>
                <w14:textFill>
                  <w14:solidFill>
                    <w14:schemeClr w14:val="tx1"/>
                  </w14:solidFill>
                </w14:textFill>
              </w:rPr>
              <w:t>（3）计算总声压级</w:t>
            </w:r>
          </w:p>
          <w:p w14:paraId="67172E79">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left"/>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t>设第i个室外声源在预测点产生的A声级为</w:t>
            </w:r>
            <w:r>
              <w:rPr>
                <w:rFonts w:hint="default" w:ascii="Times New Roman" w:hAnsi="Times New Roman" w:eastAsia="宋体" w:cs="Times New Roman"/>
                <w:i/>
                <w:iCs/>
                <w:color w:val="000000" w:themeColor="text1"/>
                <w:sz w:val="24"/>
                <w:szCs w:val="24"/>
                <w14:textFill>
                  <w14:solidFill>
                    <w14:schemeClr w14:val="tx1"/>
                  </w14:solidFill>
                </w14:textFill>
              </w:rPr>
              <w:t>L</w:t>
            </w:r>
            <w:r>
              <w:rPr>
                <w:rFonts w:hint="default" w:ascii="Times New Roman" w:hAnsi="Times New Roman" w:eastAsia="宋体" w:cs="Times New Roman"/>
                <w:i/>
                <w:iCs/>
                <w:color w:val="000000" w:themeColor="text1"/>
                <w:sz w:val="24"/>
                <w:szCs w:val="24"/>
                <w:vertAlign w:val="subscript"/>
                <w14:textFill>
                  <w14:solidFill>
                    <w14:schemeClr w14:val="tx1"/>
                  </w14:solidFill>
                </w14:textFill>
              </w:rPr>
              <w:t>A in,i</w:t>
            </w:r>
            <w:r>
              <w:rPr>
                <w:rFonts w:hint="default" w:ascii="Times New Roman" w:hAnsi="Times New Roman" w:eastAsia="宋体" w:cs="Times New Roman"/>
                <w:color w:val="000000" w:themeColor="text1"/>
                <w:sz w:val="24"/>
                <w:szCs w:val="24"/>
                <w14:textFill>
                  <w14:solidFill>
                    <w14:schemeClr w14:val="tx1"/>
                  </w14:solidFill>
                </w14:textFill>
              </w:rPr>
              <w:t>，在T时间内该声源工作时间为</w:t>
            </w:r>
            <w:r>
              <w:rPr>
                <w:rFonts w:hint="default" w:ascii="Times New Roman" w:hAnsi="Times New Roman" w:eastAsia="宋体" w:cs="Times New Roman"/>
                <w:i/>
                <w:iCs/>
                <w:color w:val="000000" w:themeColor="text1"/>
                <w:sz w:val="24"/>
                <w:szCs w:val="24"/>
                <w14:textFill>
                  <w14:solidFill>
                    <w14:schemeClr w14:val="tx1"/>
                  </w14:solidFill>
                </w14:textFill>
              </w:rPr>
              <w:t>t</w:t>
            </w:r>
            <w:r>
              <w:rPr>
                <w:rFonts w:hint="default" w:ascii="Times New Roman" w:hAnsi="Times New Roman" w:eastAsia="宋体" w:cs="Times New Roman"/>
                <w:i/>
                <w:iCs/>
                <w:color w:val="000000" w:themeColor="text1"/>
                <w:sz w:val="24"/>
                <w:szCs w:val="24"/>
                <w:vertAlign w:val="subscript"/>
                <w14:textFill>
                  <w14:solidFill>
                    <w14:schemeClr w14:val="tx1"/>
                  </w14:solidFill>
                </w14:textFill>
              </w:rPr>
              <w:t>in,i</w:t>
            </w:r>
            <w:r>
              <w:rPr>
                <w:rFonts w:hint="default" w:ascii="Times New Roman" w:hAnsi="Times New Roman" w:eastAsia="宋体" w:cs="Times New Roman"/>
                <w:color w:val="000000" w:themeColor="text1"/>
                <w:sz w:val="24"/>
                <w:szCs w:val="24"/>
                <w14:textFill>
                  <w14:solidFill>
                    <w14:schemeClr w14:val="tx1"/>
                  </w14:solidFill>
                </w14:textFill>
              </w:rPr>
              <w:t>；第j个等效室外声源在预测点产生的A声级为</w:t>
            </w:r>
            <w:r>
              <w:rPr>
                <w:rFonts w:hint="default" w:ascii="Times New Roman" w:hAnsi="Times New Roman" w:eastAsia="宋体" w:cs="Times New Roman"/>
                <w:i/>
                <w:iCs/>
                <w:color w:val="000000" w:themeColor="text1"/>
                <w:sz w:val="24"/>
                <w:szCs w:val="24"/>
                <w14:textFill>
                  <w14:solidFill>
                    <w14:schemeClr w14:val="tx1"/>
                  </w14:solidFill>
                </w14:textFill>
              </w:rPr>
              <w:t>L</w:t>
            </w:r>
            <w:r>
              <w:rPr>
                <w:rFonts w:hint="default" w:ascii="Times New Roman" w:hAnsi="Times New Roman" w:eastAsia="宋体" w:cs="Times New Roman"/>
                <w:i/>
                <w:iCs/>
                <w:color w:val="000000" w:themeColor="text1"/>
                <w:sz w:val="24"/>
                <w:szCs w:val="24"/>
                <w:vertAlign w:val="subscript"/>
                <w14:textFill>
                  <w14:solidFill>
                    <w14:schemeClr w14:val="tx1"/>
                  </w14:solidFill>
                </w14:textFill>
              </w:rPr>
              <w:t>A out,j</w:t>
            </w:r>
            <w:r>
              <w:rPr>
                <w:rFonts w:hint="default" w:ascii="Times New Roman" w:hAnsi="Times New Roman" w:eastAsia="宋体" w:cs="Times New Roman"/>
                <w:color w:val="000000" w:themeColor="text1"/>
                <w:sz w:val="24"/>
                <w:szCs w:val="24"/>
                <w14:textFill>
                  <w14:solidFill>
                    <w14:schemeClr w14:val="tx1"/>
                  </w14:solidFill>
                </w14:textFill>
              </w:rPr>
              <w:t>，在T时间内该声源工作时间为</w:t>
            </w:r>
            <w:r>
              <w:rPr>
                <w:rFonts w:hint="default" w:ascii="Times New Roman" w:hAnsi="Times New Roman" w:eastAsia="宋体" w:cs="Times New Roman"/>
                <w:i/>
                <w:iCs/>
                <w:color w:val="000000" w:themeColor="text1"/>
                <w:sz w:val="24"/>
                <w:szCs w:val="24"/>
                <w14:textFill>
                  <w14:solidFill>
                    <w14:schemeClr w14:val="tx1"/>
                  </w14:solidFill>
                </w14:textFill>
              </w:rPr>
              <w:t>t</w:t>
            </w:r>
            <w:r>
              <w:rPr>
                <w:rFonts w:hint="default" w:ascii="Times New Roman" w:hAnsi="Times New Roman" w:eastAsia="宋体" w:cs="Times New Roman"/>
                <w:i/>
                <w:iCs/>
                <w:color w:val="000000" w:themeColor="text1"/>
                <w:sz w:val="24"/>
                <w:szCs w:val="24"/>
                <w:vertAlign w:val="subscript"/>
                <w14:textFill>
                  <w14:solidFill>
                    <w14:schemeClr w14:val="tx1"/>
                  </w14:solidFill>
                </w14:textFill>
              </w:rPr>
              <w:t>out,j</w:t>
            </w:r>
            <w:r>
              <w:rPr>
                <w:rFonts w:hint="default" w:ascii="Times New Roman" w:hAnsi="Times New Roman" w:eastAsia="宋体" w:cs="Times New Roman"/>
                <w:color w:val="000000" w:themeColor="text1"/>
                <w:sz w:val="24"/>
                <w:szCs w:val="24"/>
                <w14:textFill>
                  <w14:solidFill>
                    <w14:schemeClr w14:val="tx1"/>
                  </w14:solidFill>
                </w14:textFill>
              </w:rPr>
              <w:t>，则预测点的总等效声级为：</w:t>
            </w:r>
          </w:p>
          <w:p w14:paraId="152DD619">
            <w:pPr>
              <w:keepNext w:val="0"/>
              <w:keepLines w:val="0"/>
              <w:pageBreakBefore w:val="0"/>
              <w:widowControl w:val="0"/>
              <w:kinsoku/>
              <w:wordWrap/>
              <w:overflowPunct/>
              <w:topLinePunct w:val="0"/>
              <w:autoSpaceDE w:val="0"/>
              <w:autoSpaceDN w:val="0"/>
              <w:bidi w:val="0"/>
              <w:adjustRightInd/>
              <w:snapToGrid/>
              <w:spacing w:line="360" w:lineRule="auto"/>
              <w:jc w:val="center"/>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drawing>
                <wp:inline distT="0" distB="0" distL="114300" distR="114300">
                  <wp:extent cx="3409315" cy="485775"/>
                  <wp:effectExtent l="0" t="0" r="4445" b="1905"/>
                  <wp:docPr id="1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8"/>
                          <pic:cNvPicPr>
                            <a:picLocks noChangeAspect="1"/>
                          </pic:cNvPicPr>
                        </pic:nvPicPr>
                        <pic:blipFill>
                          <a:blip r:embed="rId36"/>
                          <a:stretch>
                            <a:fillRect/>
                          </a:stretch>
                        </pic:blipFill>
                        <pic:spPr>
                          <a:xfrm>
                            <a:off x="0" y="0"/>
                            <a:ext cx="3409315" cy="485775"/>
                          </a:xfrm>
                          <a:prstGeom prst="rect">
                            <a:avLst/>
                          </a:prstGeom>
                          <a:noFill/>
                          <a:ln>
                            <a:noFill/>
                          </a:ln>
                        </pic:spPr>
                      </pic:pic>
                    </a:graphicData>
                  </a:graphic>
                </wp:inline>
              </w:drawing>
            </w:r>
          </w:p>
          <w:p w14:paraId="3EB82C32">
            <w:pPr>
              <w:keepNext w:val="0"/>
              <w:keepLines w:val="0"/>
              <w:pageBreakBefore w:val="0"/>
              <w:widowControl w:val="0"/>
              <w:kinsoku/>
              <w:wordWrap/>
              <w:overflowPunct/>
              <w:topLinePunct w:val="0"/>
              <w:autoSpaceDE w:val="0"/>
              <w:autoSpaceDN w:val="0"/>
              <w:bidi w:val="0"/>
              <w:adjustRightInd/>
              <w:snapToGrid/>
              <w:spacing w:line="360" w:lineRule="auto"/>
              <w:jc w:val="left"/>
              <w:textAlignment w:val="baseline"/>
              <w:rPr>
                <w:rFonts w:hint="default" w:ascii="Times New Roman" w:hAnsi="Times New Roman" w:eastAsia="宋体" w:cs="Times New Roman"/>
                <w:bCs/>
                <w:color w:val="000000" w:themeColor="text1"/>
                <w:spacing w:val="8"/>
                <w:sz w:val="24"/>
                <w:szCs w:val="24"/>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t>式中：T为计算等效声级的时间，N为室外声源个数，M为等效室外声源个数。</w:t>
            </w:r>
          </w:p>
          <w:p w14:paraId="0011C7C7">
            <w:pPr>
              <w:pStyle w:val="58"/>
              <w:keepNext w:val="0"/>
              <w:keepLines w:val="0"/>
              <w:pageBreakBefore w:val="0"/>
              <w:widowControl w:val="0"/>
              <w:kinsoku/>
              <w:wordWrap/>
              <w:overflowPunct/>
              <w:topLinePunct w:val="0"/>
              <w:autoSpaceDE w:val="0"/>
              <w:autoSpaceDN w:val="0"/>
              <w:bidi w:val="0"/>
              <w:adjustRightInd/>
              <w:snapToGrid/>
              <w:spacing w:before="0" w:line="360" w:lineRule="auto"/>
              <w:ind w:firstLine="480" w:firstLineChars="200"/>
              <w:textAlignment w:val="baseline"/>
              <w:rPr>
                <w:rFonts w:hint="default" w:ascii="Times New Roman" w:hAnsi="Times New Roman" w:eastAsia="宋体" w:cs="Times New Roman"/>
                <w:color w:val="000000" w:themeColor="text1"/>
                <w:kern w:val="2"/>
                <w:sz w:val="24"/>
                <w:szCs w:val="24"/>
                <w14:textFill>
                  <w14:solidFill>
                    <w14:schemeClr w14:val="tx1"/>
                  </w14:solidFill>
                </w14:textFill>
              </w:rPr>
            </w:pPr>
            <w:r>
              <w:rPr>
                <w:rFonts w:hint="default" w:ascii="Times New Roman" w:hAnsi="Times New Roman" w:eastAsia="宋体" w:cs="Times New Roman"/>
                <w:color w:val="000000" w:themeColor="text1"/>
                <w:kern w:val="2"/>
                <w:sz w:val="24"/>
                <w:szCs w:val="24"/>
                <w14:textFill>
                  <w14:solidFill>
                    <w14:schemeClr w14:val="tx1"/>
                  </w14:solidFill>
                </w14:textFill>
              </w:rPr>
              <w:t>（4）预测结果</w:t>
            </w:r>
          </w:p>
          <w:p w14:paraId="3FD45D96">
            <w:pPr>
              <w:pStyle w:val="58"/>
              <w:keepNext w:val="0"/>
              <w:keepLines w:val="0"/>
              <w:pageBreakBefore w:val="0"/>
              <w:widowControl w:val="0"/>
              <w:kinsoku/>
              <w:wordWrap/>
              <w:overflowPunct/>
              <w:topLinePunct w:val="0"/>
              <w:autoSpaceDE w:val="0"/>
              <w:autoSpaceDN w:val="0"/>
              <w:bidi w:val="0"/>
              <w:adjustRightInd/>
              <w:snapToGrid/>
              <w:spacing w:before="0" w:line="360" w:lineRule="auto"/>
              <w:ind w:firstLine="480" w:firstLineChars="200"/>
              <w:textAlignment w:val="baseline"/>
              <w:rPr>
                <w:rFonts w:hint="default" w:ascii="Times New Roman" w:hAnsi="Times New Roman" w:eastAsia="宋体" w:cs="Times New Roman"/>
                <w:color w:val="000000" w:themeColor="text1"/>
                <w:kern w:val="2"/>
                <w:sz w:val="24"/>
                <w:szCs w:val="24"/>
                <w14:textFill>
                  <w14:solidFill>
                    <w14:schemeClr w14:val="tx1"/>
                  </w14:solidFill>
                </w14:textFill>
              </w:rPr>
            </w:pPr>
            <w:r>
              <w:rPr>
                <w:rFonts w:hint="eastAsia" w:ascii="Times New Roman" w:hAnsi="Times New Roman" w:eastAsia="宋体" w:cs="Times New Roman"/>
                <w:color w:val="000000" w:themeColor="text1"/>
                <w:kern w:val="2"/>
                <w:sz w:val="24"/>
                <w:szCs w:val="24"/>
                <w:lang w:val="en-US" w:eastAsia="zh-CN"/>
                <w14:textFill>
                  <w14:solidFill>
                    <w14:schemeClr w14:val="tx1"/>
                  </w14:solidFill>
                </w14:textFill>
              </w:rPr>
              <w:t>本项目仅在昼间进行生产，夜间不生产，</w:t>
            </w:r>
            <w:r>
              <w:rPr>
                <w:rFonts w:hint="default" w:ascii="Times New Roman" w:hAnsi="Times New Roman" w:eastAsia="宋体" w:cs="Times New Roman"/>
                <w:color w:val="000000" w:themeColor="text1"/>
                <w:kern w:val="2"/>
                <w:sz w:val="24"/>
                <w:szCs w:val="24"/>
                <w14:textFill>
                  <w14:solidFill>
                    <w14:schemeClr w14:val="tx1"/>
                  </w14:solidFill>
                </w14:textFill>
              </w:rPr>
              <w:t>项目</w:t>
            </w:r>
            <w:r>
              <w:rPr>
                <w:rFonts w:hint="eastAsia" w:ascii="Times New Roman" w:hAnsi="Times New Roman" w:eastAsia="宋体" w:cs="Times New Roman"/>
                <w:color w:val="000000" w:themeColor="text1"/>
                <w:kern w:val="2"/>
                <w:sz w:val="24"/>
                <w:szCs w:val="24"/>
                <w:lang w:val="en-US" w:eastAsia="zh-CN"/>
                <w14:textFill>
                  <w14:solidFill>
                    <w14:schemeClr w14:val="tx1"/>
                  </w14:solidFill>
                </w14:textFill>
              </w:rPr>
              <w:t>昼间</w:t>
            </w:r>
            <w:r>
              <w:rPr>
                <w:rFonts w:hint="default" w:ascii="Times New Roman" w:hAnsi="Times New Roman" w:eastAsia="宋体" w:cs="Times New Roman"/>
                <w:color w:val="000000" w:themeColor="text1"/>
                <w:kern w:val="2"/>
                <w:sz w:val="24"/>
                <w:szCs w:val="24"/>
                <w14:textFill>
                  <w14:solidFill>
                    <w14:schemeClr w14:val="tx1"/>
                  </w14:solidFill>
                </w14:textFill>
              </w:rPr>
              <w:t>噪声预测结果见下表。</w:t>
            </w:r>
          </w:p>
          <w:p w14:paraId="553CD30F">
            <w:pPr>
              <w:keepNext w:val="0"/>
              <w:keepLines w:val="0"/>
              <w:pageBreakBefore w:val="0"/>
              <w:widowControl/>
              <w:kinsoku w:val="0"/>
              <w:wordWrap/>
              <w:overflowPunct/>
              <w:topLinePunct w:val="0"/>
              <w:autoSpaceDE w:val="0"/>
              <w:autoSpaceDN w:val="0"/>
              <w:bidi w:val="0"/>
              <w:adjustRightInd/>
              <w:snapToGrid/>
              <w:spacing w:before="157" w:beforeLines="50" w:line="240" w:lineRule="auto"/>
              <w:jc w:val="center"/>
              <w:textAlignment w:val="baseline"/>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pPr>
            <w:r>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表4-</w:t>
            </w:r>
            <w:r>
              <w:rPr>
                <w:rFonts w:hint="eastAsia"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 xml:space="preserve">16  </w:t>
            </w:r>
            <w:r>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噪声预测结果  单位：dB（A）</w:t>
            </w:r>
          </w:p>
          <w:tbl>
            <w:tblPr>
              <w:tblStyle w:val="30"/>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22"/>
              <w:gridCol w:w="1555"/>
              <w:gridCol w:w="2058"/>
              <w:gridCol w:w="2473"/>
              <w:gridCol w:w="1786"/>
            </w:tblGrid>
            <w:tr w14:paraId="0ED4F4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exact"/>
                <w:jc w:val="center"/>
              </w:trPr>
              <w:tc>
                <w:tcPr>
                  <w:tcW w:w="897" w:type="pct"/>
                  <w:vMerge w:val="restart"/>
                  <w:vAlign w:val="center"/>
                </w:tcPr>
                <w:p w14:paraId="1012F532">
                  <w:pPr>
                    <w:pageBreakBefore w:val="0"/>
                    <w:overflowPunct/>
                    <w:topLinePunct w:val="0"/>
                    <w:bidi w:val="0"/>
                    <w:adjustRightInd/>
                    <w:snapToGrid/>
                    <w:jc w:val="center"/>
                    <w:rPr>
                      <w:rFonts w:hint="default" w:ascii="Times New Roman" w:hAnsi="Times New Roman" w:eastAsia="黑体" w:cs="Times New Roman"/>
                      <w:bCs/>
                      <w:color w:val="000000" w:themeColor="text1"/>
                      <w:sz w:val="21"/>
                      <w:szCs w:val="21"/>
                      <w14:textFill>
                        <w14:solidFill>
                          <w14:schemeClr w14:val="tx1"/>
                        </w14:solidFill>
                      </w14:textFill>
                    </w:rPr>
                  </w:pPr>
                  <w:r>
                    <w:rPr>
                      <w:rFonts w:hint="default" w:ascii="Times New Roman" w:hAnsi="Times New Roman" w:eastAsia="黑体" w:cs="Times New Roman"/>
                      <w:bCs/>
                      <w:color w:val="000000" w:themeColor="text1"/>
                      <w:sz w:val="21"/>
                      <w:szCs w:val="21"/>
                      <w14:textFill>
                        <w14:solidFill>
                          <w14:schemeClr w14:val="tx1"/>
                        </w14:solidFill>
                      </w14:textFill>
                    </w:rPr>
                    <w:t>预测方位</w:t>
                  </w:r>
                </w:p>
              </w:tc>
              <w:tc>
                <w:tcPr>
                  <w:tcW w:w="810" w:type="pct"/>
                  <w:vMerge w:val="restart"/>
                  <w:vAlign w:val="center"/>
                </w:tcPr>
                <w:p w14:paraId="4255455F">
                  <w:pPr>
                    <w:pageBreakBefore w:val="0"/>
                    <w:overflowPunct/>
                    <w:topLinePunct w:val="0"/>
                    <w:bidi w:val="0"/>
                    <w:adjustRightInd/>
                    <w:snapToGrid/>
                    <w:jc w:val="center"/>
                    <w:rPr>
                      <w:rFonts w:hint="default" w:ascii="Times New Roman" w:hAnsi="Times New Roman" w:eastAsia="黑体" w:cs="Times New Roman"/>
                      <w:bCs/>
                      <w:color w:val="000000" w:themeColor="text1"/>
                      <w:sz w:val="21"/>
                      <w:szCs w:val="21"/>
                      <w14:textFill>
                        <w14:solidFill>
                          <w14:schemeClr w14:val="tx1"/>
                        </w14:solidFill>
                      </w14:textFill>
                    </w:rPr>
                  </w:pPr>
                  <w:r>
                    <w:rPr>
                      <w:rFonts w:hint="default" w:ascii="Times New Roman" w:hAnsi="Times New Roman" w:eastAsia="黑体" w:cs="Times New Roman"/>
                      <w:bCs/>
                      <w:color w:val="000000" w:themeColor="text1"/>
                      <w:sz w:val="21"/>
                      <w:szCs w:val="21"/>
                      <w14:textFill>
                        <w14:solidFill>
                          <w14:schemeClr w14:val="tx1"/>
                        </w14:solidFill>
                      </w14:textFill>
                    </w:rPr>
                    <w:t>时段</w:t>
                  </w:r>
                </w:p>
              </w:tc>
              <w:tc>
                <w:tcPr>
                  <w:tcW w:w="1072" w:type="pct"/>
                  <w:vMerge w:val="restart"/>
                  <w:vAlign w:val="center"/>
                </w:tcPr>
                <w:p w14:paraId="5C532EEB">
                  <w:pPr>
                    <w:pageBreakBefore w:val="0"/>
                    <w:overflowPunct/>
                    <w:topLinePunct w:val="0"/>
                    <w:bidi w:val="0"/>
                    <w:adjustRightInd/>
                    <w:snapToGrid/>
                    <w:jc w:val="center"/>
                    <w:rPr>
                      <w:rFonts w:hint="default" w:ascii="Times New Roman" w:hAnsi="Times New Roman" w:eastAsia="黑体" w:cs="Times New Roman"/>
                      <w:bCs/>
                      <w:color w:val="000000" w:themeColor="text1"/>
                      <w:sz w:val="21"/>
                      <w:szCs w:val="21"/>
                      <w14:textFill>
                        <w14:solidFill>
                          <w14:schemeClr w14:val="tx1"/>
                        </w14:solidFill>
                      </w14:textFill>
                    </w:rPr>
                  </w:pPr>
                  <w:r>
                    <w:rPr>
                      <w:rFonts w:hint="default" w:ascii="Times New Roman" w:hAnsi="Times New Roman" w:eastAsia="黑体" w:cs="Times New Roman"/>
                      <w:bCs/>
                      <w:color w:val="000000" w:themeColor="text1"/>
                      <w:sz w:val="21"/>
                      <w:szCs w:val="21"/>
                      <w14:textFill>
                        <w14:solidFill>
                          <w14:schemeClr w14:val="tx1"/>
                        </w14:solidFill>
                      </w14:textFill>
                    </w:rPr>
                    <w:t>贡献值（dB(A)）</w:t>
                  </w:r>
                </w:p>
              </w:tc>
              <w:tc>
                <w:tcPr>
                  <w:tcW w:w="1289" w:type="pct"/>
                  <w:vMerge w:val="restart"/>
                  <w:vAlign w:val="center"/>
                </w:tcPr>
                <w:p w14:paraId="7E3BCC4D">
                  <w:pPr>
                    <w:pageBreakBefore w:val="0"/>
                    <w:overflowPunct/>
                    <w:topLinePunct w:val="0"/>
                    <w:bidi w:val="0"/>
                    <w:adjustRightInd/>
                    <w:snapToGrid/>
                    <w:jc w:val="center"/>
                    <w:rPr>
                      <w:rFonts w:hint="default" w:ascii="Times New Roman" w:hAnsi="Times New Roman" w:eastAsia="黑体" w:cs="Times New Roman"/>
                      <w:bCs/>
                      <w:color w:val="000000" w:themeColor="text1"/>
                      <w:sz w:val="21"/>
                      <w:szCs w:val="21"/>
                      <w14:textFill>
                        <w14:solidFill>
                          <w14:schemeClr w14:val="tx1"/>
                        </w14:solidFill>
                      </w14:textFill>
                    </w:rPr>
                  </w:pPr>
                  <w:r>
                    <w:rPr>
                      <w:rFonts w:hint="eastAsia" w:ascii="Times New Roman" w:hAnsi="Times New Roman" w:eastAsia="黑体" w:cs="Times New Roman"/>
                      <w:bCs/>
                      <w:color w:val="000000" w:themeColor="text1"/>
                      <w:sz w:val="21"/>
                      <w:szCs w:val="21"/>
                      <w:lang w:val="en-US" w:eastAsia="zh-CN"/>
                      <w14:textFill>
                        <w14:solidFill>
                          <w14:schemeClr w14:val="tx1"/>
                        </w14:solidFill>
                      </w14:textFill>
                    </w:rPr>
                    <w:t>昼间</w:t>
                  </w:r>
                  <w:r>
                    <w:rPr>
                      <w:rFonts w:hint="default" w:ascii="Times New Roman" w:hAnsi="Times New Roman" w:eastAsia="黑体" w:cs="Times New Roman"/>
                      <w:bCs/>
                      <w:color w:val="000000" w:themeColor="text1"/>
                      <w:sz w:val="21"/>
                      <w:szCs w:val="21"/>
                      <w14:textFill>
                        <w14:solidFill>
                          <w14:schemeClr w14:val="tx1"/>
                        </w14:solidFill>
                      </w14:textFill>
                    </w:rPr>
                    <w:t>标准限值（dB(A)）</w:t>
                  </w:r>
                </w:p>
              </w:tc>
              <w:tc>
                <w:tcPr>
                  <w:tcW w:w="930" w:type="pct"/>
                  <w:vMerge w:val="restart"/>
                  <w:vAlign w:val="center"/>
                </w:tcPr>
                <w:p w14:paraId="5719AB7E">
                  <w:pPr>
                    <w:pageBreakBefore w:val="0"/>
                    <w:overflowPunct/>
                    <w:topLinePunct w:val="0"/>
                    <w:bidi w:val="0"/>
                    <w:adjustRightInd/>
                    <w:snapToGrid/>
                    <w:jc w:val="center"/>
                    <w:rPr>
                      <w:rFonts w:hint="default" w:ascii="Times New Roman" w:hAnsi="Times New Roman" w:eastAsia="黑体" w:cs="Times New Roman"/>
                      <w:bCs/>
                      <w:color w:val="000000" w:themeColor="text1"/>
                      <w:sz w:val="21"/>
                      <w:szCs w:val="21"/>
                      <w14:textFill>
                        <w14:solidFill>
                          <w14:schemeClr w14:val="tx1"/>
                        </w14:solidFill>
                      </w14:textFill>
                    </w:rPr>
                  </w:pPr>
                  <w:r>
                    <w:rPr>
                      <w:rFonts w:hint="default" w:ascii="Times New Roman" w:hAnsi="Times New Roman" w:eastAsia="黑体" w:cs="Times New Roman"/>
                      <w:bCs/>
                      <w:color w:val="000000" w:themeColor="text1"/>
                      <w:sz w:val="21"/>
                      <w:szCs w:val="21"/>
                      <w14:textFill>
                        <w14:solidFill>
                          <w14:schemeClr w14:val="tx1"/>
                        </w14:solidFill>
                      </w14:textFill>
                    </w:rPr>
                    <w:t>达标情况</w:t>
                  </w:r>
                </w:p>
              </w:tc>
            </w:tr>
            <w:tr w14:paraId="7C5807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7" w:type="pct"/>
                  <w:vMerge w:val="continue"/>
                  <w:shd w:val="clear" w:color="auto" w:fill="FFFFFF"/>
                  <w:vAlign w:val="center"/>
                </w:tcPr>
                <w:p w14:paraId="1AC75D30">
                  <w:pPr>
                    <w:pageBreakBefore w:val="0"/>
                    <w:overflowPunct/>
                    <w:topLinePunct w:val="0"/>
                    <w:bidi w:val="0"/>
                    <w:adjustRightInd/>
                    <w:snapToGrid/>
                    <w:jc w:val="center"/>
                    <w:rPr>
                      <w:rFonts w:hint="default" w:ascii="Times New Roman" w:hAnsi="Times New Roman" w:cs="Times New Roman"/>
                      <w:color w:val="000000" w:themeColor="text1"/>
                      <w:sz w:val="21"/>
                      <w:szCs w:val="21"/>
                      <w14:textFill>
                        <w14:solidFill>
                          <w14:schemeClr w14:val="tx1"/>
                        </w14:solidFill>
                      </w14:textFill>
                    </w:rPr>
                  </w:pPr>
                </w:p>
              </w:tc>
              <w:tc>
                <w:tcPr>
                  <w:tcW w:w="810" w:type="pct"/>
                  <w:vMerge w:val="continue"/>
                  <w:shd w:val="clear" w:color="auto" w:fill="FFFFFF"/>
                  <w:vAlign w:val="center"/>
                </w:tcPr>
                <w:p w14:paraId="6D4EB4A8">
                  <w:pPr>
                    <w:pageBreakBefore w:val="0"/>
                    <w:overflowPunct/>
                    <w:topLinePunct w:val="0"/>
                    <w:bidi w:val="0"/>
                    <w:adjustRightInd/>
                    <w:snapToGrid/>
                    <w:jc w:val="center"/>
                    <w:rPr>
                      <w:rFonts w:hint="default" w:ascii="Times New Roman" w:hAnsi="Times New Roman" w:cs="Times New Roman"/>
                      <w:color w:val="000000" w:themeColor="text1"/>
                      <w:sz w:val="21"/>
                      <w:szCs w:val="21"/>
                      <w14:textFill>
                        <w14:solidFill>
                          <w14:schemeClr w14:val="tx1"/>
                        </w14:solidFill>
                      </w14:textFill>
                    </w:rPr>
                  </w:pPr>
                </w:p>
              </w:tc>
              <w:tc>
                <w:tcPr>
                  <w:tcW w:w="1072" w:type="pct"/>
                  <w:vMerge w:val="continue"/>
                  <w:shd w:val="clear" w:color="auto" w:fill="FFFFFF"/>
                  <w:vAlign w:val="center"/>
                </w:tcPr>
                <w:p w14:paraId="7F757009">
                  <w:pPr>
                    <w:pageBreakBefore w:val="0"/>
                    <w:overflowPunct/>
                    <w:topLinePunct w:val="0"/>
                    <w:bidi w:val="0"/>
                    <w:adjustRightInd/>
                    <w:snapToGrid/>
                    <w:jc w:val="center"/>
                    <w:rPr>
                      <w:rFonts w:hint="default" w:ascii="Times New Roman" w:hAnsi="Times New Roman" w:cs="Times New Roman"/>
                      <w:color w:val="000000" w:themeColor="text1"/>
                      <w:sz w:val="21"/>
                      <w:szCs w:val="21"/>
                      <w14:textFill>
                        <w14:solidFill>
                          <w14:schemeClr w14:val="tx1"/>
                        </w14:solidFill>
                      </w14:textFill>
                    </w:rPr>
                  </w:pPr>
                </w:p>
              </w:tc>
              <w:tc>
                <w:tcPr>
                  <w:tcW w:w="1289" w:type="pct"/>
                  <w:vMerge w:val="continue"/>
                  <w:shd w:val="clear" w:color="auto" w:fill="FFFFFF"/>
                  <w:vAlign w:val="center"/>
                </w:tcPr>
                <w:p w14:paraId="575815C2">
                  <w:pPr>
                    <w:pageBreakBefore w:val="0"/>
                    <w:overflowPunct/>
                    <w:topLinePunct w:val="0"/>
                    <w:bidi w:val="0"/>
                    <w:adjustRightInd/>
                    <w:snapToGrid/>
                    <w:jc w:val="center"/>
                    <w:rPr>
                      <w:rFonts w:hint="default" w:ascii="Times New Roman" w:hAnsi="Times New Roman" w:cs="Times New Roman"/>
                      <w:color w:val="000000" w:themeColor="text1"/>
                      <w:sz w:val="21"/>
                      <w:szCs w:val="21"/>
                      <w14:textFill>
                        <w14:solidFill>
                          <w14:schemeClr w14:val="tx1"/>
                        </w14:solidFill>
                      </w14:textFill>
                    </w:rPr>
                  </w:pPr>
                </w:p>
              </w:tc>
              <w:tc>
                <w:tcPr>
                  <w:tcW w:w="930" w:type="pct"/>
                  <w:vMerge w:val="continue"/>
                  <w:shd w:val="clear" w:color="auto" w:fill="FFFFFF"/>
                  <w:vAlign w:val="center"/>
                </w:tcPr>
                <w:p w14:paraId="6947A37E">
                  <w:pPr>
                    <w:pageBreakBefore w:val="0"/>
                    <w:overflowPunct/>
                    <w:topLinePunct w:val="0"/>
                    <w:bidi w:val="0"/>
                    <w:adjustRightInd/>
                    <w:snapToGrid/>
                    <w:jc w:val="center"/>
                    <w:rPr>
                      <w:rFonts w:hint="default" w:ascii="Times New Roman" w:hAnsi="Times New Roman" w:cs="Times New Roman"/>
                      <w:color w:val="000000" w:themeColor="text1"/>
                      <w:sz w:val="21"/>
                      <w:szCs w:val="21"/>
                      <w14:textFill>
                        <w14:solidFill>
                          <w14:schemeClr w14:val="tx1"/>
                        </w14:solidFill>
                      </w14:textFill>
                    </w:rPr>
                  </w:pPr>
                </w:p>
              </w:tc>
            </w:tr>
            <w:tr w14:paraId="03AE6C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40" w:hRule="exact"/>
                <w:jc w:val="center"/>
              </w:trPr>
              <w:tc>
                <w:tcPr>
                  <w:tcW w:w="897" w:type="pct"/>
                  <w:shd w:val="clear" w:color="auto" w:fill="FFFFFF"/>
                  <w:vAlign w:val="center"/>
                </w:tcPr>
                <w:p w14:paraId="5830BE1B">
                  <w:pPr>
                    <w:pageBreakBefore w:val="0"/>
                    <w:overflowPunct/>
                    <w:topLinePunct w:val="0"/>
                    <w:bidi w:val="0"/>
                    <w:adjustRightInd/>
                    <w:snapToGrid/>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东侧</w:t>
                  </w:r>
                </w:p>
              </w:tc>
              <w:tc>
                <w:tcPr>
                  <w:tcW w:w="810" w:type="pct"/>
                  <w:shd w:val="clear" w:color="auto" w:fill="FFFFFF"/>
                  <w:vAlign w:val="center"/>
                </w:tcPr>
                <w:p w14:paraId="60FA0246">
                  <w:pPr>
                    <w:pageBreakBefore w:val="0"/>
                    <w:overflowPunct/>
                    <w:topLinePunct w:val="0"/>
                    <w:bidi w:val="0"/>
                    <w:adjustRightInd/>
                    <w:snapToGrid/>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昼间</w:t>
                  </w:r>
                </w:p>
              </w:tc>
              <w:tc>
                <w:tcPr>
                  <w:tcW w:w="1072" w:type="pct"/>
                  <w:shd w:val="clear" w:color="auto" w:fill="FFFFFF"/>
                  <w:vAlign w:val="center"/>
                </w:tcPr>
                <w:p w14:paraId="723629EB">
                  <w:pPr>
                    <w:pageBreakBefore w:val="0"/>
                    <w:overflowPunct/>
                    <w:topLinePunct w:val="0"/>
                    <w:bidi w:val="0"/>
                    <w:adjustRightInd/>
                    <w:snapToGrid/>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43.6</w:t>
                  </w:r>
                </w:p>
              </w:tc>
              <w:tc>
                <w:tcPr>
                  <w:tcW w:w="1289" w:type="pct"/>
                  <w:shd w:val="clear" w:color="auto" w:fill="FFFFFF"/>
                  <w:vAlign w:val="center"/>
                </w:tcPr>
                <w:p w14:paraId="22F30B31">
                  <w:pPr>
                    <w:pageBreakBefore w:val="0"/>
                    <w:overflowPunct/>
                    <w:topLinePunct w:val="0"/>
                    <w:bidi w:val="0"/>
                    <w:adjustRightInd/>
                    <w:snapToGrid/>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Arial" w:cs="Times New Roman"/>
                      <w:color w:val="000000" w:themeColor="text1"/>
                      <w:sz w:val="21"/>
                      <w:szCs w:val="21"/>
                      <w14:textFill>
                        <w14:solidFill>
                          <w14:schemeClr w14:val="tx1"/>
                        </w14:solidFill>
                      </w14:textFill>
                    </w:rPr>
                    <w:t>65</w:t>
                  </w:r>
                </w:p>
              </w:tc>
              <w:tc>
                <w:tcPr>
                  <w:tcW w:w="930" w:type="pct"/>
                  <w:shd w:val="clear" w:color="auto" w:fill="FFFFFF"/>
                  <w:vAlign w:val="center"/>
                </w:tcPr>
                <w:p w14:paraId="61012327">
                  <w:pPr>
                    <w:pageBreakBefore w:val="0"/>
                    <w:overflowPunct/>
                    <w:topLinePunct w:val="0"/>
                    <w:bidi w:val="0"/>
                    <w:adjustRightInd/>
                    <w:snapToGrid/>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达标</w:t>
                  </w:r>
                </w:p>
              </w:tc>
            </w:tr>
            <w:tr w14:paraId="7C0630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40" w:hRule="exact"/>
                <w:jc w:val="center"/>
              </w:trPr>
              <w:tc>
                <w:tcPr>
                  <w:tcW w:w="897" w:type="pct"/>
                  <w:shd w:val="clear" w:color="auto" w:fill="FFFFFF"/>
                  <w:vAlign w:val="center"/>
                </w:tcPr>
                <w:p w14:paraId="55865D52">
                  <w:pPr>
                    <w:pageBreakBefore w:val="0"/>
                    <w:overflowPunct/>
                    <w:topLinePunct w:val="0"/>
                    <w:bidi w:val="0"/>
                    <w:adjustRightInd/>
                    <w:snapToGrid/>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南侧</w:t>
                  </w:r>
                </w:p>
              </w:tc>
              <w:tc>
                <w:tcPr>
                  <w:tcW w:w="810" w:type="pct"/>
                  <w:shd w:val="clear" w:color="auto" w:fill="FFFFFF"/>
                  <w:vAlign w:val="center"/>
                </w:tcPr>
                <w:p w14:paraId="1EB6EA4F">
                  <w:pPr>
                    <w:pageBreakBefore w:val="0"/>
                    <w:overflowPunct/>
                    <w:topLinePunct w:val="0"/>
                    <w:bidi w:val="0"/>
                    <w:adjustRightInd/>
                    <w:snapToGrid/>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昼间</w:t>
                  </w:r>
                </w:p>
              </w:tc>
              <w:tc>
                <w:tcPr>
                  <w:tcW w:w="1072" w:type="pct"/>
                  <w:shd w:val="clear" w:color="auto" w:fill="FFFFFF"/>
                  <w:vAlign w:val="center"/>
                </w:tcPr>
                <w:p w14:paraId="6A47922B">
                  <w:pPr>
                    <w:pageBreakBefore w:val="0"/>
                    <w:overflowPunct/>
                    <w:topLinePunct w:val="0"/>
                    <w:bidi w:val="0"/>
                    <w:adjustRightInd/>
                    <w:snapToGrid/>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41.6</w:t>
                  </w:r>
                </w:p>
              </w:tc>
              <w:tc>
                <w:tcPr>
                  <w:tcW w:w="1289" w:type="pct"/>
                  <w:shd w:val="clear" w:color="auto" w:fill="FFFFFF"/>
                  <w:vAlign w:val="center"/>
                </w:tcPr>
                <w:p w14:paraId="56BF61AC">
                  <w:pPr>
                    <w:pageBreakBefore w:val="0"/>
                    <w:overflowPunct/>
                    <w:topLinePunct w:val="0"/>
                    <w:bidi w:val="0"/>
                    <w:adjustRightInd/>
                    <w:snapToGrid/>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Arial" w:cs="Times New Roman"/>
                      <w:color w:val="000000" w:themeColor="text1"/>
                      <w:sz w:val="21"/>
                      <w:szCs w:val="21"/>
                      <w14:textFill>
                        <w14:solidFill>
                          <w14:schemeClr w14:val="tx1"/>
                        </w14:solidFill>
                      </w14:textFill>
                    </w:rPr>
                    <w:t>65</w:t>
                  </w:r>
                </w:p>
              </w:tc>
              <w:tc>
                <w:tcPr>
                  <w:tcW w:w="930" w:type="pct"/>
                  <w:shd w:val="clear" w:color="auto" w:fill="FFFFFF"/>
                  <w:vAlign w:val="center"/>
                </w:tcPr>
                <w:p w14:paraId="0712EC76">
                  <w:pPr>
                    <w:pageBreakBefore w:val="0"/>
                    <w:overflowPunct/>
                    <w:topLinePunct w:val="0"/>
                    <w:bidi w:val="0"/>
                    <w:adjustRightInd/>
                    <w:snapToGrid/>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达标</w:t>
                  </w:r>
                </w:p>
              </w:tc>
            </w:tr>
            <w:tr w14:paraId="76483C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08" w:hRule="exact"/>
                <w:jc w:val="center"/>
              </w:trPr>
              <w:tc>
                <w:tcPr>
                  <w:tcW w:w="897" w:type="pct"/>
                  <w:shd w:val="clear" w:color="auto" w:fill="FFFFFF"/>
                  <w:vAlign w:val="center"/>
                </w:tcPr>
                <w:p w14:paraId="148727F5">
                  <w:pPr>
                    <w:pageBreakBefore w:val="0"/>
                    <w:overflowPunct/>
                    <w:topLinePunct w:val="0"/>
                    <w:bidi w:val="0"/>
                    <w:adjustRightInd/>
                    <w:snapToGrid/>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西侧</w:t>
                  </w:r>
                </w:p>
              </w:tc>
              <w:tc>
                <w:tcPr>
                  <w:tcW w:w="810" w:type="pct"/>
                  <w:shd w:val="clear" w:color="auto" w:fill="FFFFFF"/>
                  <w:vAlign w:val="center"/>
                </w:tcPr>
                <w:p w14:paraId="2014AF42">
                  <w:pPr>
                    <w:pageBreakBefore w:val="0"/>
                    <w:overflowPunct/>
                    <w:topLinePunct w:val="0"/>
                    <w:bidi w:val="0"/>
                    <w:adjustRightInd/>
                    <w:snapToGrid/>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昼间</w:t>
                  </w:r>
                </w:p>
              </w:tc>
              <w:tc>
                <w:tcPr>
                  <w:tcW w:w="1072" w:type="pct"/>
                  <w:shd w:val="clear" w:color="auto" w:fill="FFFFFF"/>
                  <w:vAlign w:val="center"/>
                </w:tcPr>
                <w:p w14:paraId="549434DE">
                  <w:pPr>
                    <w:pageBreakBefore w:val="0"/>
                    <w:overflowPunct/>
                    <w:topLinePunct w:val="0"/>
                    <w:bidi w:val="0"/>
                    <w:adjustRightInd/>
                    <w:snapToGrid/>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62.9</w:t>
                  </w:r>
                </w:p>
              </w:tc>
              <w:tc>
                <w:tcPr>
                  <w:tcW w:w="1289" w:type="pct"/>
                  <w:shd w:val="clear" w:color="auto" w:fill="FFFFFF"/>
                  <w:vAlign w:val="center"/>
                </w:tcPr>
                <w:p w14:paraId="54BD03D6">
                  <w:pPr>
                    <w:pageBreakBefore w:val="0"/>
                    <w:overflowPunct/>
                    <w:topLinePunct w:val="0"/>
                    <w:bidi w:val="0"/>
                    <w:adjustRightInd/>
                    <w:snapToGrid/>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Arial" w:cs="Times New Roman"/>
                      <w:color w:val="000000" w:themeColor="text1"/>
                      <w:sz w:val="21"/>
                      <w:szCs w:val="21"/>
                      <w14:textFill>
                        <w14:solidFill>
                          <w14:schemeClr w14:val="tx1"/>
                        </w14:solidFill>
                      </w14:textFill>
                    </w:rPr>
                    <w:t>65</w:t>
                  </w:r>
                </w:p>
              </w:tc>
              <w:tc>
                <w:tcPr>
                  <w:tcW w:w="930" w:type="pct"/>
                  <w:shd w:val="clear" w:color="auto" w:fill="FFFFFF"/>
                  <w:vAlign w:val="center"/>
                </w:tcPr>
                <w:p w14:paraId="724904C0">
                  <w:pPr>
                    <w:pageBreakBefore w:val="0"/>
                    <w:overflowPunct/>
                    <w:topLinePunct w:val="0"/>
                    <w:bidi w:val="0"/>
                    <w:adjustRightInd/>
                    <w:snapToGrid/>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达标</w:t>
                  </w:r>
                </w:p>
              </w:tc>
            </w:tr>
            <w:tr w14:paraId="39070F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40" w:hRule="exact"/>
                <w:jc w:val="center"/>
              </w:trPr>
              <w:tc>
                <w:tcPr>
                  <w:tcW w:w="897" w:type="pct"/>
                  <w:shd w:val="clear" w:color="auto" w:fill="FFFFFF"/>
                  <w:vAlign w:val="center"/>
                </w:tcPr>
                <w:p w14:paraId="4C3493C4">
                  <w:pPr>
                    <w:pageBreakBefore w:val="0"/>
                    <w:overflowPunct/>
                    <w:topLinePunct w:val="0"/>
                    <w:bidi w:val="0"/>
                    <w:adjustRightInd/>
                    <w:snapToGrid/>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北侧</w:t>
                  </w:r>
                </w:p>
              </w:tc>
              <w:tc>
                <w:tcPr>
                  <w:tcW w:w="810" w:type="pct"/>
                  <w:shd w:val="clear" w:color="auto" w:fill="FFFFFF"/>
                  <w:vAlign w:val="center"/>
                </w:tcPr>
                <w:p w14:paraId="1815A657">
                  <w:pPr>
                    <w:pageBreakBefore w:val="0"/>
                    <w:overflowPunct/>
                    <w:topLinePunct w:val="0"/>
                    <w:bidi w:val="0"/>
                    <w:adjustRightInd/>
                    <w:snapToGrid/>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昼间</w:t>
                  </w:r>
                </w:p>
              </w:tc>
              <w:tc>
                <w:tcPr>
                  <w:tcW w:w="1072" w:type="pct"/>
                  <w:shd w:val="clear" w:color="auto" w:fill="FFFFFF"/>
                  <w:vAlign w:val="center"/>
                </w:tcPr>
                <w:p w14:paraId="119B0CCF">
                  <w:pPr>
                    <w:pageBreakBefore w:val="0"/>
                    <w:overflowPunct/>
                    <w:topLinePunct w:val="0"/>
                    <w:bidi w:val="0"/>
                    <w:adjustRightInd/>
                    <w:snapToGrid/>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34.1</w:t>
                  </w:r>
                </w:p>
              </w:tc>
              <w:tc>
                <w:tcPr>
                  <w:tcW w:w="1289" w:type="pct"/>
                  <w:shd w:val="clear" w:color="auto" w:fill="FFFFFF"/>
                  <w:vAlign w:val="center"/>
                </w:tcPr>
                <w:p w14:paraId="04471355">
                  <w:pPr>
                    <w:pageBreakBefore w:val="0"/>
                    <w:overflowPunct/>
                    <w:topLinePunct w:val="0"/>
                    <w:bidi w:val="0"/>
                    <w:adjustRightInd/>
                    <w:snapToGrid/>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Arial" w:cs="Times New Roman"/>
                      <w:color w:val="000000" w:themeColor="text1"/>
                      <w:sz w:val="21"/>
                      <w:szCs w:val="21"/>
                      <w14:textFill>
                        <w14:solidFill>
                          <w14:schemeClr w14:val="tx1"/>
                        </w14:solidFill>
                      </w14:textFill>
                    </w:rPr>
                    <w:t>65</w:t>
                  </w:r>
                </w:p>
              </w:tc>
              <w:tc>
                <w:tcPr>
                  <w:tcW w:w="930" w:type="pct"/>
                  <w:shd w:val="clear" w:color="auto" w:fill="FFFFFF"/>
                  <w:vAlign w:val="center"/>
                </w:tcPr>
                <w:p w14:paraId="35BD44D9">
                  <w:pPr>
                    <w:pageBreakBefore w:val="0"/>
                    <w:overflowPunct/>
                    <w:topLinePunct w:val="0"/>
                    <w:bidi w:val="0"/>
                    <w:adjustRightInd/>
                    <w:snapToGrid/>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达标</w:t>
                  </w:r>
                </w:p>
              </w:tc>
            </w:tr>
          </w:tbl>
          <w:p w14:paraId="5AA490A3">
            <w:pPr>
              <w:pStyle w:val="58"/>
              <w:keepNext w:val="0"/>
              <w:keepLines w:val="0"/>
              <w:pageBreakBefore w:val="0"/>
              <w:widowControl/>
              <w:kinsoku w:val="0"/>
              <w:wordWrap/>
              <w:overflowPunct/>
              <w:topLinePunct w:val="0"/>
              <w:autoSpaceDE w:val="0"/>
              <w:autoSpaceDN w:val="0"/>
              <w:bidi w:val="0"/>
              <w:adjustRightInd/>
              <w:snapToGrid/>
              <w:spacing w:before="0" w:line="360" w:lineRule="auto"/>
              <w:ind w:firstLine="480" w:firstLineChars="200"/>
              <w:textAlignment w:val="baseline"/>
              <w:rPr>
                <w:rFonts w:hint="default" w:ascii="Times New Roman" w:hAnsi="Times New Roman" w:eastAsia="宋体" w:cs="Times New Roman"/>
                <w:color w:val="000000" w:themeColor="text1"/>
                <w:kern w:val="2"/>
                <w:sz w:val="24"/>
                <w14:textFill>
                  <w14:solidFill>
                    <w14:schemeClr w14:val="tx1"/>
                  </w14:solidFill>
                </w14:textFill>
              </w:rPr>
            </w:pPr>
            <w:r>
              <w:rPr>
                <w:rFonts w:hint="default" w:ascii="Times New Roman" w:hAnsi="Times New Roman" w:eastAsia="宋体" w:cs="Times New Roman"/>
                <w:color w:val="000000" w:themeColor="text1"/>
                <w:kern w:val="2"/>
                <w:sz w:val="24"/>
                <w14:textFill>
                  <w14:solidFill>
                    <w14:schemeClr w14:val="tx1"/>
                  </w14:solidFill>
                </w14:textFill>
              </w:rPr>
              <w:t>根据预测结果可知，经以上防护措施及墙体隔声和距离的自然衰减等措施后，项目四周厂界</w:t>
            </w:r>
            <w:r>
              <w:rPr>
                <w:rFonts w:hint="eastAsia" w:ascii="Times New Roman" w:hAnsi="Times New Roman" w:eastAsia="宋体" w:cs="Times New Roman"/>
                <w:color w:val="000000" w:themeColor="text1"/>
                <w:kern w:val="2"/>
                <w:sz w:val="24"/>
                <w:lang w:val="en-US" w:eastAsia="zh-CN"/>
                <w14:textFill>
                  <w14:solidFill>
                    <w14:schemeClr w14:val="tx1"/>
                  </w14:solidFill>
                </w14:textFill>
              </w:rPr>
              <w:t>噪声</w:t>
            </w:r>
            <w:r>
              <w:rPr>
                <w:rFonts w:hint="default" w:ascii="Times New Roman" w:hAnsi="Times New Roman" w:eastAsia="宋体" w:cs="Times New Roman"/>
                <w:color w:val="000000" w:themeColor="text1"/>
                <w:kern w:val="2"/>
                <w:sz w:val="24"/>
                <w14:textFill>
                  <w14:solidFill>
                    <w14:schemeClr w14:val="tx1"/>
                  </w14:solidFill>
                </w14:textFill>
              </w:rPr>
              <w:t>均满足《工业企业厂界环境噪声排放标准》（GB12348-2008）中3类标准要求，不会对周围声环境造成明显影响。</w:t>
            </w:r>
          </w:p>
          <w:p w14:paraId="24DE9EA7">
            <w:pPr>
              <w:pStyle w:val="58"/>
              <w:pageBreakBefore w:val="0"/>
              <w:overflowPunct/>
              <w:topLinePunct w:val="0"/>
              <w:bidi w:val="0"/>
              <w:adjustRightInd/>
              <w:snapToGrid/>
              <w:spacing w:before="0" w:line="360" w:lineRule="auto"/>
              <w:ind w:firstLine="0"/>
              <w:rPr>
                <w:rFonts w:hint="default" w:ascii="Times New Roman" w:hAnsi="Times New Roman" w:eastAsia="宋体" w:cs="Times New Roman"/>
                <w:b/>
                <w:bCs/>
                <w:color w:val="000000" w:themeColor="text1"/>
                <w:kern w:val="2"/>
                <w:sz w:val="24"/>
                <w14:textFill>
                  <w14:solidFill>
                    <w14:schemeClr w14:val="tx1"/>
                  </w14:solidFill>
                </w14:textFill>
              </w:rPr>
            </w:pPr>
            <w:r>
              <w:rPr>
                <w:rFonts w:hint="default" w:ascii="Times New Roman" w:hAnsi="Times New Roman" w:eastAsia="宋体" w:cs="Times New Roman"/>
                <w:b/>
                <w:bCs/>
                <w:color w:val="000000" w:themeColor="text1"/>
                <w:kern w:val="2"/>
                <w:sz w:val="24"/>
                <w14:textFill>
                  <w14:solidFill>
                    <w14:schemeClr w14:val="tx1"/>
                  </w14:solidFill>
                </w14:textFill>
              </w:rPr>
              <w:t>3、噪声降噪具体措施</w:t>
            </w:r>
          </w:p>
          <w:p w14:paraId="666D77BB">
            <w:pPr>
              <w:pStyle w:val="58"/>
              <w:keepNext w:val="0"/>
              <w:keepLines w:val="0"/>
              <w:pageBreakBefore w:val="0"/>
              <w:widowControl/>
              <w:kinsoku w:val="0"/>
              <w:wordWrap/>
              <w:overflowPunct/>
              <w:topLinePunct w:val="0"/>
              <w:autoSpaceDE w:val="0"/>
              <w:autoSpaceDN w:val="0"/>
              <w:bidi w:val="0"/>
              <w:adjustRightInd/>
              <w:snapToGrid/>
              <w:spacing w:before="0" w:line="360" w:lineRule="auto"/>
              <w:ind w:firstLine="480" w:firstLineChars="200"/>
              <w:textAlignment w:val="baseline"/>
              <w:rPr>
                <w:rFonts w:hint="default" w:ascii="Times New Roman" w:hAnsi="Times New Roman" w:eastAsia="宋体" w:cs="Times New Roman"/>
                <w:color w:val="000000" w:themeColor="text1"/>
                <w:kern w:val="2"/>
                <w:sz w:val="24"/>
                <w14:textFill>
                  <w14:solidFill>
                    <w14:schemeClr w14:val="tx1"/>
                  </w14:solidFill>
                </w14:textFill>
              </w:rPr>
            </w:pPr>
            <w:r>
              <w:rPr>
                <w:rFonts w:hint="default" w:ascii="Times New Roman" w:hAnsi="Times New Roman" w:eastAsia="宋体" w:cs="Times New Roman"/>
                <w:color w:val="000000" w:themeColor="text1"/>
                <w:kern w:val="2"/>
                <w:sz w:val="24"/>
                <w14:textFill>
                  <w14:solidFill>
                    <w14:schemeClr w14:val="tx1"/>
                  </w14:solidFill>
                </w14:textFill>
              </w:rPr>
              <w:t>本项目生产设备在运行期间均会产生噪声，建设单位采取以下措施来减轻生产设备运行噪声的环境影响。</w:t>
            </w:r>
          </w:p>
          <w:p w14:paraId="41DD1B61">
            <w:pPr>
              <w:pStyle w:val="58"/>
              <w:keepNext w:val="0"/>
              <w:keepLines w:val="0"/>
              <w:pageBreakBefore w:val="0"/>
              <w:widowControl/>
              <w:kinsoku w:val="0"/>
              <w:wordWrap/>
              <w:overflowPunct/>
              <w:topLinePunct w:val="0"/>
              <w:autoSpaceDE w:val="0"/>
              <w:autoSpaceDN w:val="0"/>
              <w:bidi w:val="0"/>
              <w:adjustRightInd/>
              <w:snapToGrid/>
              <w:spacing w:before="0" w:line="360" w:lineRule="auto"/>
              <w:ind w:firstLine="480" w:firstLineChars="200"/>
              <w:textAlignment w:val="baseline"/>
              <w:rPr>
                <w:rFonts w:hint="default" w:ascii="Times New Roman" w:hAnsi="Times New Roman" w:eastAsia="宋体" w:cs="Times New Roman"/>
                <w:color w:val="000000" w:themeColor="text1"/>
                <w:kern w:val="2"/>
                <w:sz w:val="24"/>
                <w14:textFill>
                  <w14:solidFill>
                    <w14:schemeClr w14:val="tx1"/>
                  </w14:solidFill>
                </w14:textFill>
              </w:rPr>
            </w:pPr>
            <w:r>
              <w:rPr>
                <w:rFonts w:hint="default" w:ascii="Times New Roman" w:hAnsi="Times New Roman" w:eastAsia="宋体" w:cs="Times New Roman"/>
                <w:color w:val="000000" w:themeColor="text1"/>
                <w:kern w:val="2"/>
                <w:sz w:val="24"/>
                <w14:textFill>
                  <w14:solidFill>
                    <w14:schemeClr w14:val="tx1"/>
                  </w14:solidFill>
                </w14:textFill>
              </w:rPr>
              <w:t>（1）选用低噪声设备或带隔声、消声的设备，从源头减少噪声的产生。</w:t>
            </w:r>
          </w:p>
          <w:p w14:paraId="23205FDB">
            <w:pPr>
              <w:pStyle w:val="58"/>
              <w:keepNext w:val="0"/>
              <w:keepLines w:val="0"/>
              <w:pageBreakBefore w:val="0"/>
              <w:widowControl/>
              <w:kinsoku w:val="0"/>
              <w:wordWrap/>
              <w:overflowPunct/>
              <w:topLinePunct w:val="0"/>
              <w:autoSpaceDE w:val="0"/>
              <w:autoSpaceDN w:val="0"/>
              <w:bidi w:val="0"/>
              <w:adjustRightInd/>
              <w:snapToGrid/>
              <w:spacing w:before="0" w:line="360" w:lineRule="auto"/>
              <w:ind w:firstLine="480" w:firstLineChars="200"/>
              <w:textAlignment w:val="baseline"/>
              <w:rPr>
                <w:rFonts w:hint="default" w:ascii="Times New Roman" w:hAnsi="Times New Roman" w:eastAsia="宋体" w:cs="Times New Roman"/>
                <w:color w:val="000000" w:themeColor="text1"/>
                <w:kern w:val="2"/>
                <w:sz w:val="24"/>
                <w:lang w:val="en-US" w:eastAsia="zh-CN"/>
                <w14:textFill>
                  <w14:solidFill>
                    <w14:schemeClr w14:val="tx1"/>
                  </w14:solidFill>
                </w14:textFill>
              </w:rPr>
            </w:pPr>
            <w:r>
              <w:rPr>
                <w:rFonts w:hint="default" w:ascii="Times New Roman" w:hAnsi="Times New Roman" w:eastAsia="宋体" w:cs="Times New Roman"/>
                <w:color w:val="000000" w:themeColor="text1"/>
                <w:kern w:val="2"/>
                <w:sz w:val="24"/>
                <w14:textFill>
                  <w14:solidFill>
                    <w14:schemeClr w14:val="tx1"/>
                  </w14:solidFill>
                </w14:textFill>
              </w:rPr>
              <w:t>（2）</w:t>
            </w:r>
            <w:r>
              <w:rPr>
                <w:rFonts w:hint="eastAsia" w:ascii="Times New Roman" w:hAnsi="Times New Roman" w:eastAsia="宋体" w:cs="Times New Roman"/>
                <w:color w:val="000000" w:themeColor="text1"/>
                <w:kern w:val="2"/>
                <w:sz w:val="24"/>
                <w:lang w:val="en-US" w:eastAsia="zh-CN"/>
                <w14:textFill>
                  <w14:solidFill>
                    <w14:schemeClr w14:val="tx1"/>
                  </w14:solidFill>
                </w14:textFill>
              </w:rPr>
              <w:t>根据自身生产的需求，合理的布置高噪声设备，应当远离敏感点区域，并对产噪设备采取基座减振，安装消声器等措施降低噪声值。</w:t>
            </w:r>
          </w:p>
          <w:p w14:paraId="0C57A492">
            <w:pPr>
              <w:pStyle w:val="58"/>
              <w:keepNext w:val="0"/>
              <w:keepLines w:val="0"/>
              <w:pageBreakBefore w:val="0"/>
              <w:widowControl/>
              <w:kinsoku w:val="0"/>
              <w:wordWrap/>
              <w:overflowPunct/>
              <w:topLinePunct w:val="0"/>
              <w:autoSpaceDE w:val="0"/>
              <w:autoSpaceDN w:val="0"/>
              <w:bidi w:val="0"/>
              <w:adjustRightInd/>
              <w:snapToGrid/>
              <w:spacing w:before="0" w:line="360" w:lineRule="auto"/>
              <w:ind w:firstLine="480" w:firstLineChars="200"/>
              <w:textAlignment w:val="baseline"/>
              <w:rPr>
                <w:rFonts w:hint="default" w:ascii="Times New Roman" w:hAnsi="Times New Roman" w:eastAsia="宋体" w:cs="Times New Roman"/>
                <w:color w:val="000000" w:themeColor="text1"/>
                <w:kern w:val="2"/>
                <w:sz w:val="24"/>
                <w14:textFill>
                  <w14:solidFill>
                    <w14:schemeClr w14:val="tx1"/>
                  </w14:solidFill>
                </w14:textFill>
              </w:rPr>
            </w:pPr>
            <w:r>
              <w:rPr>
                <w:rFonts w:hint="default" w:ascii="Times New Roman" w:hAnsi="Times New Roman" w:eastAsia="宋体" w:cs="Times New Roman"/>
                <w:color w:val="000000" w:themeColor="text1"/>
                <w:kern w:val="2"/>
                <w:sz w:val="24"/>
                <w14:textFill>
                  <w14:solidFill>
                    <w14:schemeClr w14:val="tx1"/>
                  </w14:solidFill>
                </w14:textFill>
              </w:rPr>
              <w:t>（3）设置较为隔声的生产车间。</w:t>
            </w:r>
          </w:p>
          <w:p w14:paraId="6EE25A57">
            <w:pPr>
              <w:pStyle w:val="58"/>
              <w:keepNext w:val="0"/>
              <w:keepLines w:val="0"/>
              <w:pageBreakBefore w:val="0"/>
              <w:widowControl/>
              <w:kinsoku w:val="0"/>
              <w:wordWrap/>
              <w:overflowPunct/>
              <w:topLinePunct w:val="0"/>
              <w:autoSpaceDE w:val="0"/>
              <w:autoSpaceDN w:val="0"/>
              <w:bidi w:val="0"/>
              <w:adjustRightInd/>
              <w:snapToGrid/>
              <w:spacing w:before="0" w:line="360" w:lineRule="auto"/>
              <w:ind w:firstLine="480" w:firstLineChars="200"/>
              <w:textAlignment w:val="baseline"/>
              <w:rPr>
                <w:rFonts w:hint="default" w:ascii="Times New Roman" w:hAnsi="Times New Roman" w:eastAsia="宋体" w:cs="Times New Roman"/>
                <w:color w:val="000000" w:themeColor="text1"/>
                <w:kern w:val="2"/>
                <w:sz w:val="24"/>
                <w14:textFill>
                  <w14:solidFill>
                    <w14:schemeClr w14:val="tx1"/>
                  </w14:solidFill>
                </w14:textFill>
              </w:rPr>
            </w:pPr>
            <w:r>
              <w:rPr>
                <w:rFonts w:hint="default" w:ascii="Times New Roman" w:hAnsi="Times New Roman" w:eastAsia="宋体" w:cs="Times New Roman"/>
                <w:color w:val="000000" w:themeColor="text1"/>
                <w:kern w:val="2"/>
                <w:sz w:val="24"/>
                <w14:textFill>
                  <w14:solidFill>
                    <w14:schemeClr w14:val="tx1"/>
                  </w14:solidFill>
                </w14:textFill>
              </w:rPr>
              <w:t>（4）</w:t>
            </w:r>
            <w:r>
              <w:rPr>
                <w:rFonts w:hint="eastAsia" w:ascii="Times New Roman" w:hAnsi="Times New Roman" w:eastAsia="宋体" w:cs="Times New Roman"/>
                <w:color w:val="000000" w:themeColor="text1"/>
                <w:kern w:val="2"/>
                <w:sz w:val="24"/>
                <w:lang w:val="en-US" w:eastAsia="zh-CN"/>
                <w14:textFill>
                  <w14:solidFill>
                    <w14:schemeClr w14:val="tx1"/>
                  </w14:solidFill>
                </w14:textFill>
              </w:rPr>
              <w:t>项目的噪声源主要为风机、下料等设备产噪，其中风机</w:t>
            </w:r>
            <w:r>
              <w:rPr>
                <w:rFonts w:hint="default" w:ascii="Times New Roman" w:hAnsi="Times New Roman" w:eastAsia="宋体" w:cs="Times New Roman"/>
                <w:color w:val="000000" w:themeColor="text1"/>
                <w:kern w:val="2"/>
                <w:sz w:val="24"/>
                <w14:textFill>
                  <w14:solidFill>
                    <w14:schemeClr w14:val="tx1"/>
                  </w14:solidFill>
                </w14:textFill>
              </w:rPr>
              <w:t>噪声值</w:t>
            </w:r>
            <w:r>
              <w:rPr>
                <w:rFonts w:hint="eastAsia" w:ascii="Times New Roman" w:hAnsi="Times New Roman" w:eastAsia="宋体" w:cs="Times New Roman"/>
                <w:color w:val="000000" w:themeColor="text1"/>
                <w:kern w:val="2"/>
                <w:sz w:val="24"/>
                <w:lang w:val="en-US" w:eastAsia="zh-CN"/>
                <w14:textFill>
                  <w14:solidFill>
                    <w14:schemeClr w14:val="tx1"/>
                  </w14:solidFill>
                </w14:textFill>
              </w:rPr>
              <w:t>更高，环评建议对高噪声设备</w:t>
            </w:r>
            <w:r>
              <w:rPr>
                <w:rFonts w:hint="default" w:ascii="Times New Roman" w:hAnsi="Times New Roman" w:eastAsia="宋体" w:cs="Times New Roman"/>
                <w:color w:val="000000" w:themeColor="text1"/>
                <w:kern w:val="2"/>
                <w:sz w:val="24"/>
                <w14:textFill>
                  <w14:solidFill>
                    <w14:schemeClr w14:val="tx1"/>
                  </w14:solidFill>
                </w14:textFill>
              </w:rPr>
              <w:t>采取减振、消声、隔声等措施降低噪声值。</w:t>
            </w:r>
          </w:p>
          <w:p w14:paraId="4E603D9B">
            <w:pPr>
              <w:pStyle w:val="58"/>
              <w:keepNext w:val="0"/>
              <w:keepLines w:val="0"/>
              <w:pageBreakBefore w:val="0"/>
              <w:widowControl/>
              <w:kinsoku w:val="0"/>
              <w:wordWrap/>
              <w:overflowPunct/>
              <w:topLinePunct w:val="0"/>
              <w:autoSpaceDE w:val="0"/>
              <w:autoSpaceDN w:val="0"/>
              <w:bidi w:val="0"/>
              <w:adjustRightInd/>
              <w:snapToGrid/>
              <w:spacing w:before="0" w:line="360" w:lineRule="auto"/>
              <w:ind w:firstLine="480" w:firstLineChars="200"/>
              <w:textAlignment w:val="baseline"/>
              <w:rPr>
                <w:rFonts w:hint="default" w:ascii="Times New Roman" w:hAnsi="Times New Roman" w:eastAsia="宋体" w:cs="Times New Roman"/>
                <w:color w:val="000000" w:themeColor="text1"/>
                <w:kern w:val="2"/>
                <w:sz w:val="24"/>
                <w14:textFill>
                  <w14:solidFill>
                    <w14:schemeClr w14:val="tx1"/>
                  </w14:solidFill>
                </w14:textFill>
              </w:rPr>
            </w:pPr>
            <w:r>
              <w:rPr>
                <w:rFonts w:hint="default" w:ascii="Times New Roman" w:hAnsi="Times New Roman" w:eastAsia="宋体" w:cs="Times New Roman"/>
                <w:color w:val="000000" w:themeColor="text1"/>
                <w:kern w:val="2"/>
                <w:sz w:val="24"/>
                <w14:textFill>
                  <w14:solidFill>
                    <w14:schemeClr w14:val="tx1"/>
                  </w14:solidFill>
                </w14:textFill>
              </w:rPr>
              <w:t>（5）定期对生产设备进行保养维修，保证生产设备维持的良好使用状态，并严格遵守生产设备的操作规范。</w:t>
            </w:r>
          </w:p>
          <w:p w14:paraId="4F953DF0">
            <w:pPr>
              <w:pStyle w:val="58"/>
              <w:pageBreakBefore w:val="0"/>
              <w:overflowPunct/>
              <w:topLinePunct w:val="0"/>
              <w:bidi w:val="0"/>
              <w:adjustRightInd/>
              <w:snapToGrid/>
              <w:spacing w:before="0" w:line="360" w:lineRule="auto"/>
              <w:ind w:firstLine="480" w:firstLineChars="200"/>
              <w:rPr>
                <w:rFonts w:hint="default" w:ascii="Times New Roman" w:hAnsi="Times New Roman" w:eastAsia="宋体" w:cs="Times New Roman"/>
                <w:color w:val="000000" w:themeColor="text1"/>
                <w:kern w:val="2"/>
                <w:sz w:val="24"/>
                <w:lang w:val="en-US" w:eastAsia="zh-CN"/>
                <w14:textFill>
                  <w14:solidFill>
                    <w14:schemeClr w14:val="tx1"/>
                  </w14:solidFill>
                </w14:textFill>
              </w:rPr>
            </w:pPr>
            <w:r>
              <w:rPr>
                <w:rFonts w:hint="eastAsia" w:ascii="Times New Roman" w:hAnsi="Times New Roman" w:eastAsia="宋体" w:cs="Times New Roman"/>
                <w:color w:val="000000" w:themeColor="text1"/>
                <w:kern w:val="2"/>
                <w:sz w:val="24"/>
                <w:lang w:eastAsia="zh-CN"/>
                <w14:textFill>
                  <w14:solidFill>
                    <w14:schemeClr w14:val="tx1"/>
                  </w14:solidFill>
                </w14:textFill>
              </w:rPr>
              <w:t>（</w:t>
            </w:r>
            <w:r>
              <w:rPr>
                <w:rFonts w:hint="eastAsia" w:ascii="Times New Roman" w:hAnsi="Times New Roman" w:eastAsia="宋体" w:cs="Times New Roman"/>
                <w:color w:val="000000" w:themeColor="text1"/>
                <w:kern w:val="2"/>
                <w:sz w:val="24"/>
                <w:lang w:val="en-US" w:eastAsia="zh-CN"/>
                <w14:textFill>
                  <w14:solidFill>
                    <w14:schemeClr w14:val="tx1"/>
                  </w14:solidFill>
                </w14:textFill>
              </w:rPr>
              <w:t>6）对于项目风机噪声值大的情况，项目因针对性的对风机安装相应的减振措施，以达到降噪的作用。</w:t>
            </w:r>
          </w:p>
          <w:p w14:paraId="1500290D">
            <w:pPr>
              <w:pStyle w:val="58"/>
              <w:pageBreakBefore w:val="0"/>
              <w:overflowPunct/>
              <w:topLinePunct w:val="0"/>
              <w:bidi w:val="0"/>
              <w:adjustRightInd/>
              <w:snapToGrid/>
              <w:spacing w:before="0" w:line="360" w:lineRule="auto"/>
              <w:ind w:firstLine="0"/>
              <w:rPr>
                <w:rFonts w:hint="default" w:ascii="Times New Roman" w:hAnsi="Times New Roman" w:eastAsia="宋体" w:cs="Times New Roman"/>
                <w:b/>
                <w:bCs/>
                <w:color w:val="000000" w:themeColor="text1"/>
                <w:kern w:val="2"/>
                <w:sz w:val="24"/>
                <w14:textFill>
                  <w14:solidFill>
                    <w14:schemeClr w14:val="tx1"/>
                  </w14:solidFill>
                </w14:textFill>
              </w:rPr>
            </w:pPr>
            <w:r>
              <w:rPr>
                <w:rFonts w:hint="default" w:ascii="Times New Roman" w:hAnsi="Times New Roman" w:eastAsia="宋体" w:cs="Times New Roman"/>
                <w:b/>
                <w:bCs/>
                <w:color w:val="000000" w:themeColor="text1"/>
                <w:kern w:val="2"/>
                <w:sz w:val="24"/>
                <w14:textFill>
                  <w14:solidFill>
                    <w14:schemeClr w14:val="tx1"/>
                  </w14:solidFill>
                </w14:textFill>
              </w:rPr>
              <w:t>4、噪声监测计划</w:t>
            </w:r>
          </w:p>
          <w:p w14:paraId="33FD2BBB">
            <w:pPr>
              <w:pStyle w:val="58"/>
              <w:pageBreakBefore w:val="0"/>
              <w:overflowPunct/>
              <w:topLinePunct w:val="0"/>
              <w:bidi w:val="0"/>
              <w:adjustRightInd/>
              <w:snapToGrid/>
              <w:spacing w:before="0" w:line="360" w:lineRule="auto"/>
              <w:ind w:firstLine="480" w:firstLineChars="200"/>
              <w:rPr>
                <w:rFonts w:hint="default" w:ascii="Times New Roman" w:hAnsi="Times New Roman" w:eastAsia="宋体" w:cs="Times New Roman"/>
                <w:color w:val="000000" w:themeColor="text1"/>
                <w:kern w:val="2"/>
                <w:sz w:val="24"/>
                <w14:textFill>
                  <w14:solidFill>
                    <w14:schemeClr w14:val="tx1"/>
                  </w14:solidFill>
                </w14:textFill>
              </w:rPr>
            </w:pPr>
            <w:r>
              <w:rPr>
                <w:rFonts w:hint="default" w:ascii="Times New Roman" w:hAnsi="Times New Roman" w:eastAsia="宋体" w:cs="Times New Roman"/>
                <w:color w:val="000000" w:themeColor="text1"/>
                <w:kern w:val="2"/>
                <w:sz w:val="24"/>
                <w14:textFill>
                  <w14:solidFill>
                    <w14:schemeClr w14:val="tx1"/>
                  </w14:solidFill>
                </w14:textFill>
              </w:rPr>
              <w:t>根据</w:t>
            </w:r>
            <w:r>
              <w:rPr>
                <w:rFonts w:hint="default" w:ascii="Times New Roman" w:hAnsi="Times New Roman" w:eastAsia="宋体" w:cs="Times New Roman"/>
                <w:color w:val="000000" w:themeColor="text1"/>
                <w:kern w:val="2"/>
                <w:sz w:val="24"/>
                <w14:textFill>
                  <w14:solidFill>
                    <w14:schemeClr w14:val="tx1"/>
                  </w14:solidFill>
                </w14:textFill>
              </w:rPr>
              <w:t>《排污单位自行监测技术指南总则》</w:t>
            </w:r>
            <w:r>
              <w:rPr>
                <w:rFonts w:hint="eastAsia" w:ascii="Times New Roman" w:hAnsi="Times New Roman" w:eastAsia="宋体" w:cs="Times New Roman"/>
                <w:color w:val="000000" w:themeColor="text1"/>
                <w:kern w:val="2"/>
                <w:sz w:val="24"/>
                <w:lang w:eastAsia="zh-CN"/>
                <w14:textFill>
                  <w14:solidFill>
                    <w14:schemeClr w14:val="tx1"/>
                  </w14:solidFill>
                </w14:textFill>
              </w:rPr>
              <w:t>（</w:t>
            </w:r>
            <w:r>
              <w:rPr>
                <w:rFonts w:hint="default" w:ascii="Times New Roman" w:hAnsi="Times New Roman" w:eastAsia="宋体" w:cs="Times New Roman"/>
                <w:color w:val="000000" w:themeColor="text1"/>
                <w:kern w:val="2"/>
                <w:sz w:val="24"/>
                <w14:textFill>
                  <w14:solidFill>
                    <w14:schemeClr w14:val="tx1"/>
                  </w14:solidFill>
                </w14:textFill>
              </w:rPr>
              <w:t>HJ 819-2017</w:t>
            </w:r>
            <w:r>
              <w:rPr>
                <w:rFonts w:hint="eastAsia" w:ascii="Times New Roman" w:hAnsi="Times New Roman" w:eastAsia="宋体" w:cs="Times New Roman"/>
                <w:color w:val="000000" w:themeColor="text1"/>
                <w:kern w:val="2"/>
                <w:sz w:val="24"/>
                <w:lang w:eastAsia="zh-CN"/>
                <w14:textFill>
                  <w14:solidFill>
                    <w14:schemeClr w14:val="tx1"/>
                  </w14:solidFill>
                </w14:textFill>
              </w:rPr>
              <w:t>）</w:t>
            </w:r>
            <w:r>
              <w:rPr>
                <w:rFonts w:hint="default" w:ascii="Times New Roman" w:hAnsi="Times New Roman" w:eastAsia="宋体" w:cs="Times New Roman"/>
                <w:color w:val="000000" w:themeColor="text1"/>
                <w:kern w:val="2"/>
                <w:sz w:val="24"/>
                <w14:textFill>
                  <w14:solidFill>
                    <w14:schemeClr w14:val="tx1"/>
                  </w14:solidFill>
                </w14:textFill>
              </w:rPr>
              <w:t>、《排污单位自行监测技术指南 涂装》（HJ</w:t>
            </w:r>
            <w:r>
              <w:rPr>
                <w:rFonts w:hint="eastAsia" w:ascii="Times New Roman" w:hAnsi="Times New Roman" w:eastAsia="宋体" w:cs="Times New Roman"/>
                <w:color w:val="000000" w:themeColor="text1"/>
                <w:kern w:val="2"/>
                <w:sz w:val="24"/>
                <w:lang w:val="en-US" w:eastAsia="zh-CN"/>
                <w14:textFill>
                  <w14:solidFill>
                    <w14:schemeClr w14:val="tx1"/>
                  </w14:solidFill>
                </w14:textFill>
              </w:rPr>
              <w:t xml:space="preserve"> </w:t>
            </w:r>
            <w:r>
              <w:rPr>
                <w:rFonts w:hint="default" w:ascii="Times New Roman" w:hAnsi="Times New Roman" w:eastAsia="宋体" w:cs="Times New Roman"/>
                <w:color w:val="000000" w:themeColor="text1"/>
                <w:kern w:val="2"/>
                <w:sz w:val="24"/>
                <w14:textFill>
                  <w14:solidFill>
                    <w14:schemeClr w14:val="tx1"/>
                  </w14:solidFill>
                </w14:textFill>
              </w:rPr>
              <w:t>1086-2020）</w:t>
            </w:r>
            <w:r>
              <w:rPr>
                <w:rFonts w:hint="default" w:ascii="Times New Roman" w:hAnsi="Times New Roman" w:eastAsia="宋体" w:cs="Times New Roman"/>
                <w:color w:val="000000" w:themeColor="text1"/>
                <w:kern w:val="2"/>
                <w:sz w:val="24"/>
                <w14:textFill>
                  <w14:solidFill>
                    <w14:schemeClr w14:val="tx1"/>
                  </w14:solidFill>
                </w14:textFill>
              </w:rPr>
              <w:t>，项目噪声监测计划如下所示。</w:t>
            </w:r>
          </w:p>
          <w:p w14:paraId="0D66D797">
            <w:pPr>
              <w:keepNext w:val="0"/>
              <w:keepLines w:val="0"/>
              <w:pageBreakBefore w:val="0"/>
              <w:widowControl w:val="0"/>
              <w:kinsoku w:val="0"/>
              <w:wordWrap/>
              <w:overflowPunct/>
              <w:topLinePunct w:val="0"/>
              <w:autoSpaceDE w:val="0"/>
              <w:autoSpaceDN w:val="0"/>
              <w:bidi w:val="0"/>
              <w:adjustRightInd/>
              <w:snapToGrid/>
              <w:spacing w:before="157" w:beforeLines="50"/>
              <w:jc w:val="center"/>
              <w:textAlignment w:val="baseline"/>
              <w:rPr>
                <w:rFonts w:hint="default" w:ascii="Times New Roman" w:hAnsi="Times New Roman" w:eastAsia="宋体" w:cs="Times New Roman"/>
                <w:b/>
                <w:bCs/>
                <w:color w:val="000000" w:themeColor="text1"/>
                <w:sz w:val="24"/>
                <w:vertAlign w:val="baseline"/>
                <w14:textFill>
                  <w14:solidFill>
                    <w14:schemeClr w14:val="tx1"/>
                  </w14:solidFill>
                </w14:textFill>
              </w:rPr>
            </w:pPr>
            <w:r>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表4-</w:t>
            </w:r>
            <w:r>
              <w:rPr>
                <w:rFonts w:hint="eastAsia"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 xml:space="preserve">17  </w:t>
            </w:r>
            <w:r>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噪声监测计划表</w:t>
            </w:r>
          </w:p>
          <w:tbl>
            <w:tblPr>
              <w:tblStyle w:val="3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02"/>
              <w:gridCol w:w="2402"/>
              <w:gridCol w:w="2402"/>
              <w:gridCol w:w="2403"/>
            </w:tblGrid>
            <w:tr w14:paraId="7F364D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2" w:type="dxa"/>
                  <w:vAlign w:val="center"/>
                </w:tcPr>
                <w:p w14:paraId="5F9B8866">
                  <w:pPr>
                    <w:pStyle w:val="64"/>
                    <w:keepNext w:val="0"/>
                    <w:keepLines w:val="0"/>
                    <w:pageBreakBefore w:val="0"/>
                    <w:widowControl w:val="0"/>
                    <w:kinsoku w:val="0"/>
                    <w:wordWrap/>
                    <w:overflowPunct/>
                    <w:topLinePunct w:val="0"/>
                    <w:autoSpaceDE w:val="0"/>
                    <w:autoSpaceDN w:val="0"/>
                    <w:bidi w:val="0"/>
                    <w:adjustRightInd/>
                    <w:snapToGrid/>
                    <w:spacing w:line="240" w:lineRule="auto"/>
                    <w:textAlignment w:val="baseline"/>
                    <w:rPr>
                      <w:rFonts w:hint="default" w:ascii="Times New Roman" w:hAnsi="Times New Roman" w:eastAsia="宋体" w:cs="Times New Roman"/>
                      <w:b/>
                      <w:bCs/>
                      <w:color w:val="000000" w:themeColor="text1"/>
                      <w:sz w:val="24"/>
                      <w:vertAlign w:val="baseline"/>
                      <w14:textFill>
                        <w14:solidFill>
                          <w14:schemeClr w14:val="tx1"/>
                        </w14:solidFill>
                      </w14:textFill>
                    </w:rPr>
                  </w:pPr>
                  <w:r>
                    <w:rPr>
                      <w:rFonts w:hint="eastAsia" w:ascii="黑体" w:hAnsi="黑体" w:eastAsia="黑体" w:cs="黑体"/>
                      <w:color w:val="000000" w:themeColor="text1"/>
                      <w:sz w:val="21"/>
                      <w:szCs w:val="21"/>
                      <w14:textFill>
                        <w14:solidFill>
                          <w14:schemeClr w14:val="tx1"/>
                        </w14:solidFill>
                      </w14:textFill>
                    </w:rPr>
                    <w:t>监测点位置</w:t>
                  </w:r>
                </w:p>
              </w:tc>
              <w:tc>
                <w:tcPr>
                  <w:tcW w:w="2402" w:type="dxa"/>
                  <w:vAlign w:val="center"/>
                </w:tcPr>
                <w:p w14:paraId="516476D3">
                  <w:pPr>
                    <w:pStyle w:val="64"/>
                    <w:keepNext w:val="0"/>
                    <w:keepLines w:val="0"/>
                    <w:pageBreakBefore w:val="0"/>
                    <w:widowControl w:val="0"/>
                    <w:kinsoku w:val="0"/>
                    <w:wordWrap/>
                    <w:overflowPunct/>
                    <w:topLinePunct w:val="0"/>
                    <w:autoSpaceDE w:val="0"/>
                    <w:autoSpaceDN w:val="0"/>
                    <w:bidi w:val="0"/>
                    <w:adjustRightInd/>
                    <w:snapToGrid/>
                    <w:spacing w:line="240" w:lineRule="auto"/>
                    <w:textAlignment w:val="baseline"/>
                    <w:rPr>
                      <w:rFonts w:hint="default" w:ascii="Times New Roman" w:hAnsi="Times New Roman" w:eastAsia="宋体" w:cs="Times New Roman"/>
                      <w:b/>
                      <w:bCs/>
                      <w:color w:val="000000" w:themeColor="text1"/>
                      <w:sz w:val="24"/>
                      <w:vertAlign w:val="baseline"/>
                      <w14:textFill>
                        <w14:solidFill>
                          <w14:schemeClr w14:val="tx1"/>
                        </w14:solidFill>
                      </w14:textFill>
                    </w:rPr>
                  </w:pPr>
                  <w:r>
                    <w:rPr>
                      <w:rFonts w:hint="eastAsia" w:ascii="黑体" w:hAnsi="黑体" w:eastAsia="黑体" w:cs="黑体"/>
                      <w:color w:val="000000" w:themeColor="text1"/>
                      <w:sz w:val="21"/>
                      <w:szCs w:val="21"/>
                      <w14:textFill>
                        <w14:solidFill>
                          <w14:schemeClr w14:val="tx1"/>
                        </w14:solidFill>
                      </w14:textFill>
                    </w:rPr>
                    <w:t>监测指标</w:t>
                  </w:r>
                </w:p>
              </w:tc>
              <w:tc>
                <w:tcPr>
                  <w:tcW w:w="2402" w:type="dxa"/>
                  <w:vAlign w:val="center"/>
                </w:tcPr>
                <w:p w14:paraId="37F1D015">
                  <w:pPr>
                    <w:pStyle w:val="64"/>
                    <w:keepNext w:val="0"/>
                    <w:keepLines w:val="0"/>
                    <w:pageBreakBefore w:val="0"/>
                    <w:widowControl w:val="0"/>
                    <w:kinsoku w:val="0"/>
                    <w:wordWrap/>
                    <w:overflowPunct/>
                    <w:topLinePunct w:val="0"/>
                    <w:autoSpaceDE w:val="0"/>
                    <w:autoSpaceDN w:val="0"/>
                    <w:bidi w:val="0"/>
                    <w:adjustRightInd/>
                    <w:snapToGrid/>
                    <w:spacing w:line="240" w:lineRule="auto"/>
                    <w:textAlignment w:val="baseline"/>
                    <w:rPr>
                      <w:rFonts w:hint="default" w:ascii="Times New Roman" w:hAnsi="Times New Roman" w:eastAsia="宋体" w:cs="Times New Roman"/>
                      <w:b/>
                      <w:bCs/>
                      <w:color w:val="000000" w:themeColor="text1"/>
                      <w:sz w:val="24"/>
                      <w:vertAlign w:val="baseline"/>
                      <w14:textFill>
                        <w14:solidFill>
                          <w14:schemeClr w14:val="tx1"/>
                        </w14:solidFill>
                      </w14:textFill>
                    </w:rPr>
                  </w:pPr>
                  <w:r>
                    <w:rPr>
                      <w:rFonts w:hint="eastAsia" w:ascii="黑体" w:hAnsi="黑体" w:eastAsia="黑体" w:cs="黑体"/>
                      <w:color w:val="000000" w:themeColor="text1"/>
                      <w:sz w:val="21"/>
                      <w:szCs w:val="21"/>
                      <w14:textFill>
                        <w14:solidFill>
                          <w14:schemeClr w14:val="tx1"/>
                        </w14:solidFill>
                      </w14:textFill>
                    </w:rPr>
                    <w:t>监测频次</w:t>
                  </w:r>
                </w:p>
              </w:tc>
              <w:tc>
                <w:tcPr>
                  <w:tcW w:w="2403" w:type="dxa"/>
                  <w:vAlign w:val="center"/>
                </w:tcPr>
                <w:p w14:paraId="073C4A93">
                  <w:pPr>
                    <w:pStyle w:val="64"/>
                    <w:keepNext w:val="0"/>
                    <w:keepLines w:val="0"/>
                    <w:pageBreakBefore w:val="0"/>
                    <w:widowControl w:val="0"/>
                    <w:kinsoku w:val="0"/>
                    <w:wordWrap/>
                    <w:overflowPunct/>
                    <w:topLinePunct w:val="0"/>
                    <w:autoSpaceDE w:val="0"/>
                    <w:autoSpaceDN w:val="0"/>
                    <w:bidi w:val="0"/>
                    <w:adjustRightInd/>
                    <w:snapToGrid/>
                    <w:spacing w:line="240" w:lineRule="auto"/>
                    <w:textAlignment w:val="baseline"/>
                    <w:rPr>
                      <w:rFonts w:hint="default" w:ascii="Times New Roman" w:hAnsi="Times New Roman" w:eastAsia="宋体" w:cs="Times New Roman"/>
                      <w:b/>
                      <w:bCs/>
                      <w:color w:val="000000" w:themeColor="text1"/>
                      <w:sz w:val="24"/>
                      <w:vertAlign w:val="baseline"/>
                      <w14:textFill>
                        <w14:solidFill>
                          <w14:schemeClr w14:val="tx1"/>
                        </w14:solidFill>
                      </w14:textFill>
                    </w:rPr>
                  </w:pPr>
                  <w:r>
                    <w:rPr>
                      <w:rFonts w:hint="eastAsia" w:ascii="黑体" w:hAnsi="黑体" w:eastAsia="黑体" w:cs="黑体"/>
                      <w:color w:val="000000" w:themeColor="text1"/>
                      <w:sz w:val="21"/>
                      <w:szCs w:val="21"/>
                      <w14:textFill>
                        <w14:solidFill>
                          <w14:schemeClr w14:val="tx1"/>
                        </w14:solidFill>
                      </w14:textFill>
                    </w:rPr>
                    <w:t>监测天数</w:t>
                  </w:r>
                </w:p>
              </w:tc>
            </w:tr>
            <w:tr w14:paraId="47BF95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02" w:type="dxa"/>
                  <w:vAlign w:val="center"/>
                </w:tcPr>
                <w:p w14:paraId="41902ED8">
                  <w:pPr>
                    <w:pStyle w:val="64"/>
                    <w:keepNext w:val="0"/>
                    <w:keepLines w:val="0"/>
                    <w:pageBreakBefore w:val="0"/>
                    <w:widowControl w:val="0"/>
                    <w:kinsoku w:val="0"/>
                    <w:wordWrap/>
                    <w:overflowPunct/>
                    <w:topLinePunct w:val="0"/>
                    <w:autoSpaceDE w:val="0"/>
                    <w:autoSpaceDN w:val="0"/>
                    <w:bidi w:val="0"/>
                    <w:adjustRightInd/>
                    <w:snapToGrid/>
                    <w:spacing w:line="240" w:lineRule="auto"/>
                    <w:textAlignment w:val="baseline"/>
                    <w:rPr>
                      <w:rFonts w:hint="default" w:ascii="Times New Roman" w:hAnsi="Times New Roman" w:eastAsia="宋体" w:cs="Times New Roman"/>
                      <w:b/>
                      <w:bCs/>
                      <w:color w:val="000000" w:themeColor="text1"/>
                      <w:sz w:val="24"/>
                      <w:vertAlign w:val="baseline"/>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厂界四周各布设一个噪声监测点</w:t>
                  </w:r>
                </w:p>
              </w:tc>
              <w:tc>
                <w:tcPr>
                  <w:tcW w:w="2402" w:type="dxa"/>
                  <w:vAlign w:val="center"/>
                </w:tcPr>
                <w:p w14:paraId="41020FCC">
                  <w:pPr>
                    <w:pStyle w:val="64"/>
                    <w:keepNext w:val="0"/>
                    <w:keepLines w:val="0"/>
                    <w:pageBreakBefore w:val="0"/>
                    <w:widowControl w:val="0"/>
                    <w:kinsoku w:val="0"/>
                    <w:wordWrap/>
                    <w:overflowPunct/>
                    <w:topLinePunct w:val="0"/>
                    <w:autoSpaceDE w:val="0"/>
                    <w:autoSpaceDN w:val="0"/>
                    <w:bidi w:val="0"/>
                    <w:adjustRightInd/>
                    <w:snapToGrid/>
                    <w:spacing w:line="240" w:lineRule="auto"/>
                    <w:textAlignment w:val="baseline"/>
                    <w:rPr>
                      <w:rFonts w:hint="default" w:ascii="Times New Roman" w:hAnsi="Times New Roman" w:eastAsia="宋体" w:cs="Times New Roman"/>
                      <w:b/>
                      <w:bCs/>
                      <w:color w:val="000000" w:themeColor="text1"/>
                      <w:sz w:val="24"/>
                      <w:vertAlign w:val="baseline"/>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连续等效A声级</w:t>
                  </w:r>
                </w:p>
              </w:tc>
              <w:tc>
                <w:tcPr>
                  <w:tcW w:w="2402" w:type="dxa"/>
                  <w:vAlign w:val="center"/>
                </w:tcPr>
                <w:p w14:paraId="72F5E885">
                  <w:pPr>
                    <w:pStyle w:val="64"/>
                    <w:keepNext w:val="0"/>
                    <w:keepLines w:val="0"/>
                    <w:pageBreakBefore w:val="0"/>
                    <w:widowControl w:val="0"/>
                    <w:kinsoku w:val="0"/>
                    <w:wordWrap/>
                    <w:overflowPunct/>
                    <w:topLinePunct w:val="0"/>
                    <w:autoSpaceDE w:val="0"/>
                    <w:autoSpaceDN w:val="0"/>
                    <w:bidi w:val="0"/>
                    <w:adjustRightInd/>
                    <w:snapToGrid/>
                    <w:spacing w:line="240" w:lineRule="auto"/>
                    <w:textAlignment w:val="baseline"/>
                    <w:rPr>
                      <w:rFonts w:hint="default" w:ascii="Times New Roman" w:hAnsi="Times New Roman" w:eastAsia="宋体" w:cs="Times New Roman"/>
                      <w:b/>
                      <w:bCs/>
                      <w:color w:val="000000" w:themeColor="text1"/>
                      <w:sz w:val="24"/>
                      <w:vertAlign w:val="baseline"/>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每季一次</w:t>
                  </w:r>
                </w:p>
              </w:tc>
              <w:tc>
                <w:tcPr>
                  <w:tcW w:w="2403" w:type="dxa"/>
                  <w:vAlign w:val="center"/>
                </w:tcPr>
                <w:p w14:paraId="0205F768">
                  <w:pPr>
                    <w:pStyle w:val="64"/>
                    <w:keepNext w:val="0"/>
                    <w:keepLines w:val="0"/>
                    <w:pageBreakBefore w:val="0"/>
                    <w:widowControl w:val="0"/>
                    <w:kinsoku w:val="0"/>
                    <w:wordWrap/>
                    <w:overflowPunct/>
                    <w:topLinePunct w:val="0"/>
                    <w:autoSpaceDE w:val="0"/>
                    <w:autoSpaceDN w:val="0"/>
                    <w:bidi w:val="0"/>
                    <w:adjustRightInd/>
                    <w:snapToGrid/>
                    <w:spacing w:line="240" w:lineRule="auto"/>
                    <w:textAlignment w:val="baseline"/>
                    <w:rPr>
                      <w:rFonts w:hint="default" w:ascii="Times New Roman" w:hAnsi="Times New Roman" w:eastAsia="宋体" w:cs="Times New Roman"/>
                      <w:b/>
                      <w:bCs/>
                      <w:color w:val="000000" w:themeColor="text1"/>
                      <w:sz w:val="24"/>
                      <w:vertAlign w:val="baseline"/>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连续1天，昼</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间</w:t>
                  </w:r>
                  <w:r>
                    <w:rPr>
                      <w:rFonts w:hint="default" w:ascii="Times New Roman" w:hAnsi="Times New Roman" w:eastAsia="宋体" w:cs="Times New Roman"/>
                      <w:color w:val="000000" w:themeColor="text1"/>
                      <w:sz w:val="21"/>
                      <w:szCs w:val="21"/>
                      <w14:textFill>
                        <w14:solidFill>
                          <w14:schemeClr w14:val="tx1"/>
                        </w14:solidFill>
                      </w14:textFill>
                    </w:rPr>
                    <w:t>一次</w:t>
                  </w:r>
                </w:p>
              </w:tc>
            </w:tr>
          </w:tbl>
          <w:p w14:paraId="07BB09FD">
            <w:pPr>
              <w:pStyle w:val="58"/>
              <w:keepNext w:val="0"/>
              <w:keepLines w:val="0"/>
              <w:pageBreakBefore w:val="0"/>
              <w:widowControl/>
              <w:kinsoku w:val="0"/>
              <w:wordWrap/>
              <w:overflowPunct/>
              <w:topLinePunct w:val="0"/>
              <w:autoSpaceDE w:val="0"/>
              <w:autoSpaceDN w:val="0"/>
              <w:bidi w:val="0"/>
              <w:adjustRightInd/>
              <w:snapToGrid/>
              <w:spacing w:before="157" w:beforeLines="50" w:line="360" w:lineRule="auto"/>
              <w:ind w:firstLine="0"/>
              <w:textAlignment w:val="baseline"/>
              <w:rPr>
                <w:rFonts w:hint="default" w:ascii="Times New Roman" w:hAnsi="Times New Roman" w:eastAsia="宋体" w:cs="Times New Roman"/>
                <w:b/>
                <w:bCs/>
                <w:color w:val="000000" w:themeColor="text1"/>
                <w:kern w:val="2"/>
                <w:sz w:val="24"/>
                <w14:textFill>
                  <w14:solidFill>
                    <w14:schemeClr w14:val="tx1"/>
                  </w14:solidFill>
                </w14:textFill>
              </w:rPr>
            </w:pPr>
            <w:r>
              <w:rPr>
                <w:rFonts w:hint="default" w:ascii="Times New Roman" w:hAnsi="Times New Roman" w:eastAsia="宋体" w:cs="Times New Roman"/>
                <w:b/>
                <w:bCs/>
                <w:color w:val="000000" w:themeColor="text1"/>
                <w:kern w:val="2"/>
                <w:sz w:val="24"/>
                <w14:textFill>
                  <w14:solidFill>
                    <w14:schemeClr w14:val="tx1"/>
                  </w14:solidFill>
                </w14:textFill>
              </w:rPr>
              <w:t>四、固体废物</w:t>
            </w:r>
          </w:p>
          <w:p w14:paraId="2AB2652F">
            <w:pPr>
              <w:keepNext w:val="0"/>
              <w:keepLines w:val="0"/>
              <w:pageBreakBefore w:val="0"/>
              <w:widowControl/>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14:textFill>
                  <w14:solidFill>
                    <w14:schemeClr w14:val="tx1"/>
                  </w14:solidFill>
                </w14:textFill>
              </w:rPr>
            </w:pPr>
            <w:r>
              <w:rPr>
                <w:rFonts w:hint="default" w:ascii="Times New Roman" w:hAnsi="Times New Roman" w:eastAsia="宋体" w:cs="Times New Roman"/>
                <w:color w:val="000000" w:themeColor="text1"/>
                <w:sz w:val="24"/>
                <w14:textFill>
                  <w14:solidFill>
                    <w14:schemeClr w14:val="tx1"/>
                  </w14:solidFill>
                </w14:textFill>
              </w:rPr>
              <w:t>本项目营运期固体废物主要为一般工业固废、危险废物和生活垃圾。</w:t>
            </w:r>
          </w:p>
          <w:p w14:paraId="571EA0ED">
            <w:pPr>
              <w:keepNext w:val="0"/>
              <w:keepLines w:val="0"/>
              <w:pageBreakBefore w:val="0"/>
              <w:widowControl/>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14:textFill>
                  <w14:solidFill>
                    <w14:schemeClr w14:val="tx1"/>
                  </w14:solidFill>
                </w14:textFill>
              </w:rPr>
            </w:pPr>
            <w:r>
              <w:rPr>
                <w:rFonts w:hint="default" w:ascii="Times New Roman" w:hAnsi="Times New Roman" w:eastAsia="宋体" w:cs="Times New Roman"/>
                <w:color w:val="000000" w:themeColor="text1"/>
                <w:sz w:val="24"/>
                <w14:textFill>
                  <w14:solidFill>
                    <w14:schemeClr w14:val="tx1"/>
                  </w14:solidFill>
                </w14:textFill>
              </w:rPr>
              <w:t>（1）一般工业固废</w:t>
            </w:r>
          </w:p>
          <w:p w14:paraId="6ECF42CE">
            <w:pPr>
              <w:keepNext w:val="0"/>
              <w:keepLines w:val="0"/>
              <w:pageBreakBefore w:val="0"/>
              <w:widowControl/>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lang w:eastAsia="zh-CN" w:bidi="zh-CN"/>
                <w14:textFill>
                  <w14:solidFill>
                    <w14:schemeClr w14:val="tx1"/>
                  </w14:solidFill>
                </w14:textFill>
              </w:rPr>
            </w:pPr>
            <w:r>
              <w:rPr>
                <w:rFonts w:hint="default" w:ascii="Times New Roman" w:hAnsi="Times New Roman" w:eastAsia="宋体" w:cs="Times New Roman"/>
                <w:color w:val="000000" w:themeColor="text1"/>
                <w:sz w:val="24"/>
                <w14:textFill>
                  <w14:solidFill>
                    <w14:schemeClr w14:val="tx1"/>
                  </w14:solidFill>
                </w14:textFill>
              </w:rPr>
              <w:t>①金属碎屑及边角料</w:t>
            </w:r>
            <w:r>
              <w:rPr>
                <w:rFonts w:hint="eastAsia" w:ascii="Times New Roman" w:hAnsi="Times New Roman" w:eastAsia="宋体" w:cs="Times New Roman"/>
                <w:color w:val="000000" w:themeColor="text1"/>
                <w:sz w:val="24"/>
                <w:lang w:eastAsia="zh-CN"/>
                <w14:textFill>
                  <w14:solidFill>
                    <w14:schemeClr w14:val="tx1"/>
                  </w14:solidFill>
                </w14:textFill>
              </w:rPr>
              <w:t>：</w:t>
            </w:r>
            <w:r>
              <w:rPr>
                <w:rFonts w:ascii="Times New Roman" w:hAnsi="Times New Roman" w:eastAsia="宋体" w:cs="Times New Roman"/>
                <w:color w:val="000000" w:themeColor="text1"/>
                <w:sz w:val="24"/>
                <w:lang w:eastAsia="zh-CN" w:bidi="zh-CN"/>
                <w14:textFill>
                  <w14:solidFill>
                    <w14:schemeClr w14:val="tx1"/>
                  </w14:solidFill>
                </w14:textFill>
              </w:rPr>
              <w:t>项目金属材料加工过程会产生</w:t>
            </w:r>
            <w:r>
              <w:rPr>
                <w:rFonts w:hint="default" w:ascii="Times New Roman" w:hAnsi="Times New Roman" w:eastAsia="宋体" w:cs="Times New Roman"/>
                <w:color w:val="000000" w:themeColor="text1"/>
                <w:sz w:val="24"/>
                <w14:textFill>
                  <w14:solidFill>
                    <w14:schemeClr w14:val="tx1"/>
                  </w14:solidFill>
                </w14:textFill>
              </w:rPr>
              <w:t>金属碎屑及边角料</w:t>
            </w:r>
            <w:r>
              <w:rPr>
                <w:rFonts w:ascii="Times New Roman" w:hAnsi="Times New Roman" w:eastAsia="宋体" w:cs="Times New Roman"/>
                <w:color w:val="000000" w:themeColor="text1"/>
                <w:sz w:val="24"/>
                <w:lang w:eastAsia="zh-CN" w:bidi="zh-CN"/>
                <w14:textFill>
                  <w14:solidFill>
                    <w14:schemeClr w14:val="tx1"/>
                  </w14:solidFill>
                </w14:textFill>
              </w:rPr>
              <w:t>，产生量约占使用量的1%，项目金属边角料产生量</w:t>
            </w:r>
            <w:r>
              <w:rPr>
                <w:rFonts w:hint="eastAsia" w:cs="Times New Roman"/>
                <w:color w:val="000000" w:themeColor="text1"/>
                <w:sz w:val="24"/>
                <w:lang w:val="en-US" w:eastAsia="zh-CN" w:bidi="zh-CN"/>
                <w14:textFill>
                  <w14:solidFill>
                    <w14:schemeClr w14:val="tx1"/>
                  </w14:solidFill>
                </w14:textFill>
              </w:rPr>
              <w:t>约</w:t>
            </w:r>
            <w:r>
              <w:rPr>
                <w:rFonts w:hint="eastAsia" w:ascii="Times New Roman" w:hAnsi="Times New Roman" w:eastAsia="宋体" w:cs="Times New Roman"/>
                <w:snapToGrid w:val="0"/>
                <w:color w:val="000000" w:themeColor="text1"/>
                <w:sz w:val="24"/>
                <w:szCs w:val="21"/>
                <w:lang w:val="en-US" w:eastAsia="zh-CN" w:bidi="zh-CN"/>
                <w14:textFill>
                  <w14:solidFill>
                    <w14:schemeClr w14:val="tx1"/>
                  </w14:solidFill>
                </w14:textFill>
              </w:rPr>
              <w:t>为7t/a，本项</w:t>
            </w:r>
            <w:r>
              <w:rPr>
                <w:rFonts w:hint="eastAsia" w:ascii="Times New Roman" w:hAnsi="Times New Roman" w:eastAsia="宋体" w:cs="Times New Roman"/>
                <w:color w:val="000000" w:themeColor="text1"/>
                <w:sz w:val="24"/>
                <w:lang w:eastAsia="zh-CN" w:bidi="zh-CN"/>
                <w14:textFill>
                  <w14:solidFill>
                    <w14:schemeClr w14:val="tx1"/>
                  </w14:solidFill>
                </w14:textFill>
              </w:rPr>
              <w:t>目</w:t>
            </w:r>
            <w:r>
              <w:rPr>
                <w:rFonts w:ascii="Times New Roman" w:hAnsi="Times New Roman" w:eastAsia="宋体" w:cs="Times New Roman"/>
                <w:color w:val="000000" w:themeColor="text1"/>
                <w:sz w:val="24"/>
                <w:lang w:eastAsia="zh-CN" w:bidi="zh-CN"/>
                <w14:textFill>
                  <w14:solidFill>
                    <w14:schemeClr w14:val="tx1"/>
                  </w14:solidFill>
                </w14:textFill>
              </w:rPr>
              <w:t>金属边角料经收集</w:t>
            </w:r>
            <w:r>
              <w:rPr>
                <w:rFonts w:hint="eastAsia" w:ascii="Times New Roman" w:hAnsi="Times New Roman" w:eastAsia="宋体" w:cs="Times New Roman"/>
                <w:color w:val="000000" w:themeColor="text1"/>
                <w:sz w:val="24"/>
                <w:lang w:eastAsia="zh-CN" w:bidi="zh-CN"/>
                <w14:textFill>
                  <w14:solidFill>
                    <w14:schemeClr w14:val="tx1"/>
                  </w14:solidFill>
                </w14:textFill>
              </w:rPr>
              <w:t>处理</w:t>
            </w:r>
            <w:r>
              <w:rPr>
                <w:rFonts w:ascii="Times New Roman" w:hAnsi="Times New Roman" w:eastAsia="宋体" w:cs="Times New Roman"/>
                <w:color w:val="000000" w:themeColor="text1"/>
                <w:sz w:val="24"/>
                <w:lang w:eastAsia="zh-CN" w:bidi="zh-CN"/>
                <w14:textFill>
                  <w14:solidFill>
                    <w14:schemeClr w14:val="tx1"/>
                  </w14:solidFill>
                </w14:textFill>
              </w:rPr>
              <w:t>后</w:t>
            </w:r>
            <w:r>
              <w:rPr>
                <w:rFonts w:hint="eastAsia" w:ascii="Times New Roman" w:hAnsi="Times New Roman" w:eastAsia="宋体" w:cs="Times New Roman"/>
                <w:color w:val="000000" w:themeColor="text1"/>
                <w:sz w:val="24"/>
                <w:lang w:eastAsia="zh-CN" w:bidi="zh-CN"/>
                <w14:textFill>
                  <w14:solidFill>
                    <w14:schemeClr w14:val="tx1"/>
                  </w14:solidFill>
                </w14:textFill>
              </w:rPr>
              <w:t>可按一般固废外售综合利用。</w:t>
            </w:r>
          </w:p>
          <w:p w14:paraId="6E8D90E5">
            <w:pPr>
              <w:pStyle w:val="5"/>
              <w:keepNext w:val="0"/>
              <w:keepLines w:val="0"/>
              <w:pageBreakBefore w:val="0"/>
              <w:widowControl/>
              <w:kinsoku w:val="0"/>
              <w:wordWrap/>
              <w:overflowPunct/>
              <w:topLinePunct w:val="0"/>
              <w:autoSpaceDE w:val="0"/>
              <w:autoSpaceDN w:val="0"/>
              <w:bidi w:val="0"/>
              <w:adjustRightInd/>
              <w:snapToGrid/>
              <w:spacing w:after="0" w:line="360" w:lineRule="auto"/>
              <w:ind w:left="0" w:leftChars="0" w:firstLine="480" w:firstLineChars="200"/>
              <w:textAlignment w:val="baseline"/>
              <w:rPr>
                <w:rFonts w:hint="default" w:ascii="Times New Roman" w:hAnsi="Times New Roman" w:eastAsia="宋体" w:cs="Times New Roman"/>
                <w:snapToGrid w:val="0"/>
                <w:color w:val="000000" w:themeColor="text1"/>
                <w:sz w:val="24"/>
                <w:szCs w:val="21"/>
                <w:lang w:val="en-US" w:eastAsia="zh-CN" w:bidi="zh-CN"/>
                <w14:textFill>
                  <w14:solidFill>
                    <w14:schemeClr w14:val="tx1"/>
                  </w14:solidFill>
                </w14:textFill>
              </w:rPr>
            </w:pPr>
            <w:r>
              <w:rPr>
                <w:rFonts w:hint="default" w:ascii="Times New Roman" w:hAnsi="Times New Roman" w:eastAsia="宋体" w:cs="Times New Roman"/>
                <w:snapToGrid w:val="0"/>
                <w:color w:val="000000" w:themeColor="text1"/>
                <w:sz w:val="24"/>
                <w:szCs w:val="21"/>
                <w:lang w:val="en-US" w:eastAsia="zh-CN" w:bidi="ar-SA"/>
                <w14:textFill>
                  <w14:solidFill>
                    <w14:schemeClr w14:val="tx1"/>
                  </w14:solidFill>
                </w14:textFill>
              </w:rPr>
              <w:t>②</w:t>
            </w:r>
            <w:r>
              <w:rPr>
                <w:rFonts w:hint="eastAsia" w:ascii="Times New Roman" w:hAnsi="Times New Roman" w:eastAsia="宋体" w:cs="Times New Roman"/>
                <w:snapToGrid w:val="0"/>
                <w:color w:val="000000" w:themeColor="text1"/>
                <w:sz w:val="24"/>
                <w:szCs w:val="21"/>
                <w:lang w:val="en-US" w:eastAsia="zh-CN" w:bidi="ar-SA"/>
                <w14:textFill>
                  <w14:solidFill>
                    <w14:schemeClr w14:val="tx1"/>
                  </w14:solidFill>
                </w14:textFill>
              </w:rPr>
              <w:t>焊渣：</w:t>
            </w:r>
            <w:r>
              <w:rPr>
                <w:rFonts w:ascii="Times New Roman" w:hAnsi="Times New Roman" w:eastAsia="宋体" w:cs="Times New Roman"/>
                <w:snapToGrid w:val="0"/>
                <w:color w:val="000000" w:themeColor="text1"/>
                <w:sz w:val="24"/>
                <w:szCs w:val="21"/>
                <w:lang w:val="en-US" w:eastAsia="zh-CN" w:bidi="zh-CN"/>
                <w14:textFill>
                  <w14:solidFill>
                    <w14:schemeClr w14:val="tx1"/>
                  </w14:solidFill>
                </w14:textFill>
              </w:rPr>
              <w:t>项目焊接过程会产生焊渣，焊渣产生系数</w:t>
            </w:r>
            <w:r>
              <w:rPr>
                <w:rFonts w:hint="eastAsia" w:cs="Times New Roman"/>
                <w:color w:val="000000" w:themeColor="text1"/>
                <w:sz w:val="24"/>
                <w:lang w:val="en-US" w:eastAsia="zh-CN" w:bidi="zh-CN"/>
                <w14:textFill>
                  <w14:solidFill>
                    <w14:schemeClr w14:val="tx1"/>
                  </w14:solidFill>
                </w14:textFill>
              </w:rPr>
              <w:t>约</w:t>
            </w:r>
            <w:r>
              <w:rPr>
                <w:rFonts w:ascii="Times New Roman" w:hAnsi="Times New Roman" w:eastAsia="宋体" w:cs="Times New Roman"/>
                <w:snapToGrid w:val="0"/>
                <w:color w:val="000000" w:themeColor="text1"/>
                <w:sz w:val="24"/>
                <w:szCs w:val="21"/>
                <w:lang w:val="en-US" w:eastAsia="zh-CN" w:bidi="zh-CN"/>
                <w14:textFill>
                  <w14:solidFill>
                    <w14:schemeClr w14:val="tx1"/>
                  </w14:solidFill>
                </w14:textFill>
              </w:rPr>
              <w:t>为焊接材料的</w:t>
            </w:r>
            <w:r>
              <w:rPr>
                <w:rFonts w:hint="eastAsia" w:ascii="Times New Roman" w:hAnsi="Times New Roman" w:eastAsia="宋体" w:cs="Times New Roman"/>
                <w:snapToGrid w:val="0"/>
                <w:color w:val="000000" w:themeColor="text1"/>
                <w:sz w:val="24"/>
                <w:szCs w:val="21"/>
                <w:lang w:val="en-US" w:eastAsia="zh-CN" w:bidi="zh-CN"/>
                <w14:textFill>
                  <w14:solidFill>
                    <w14:schemeClr w14:val="tx1"/>
                  </w14:solidFill>
                </w14:textFill>
              </w:rPr>
              <w:t>2</w:t>
            </w:r>
            <w:r>
              <w:rPr>
                <w:rFonts w:ascii="Times New Roman" w:hAnsi="Times New Roman" w:eastAsia="宋体" w:cs="Times New Roman"/>
                <w:snapToGrid w:val="0"/>
                <w:color w:val="000000" w:themeColor="text1"/>
                <w:sz w:val="24"/>
                <w:szCs w:val="21"/>
                <w:lang w:val="en-US" w:eastAsia="zh-CN" w:bidi="zh-CN"/>
                <w14:textFill>
                  <w14:solidFill>
                    <w14:schemeClr w14:val="tx1"/>
                  </w14:solidFill>
                </w14:textFill>
              </w:rPr>
              <w:t>%，则焊渣的产生量</w:t>
            </w:r>
            <w:r>
              <w:rPr>
                <w:rFonts w:hint="eastAsia" w:cs="Times New Roman"/>
                <w:color w:val="000000" w:themeColor="text1"/>
                <w:sz w:val="24"/>
                <w:lang w:val="en-US" w:eastAsia="zh-CN" w:bidi="zh-CN"/>
                <w14:textFill>
                  <w14:solidFill>
                    <w14:schemeClr w14:val="tx1"/>
                  </w14:solidFill>
                </w14:textFill>
              </w:rPr>
              <w:t>约</w:t>
            </w:r>
            <w:r>
              <w:rPr>
                <w:rFonts w:ascii="Times New Roman" w:hAnsi="Times New Roman" w:eastAsia="宋体" w:cs="Times New Roman"/>
                <w:snapToGrid w:val="0"/>
                <w:color w:val="000000" w:themeColor="text1"/>
                <w:sz w:val="24"/>
                <w:szCs w:val="21"/>
                <w:lang w:val="en-US" w:eastAsia="zh-CN" w:bidi="zh-CN"/>
                <w14:textFill>
                  <w14:solidFill>
                    <w14:schemeClr w14:val="tx1"/>
                  </w14:solidFill>
                </w14:textFill>
              </w:rPr>
              <w:t>为</w:t>
            </w:r>
            <w:r>
              <w:rPr>
                <w:rFonts w:hint="eastAsia" w:ascii="Times New Roman" w:hAnsi="Times New Roman" w:eastAsia="宋体" w:cs="Times New Roman"/>
                <w:snapToGrid w:val="0"/>
                <w:color w:val="000000" w:themeColor="text1"/>
                <w:sz w:val="24"/>
                <w:szCs w:val="21"/>
                <w:lang w:val="en-US" w:eastAsia="zh-CN" w:bidi="zh-CN"/>
                <w14:textFill>
                  <w14:solidFill>
                    <w14:schemeClr w14:val="tx1"/>
                  </w14:solidFill>
                </w14:textFill>
              </w:rPr>
              <w:t>0.22</w:t>
            </w:r>
            <w:r>
              <w:rPr>
                <w:rFonts w:ascii="Times New Roman" w:hAnsi="Times New Roman" w:eastAsia="宋体" w:cs="Times New Roman"/>
                <w:snapToGrid w:val="0"/>
                <w:color w:val="000000" w:themeColor="text1"/>
                <w:sz w:val="24"/>
                <w:szCs w:val="21"/>
                <w:lang w:val="en-US" w:eastAsia="zh-CN" w:bidi="zh-CN"/>
                <w14:textFill>
                  <w14:solidFill>
                    <w14:schemeClr w14:val="tx1"/>
                  </w14:solidFill>
                </w14:textFill>
              </w:rPr>
              <w:t>t/a，焊渣经收集后</w:t>
            </w:r>
            <w:r>
              <w:rPr>
                <w:rFonts w:hint="eastAsia" w:ascii="Times New Roman" w:hAnsi="Times New Roman" w:eastAsia="宋体" w:cs="Times New Roman"/>
                <w:color w:val="000000" w:themeColor="text1"/>
                <w:sz w:val="24"/>
                <w:lang w:eastAsia="zh-CN" w:bidi="zh-CN"/>
                <w14:textFill>
                  <w14:solidFill>
                    <w14:schemeClr w14:val="tx1"/>
                  </w14:solidFill>
                </w14:textFill>
              </w:rPr>
              <w:t>外售综合利用</w:t>
            </w:r>
            <w:r>
              <w:rPr>
                <w:rFonts w:hint="eastAsia" w:ascii="Times New Roman" w:hAnsi="Times New Roman" w:eastAsia="宋体" w:cs="Times New Roman"/>
                <w:snapToGrid w:val="0"/>
                <w:color w:val="000000" w:themeColor="text1"/>
                <w:sz w:val="24"/>
                <w:szCs w:val="21"/>
                <w:lang w:val="en-US" w:eastAsia="zh-CN" w:bidi="zh-CN"/>
                <w14:textFill>
                  <w14:solidFill>
                    <w14:schemeClr w14:val="tx1"/>
                  </w14:solidFill>
                </w14:textFill>
              </w:rPr>
              <w:t>。</w:t>
            </w:r>
          </w:p>
          <w:p w14:paraId="7892640B">
            <w:pPr>
              <w:pStyle w:val="5"/>
              <w:keepNext w:val="0"/>
              <w:keepLines w:val="0"/>
              <w:pageBreakBefore w:val="0"/>
              <w:widowControl/>
              <w:kinsoku w:val="0"/>
              <w:wordWrap/>
              <w:overflowPunct/>
              <w:topLinePunct w:val="0"/>
              <w:autoSpaceDE w:val="0"/>
              <w:autoSpaceDN w:val="0"/>
              <w:bidi w:val="0"/>
              <w:adjustRightInd/>
              <w:snapToGrid/>
              <w:spacing w:after="0" w:line="360" w:lineRule="auto"/>
              <w:ind w:left="0" w:leftChars="0" w:firstLine="480" w:firstLineChars="200"/>
              <w:textAlignment w:val="baseline"/>
              <w:rPr>
                <w:rFonts w:hint="default" w:ascii="Times New Roman" w:hAnsi="Times New Roman" w:eastAsia="宋体" w:cs="Times New Roman"/>
                <w:snapToGrid w:val="0"/>
                <w:color w:val="000000" w:themeColor="text1"/>
                <w:sz w:val="24"/>
                <w:szCs w:val="21"/>
                <w:lang w:val="en-US" w:eastAsia="zh-CN" w:bidi="zh-CN"/>
                <w14:textFill>
                  <w14:solidFill>
                    <w14:schemeClr w14:val="tx1"/>
                  </w14:solidFill>
                </w14:textFill>
              </w:rPr>
            </w:pPr>
            <w:r>
              <w:rPr>
                <w:rFonts w:hint="default" w:ascii="Times New Roman" w:hAnsi="Times New Roman" w:eastAsia="宋体" w:cs="Times New Roman"/>
                <w:snapToGrid w:val="0"/>
                <w:color w:val="000000" w:themeColor="text1"/>
                <w:sz w:val="24"/>
                <w:szCs w:val="21"/>
                <w:lang w:val="en-US" w:eastAsia="zh-CN" w:bidi="ar-SA"/>
                <w14:textFill>
                  <w14:solidFill>
                    <w14:schemeClr w14:val="tx1"/>
                  </w14:solidFill>
                </w14:textFill>
              </w:rPr>
              <w:t>③废钢丸</w:t>
            </w:r>
            <w:r>
              <w:rPr>
                <w:rFonts w:hint="eastAsia" w:ascii="Times New Roman" w:hAnsi="Times New Roman" w:eastAsia="宋体" w:cs="Times New Roman"/>
                <w:snapToGrid w:val="0"/>
                <w:color w:val="000000" w:themeColor="text1"/>
                <w:sz w:val="24"/>
                <w:szCs w:val="21"/>
                <w:lang w:val="en-US" w:eastAsia="zh-CN" w:bidi="ar-SA"/>
                <w14:textFill>
                  <w14:solidFill>
                    <w14:schemeClr w14:val="tx1"/>
                  </w14:solidFill>
                </w14:textFill>
              </w:rPr>
              <w:t>：</w:t>
            </w:r>
            <w:r>
              <w:rPr>
                <w:rFonts w:ascii="Times New Roman" w:hAnsi="Times New Roman" w:eastAsia="宋体" w:cs="Times New Roman"/>
                <w:snapToGrid w:val="0"/>
                <w:color w:val="000000" w:themeColor="text1"/>
                <w:sz w:val="24"/>
                <w:szCs w:val="21"/>
                <w:lang w:val="en-US" w:eastAsia="zh-CN" w:bidi="zh-CN"/>
                <w14:textFill>
                  <w14:solidFill>
                    <w14:schemeClr w14:val="tx1"/>
                  </w14:solidFill>
                </w14:textFill>
              </w:rPr>
              <w:t>项目</w:t>
            </w:r>
            <w:r>
              <w:rPr>
                <w:rFonts w:hint="eastAsia" w:ascii="Times New Roman" w:hAnsi="Times New Roman" w:eastAsia="宋体" w:cs="Times New Roman"/>
                <w:snapToGrid w:val="0"/>
                <w:color w:val="000000" w:themeColor="text1"/>
                <w:sz w:val="24"/>
                <w:szCs w:val="21"/>
                <w:lang w:val="en-US" w:eastAsia="zh-CN" w:bidi="zh-CN"/>
                <w14:textFill>
                  <w14:solidFill>
                    <w14:schemeClr w14:val="tx1"/>
                  </w14:solidFill>
                </w14:textFill>
              </w:rPr>
              <w:t>抛丸</w:t>
            </w:r>
            <w:r>
              <w:rPr>
                <w:rFonts w:ascii="Times New Roman" w:hAnsi="Times New Roman" w:eastAsia="宋体" w:cs="Times New Roman"/>
                <w:snapToGrid w:val="0"/>
                <w:color w:val="000000" w:themeColor="text1"/>
                <w:sz w:val="24"/>
                <w:szCs w:val="21"/>
                <w:lang w:val="en-US" w:eastAsia="zh-CN" w:bidi="zh-CN"/>
                <w14:textFill>
                  <w14:solidFill>
                    <w14:schemeClr w14:val="tx1"/>
                  </w14:solidFill>
                </w14:textFill>
              </w:rPr>
              <w:t>过程会产生</w:t>
            </w:r>
            <w:r>
              <w:rPr>
                <w:rFonts w:hint="default" w:ascii="Times New Roman" w:hAnsi="Times New Roman" w:eastAsia="宋体" w:cs="Times New Roman"/>
                <w:snapToGrid w:val="0"/>
                <w:color w:val="000000" w:themeColor="text1"/>
                <w:sz w:val="24"/>
                <w:szCs w:val="21"/>
                <w:lang w:val="en-US" w:eastAsia="zh-CN" w:bidi="ar-SA"/>
                <w14:textFill>
                  <w14:solidFill>
                    <w14:schemeClr w14:val="tx1"/>
                  </w14:solidFill>
                </w14:textFill>
              </w:rPr>
              <w:t>废钢丸</w:t>
            </w:r>
            <w:r>
              <w:rPr>
                <w:rFonts w:ascii="Times New Roman" w:hAnsi="Times New Roman" w:eastAsia="宋体" w:cs="Times New Roman"/>
                <w:snapToGrid w:val="0"/>
                <w:color w:val="000000" w:themeColor="text1"/>
                <w:sz w:val="24"/>
                <w:szCs w:val="21"/>
                <w:lang w:val="en-US" w:eastAsia="zh-CN" w:bidi="zh-CN"/>
                <w14:textFill>
                  <w14:solidFill>
                    <w14:schemeClr w14:val="tx1"/>
                  </w14:solidFill>
                </w14:textFill>
              </w:rPr>
              <w:t>，</w:t>
            </w:r>
            <w:r>
              <w:rPr>
                <w:rFonts w:hint="default" w:ascii="Times New Roman" w:hAnsi="Times New Roman" w:eastAsia="宋体" w:cs="Times New Roman"/>
                <w:snapToGrid w:val="0"/>
                <w:color w:val="000000" w:themeColor="text1"/>
                <w:sz w:val="24"/>
                <w:szCs w:val="21"/>
                <w:lang w:val="en-US" w:eastAsia="zh-CN" w:bidi="ar-SA"/>
                <w14:textFill>
                  <w14:solidFill>
                    <w14:schemeClr w14:val="tx1"/>
                  </w14:solidFill>
                </w14:textFill>
              </w:rPr>
              <w:t>废钢丸</w:t>
            </w:r>
            <w:r>
              <w:rPr>
                <w:rFonts w:ascii="Times New Roman" w:hAnsi="Times New Roman" w:eastAsia="宋体" w:cs="Times New Roman"/>
                <w:snapToGrid w:val="0"/>
                <w:color w:val="000000" w:themeColor="text1"/>
                <w:sz w:val="24"/>
                <w:szCs w:val="21"/>
                <w:lang w:val="en-US" w:eastAsia="zh-CN" w:bidi="zh-CN"/>
                <w14:textFill>
                  <w14:solidFill>
                    <w14:schemeClr w14:val="tx1"/>
                  </w14:solidFill>
                </w14:textFill>
              </w:rPr>
              <w:t>产生系数</w:t>
            </w:r>
            <w:r>
              <w:rPr>
                <w:rFonts w:hint="eastAsia" w:cs="Times New Roman"/>
                <w:color w:val="000000" w:themeColor="text1"/>
                <w:sz w:val="24"/>
                <w:lang w:val="en-US" w:eastAsia="zh-CN" w:bidi="zh-CN"/>
                <w14:textFill>
                  <w14:solidFill>
                    <w14:schemeClr w14:val="tx1"/>
                  </w14:solidFill>
                </w14:textFill>
              </w:rPr>
              <w:t>约</w:t>
            </w:r>
            <w:r>
              <w:rPr>
                <w:rFonts w:ascii="Times New Roman" w:hAnsi="Times New Roman" w:eastAsia="宋体" w:cs="Times New Roman"/>
                <w:snapToGrid w:val="0"/>
                <w:color w:val="000000" w:themeColor="text1"/>
                <w:sz w:val="24"/>
                <w:szCs w:val="21"/>
                <w:lang w:val="en-US" w:eastAsia="zh-CN" w:bidi="zh-CN"/>
                <w14:textFill>
                  <w14:solidFill>
                    <w14:schemeClr w14:val="tx1"/>
                  </w14:solidFill>
                </w14:textFill>
              </w:rPr>
              <w:t>为</w:t>
            </w:r>
            <w:r>
              <w:rPr>
                <w:rFonts w:hint="default" w:ascii="Times New Roman" w:hAnsi="Times New Roman" w:eastAsia="宋体" w:cs="Times New Roman"/>
                <w:snapToGrid w:val="0"/>
                <w:color w:val="000000" w:themeColor="text1"/>
                <w:sz w:val="24"/>
                <w:szCs w:val="21"/>
                <w:lang w:val="en-US" w:eastAsia="zh-CN" w:bidi="ar-SA"/>
                <w14:textFill>
                  <w14:solidFill>
                    <w14:schemeClr w14:val="tx1"/>
                  </w14:solidFill>
                </w14:textFill>
              </w:rPr>
              <w:t>钢丸</w:t>
            </w:r>
            <w:r>
              <w:rPr>
                <w:rFonts w:ascii="Times New Roman" w:hAnsi="Times New Roman" w:eastAsia="宋体" w:cs="Times New Roman"/>
                <w:snapToGrid w:val="0"/>
                <w:color w:val="000000" w:themeColor="text1"/>
                <w:sz w:val="24"/>
                <w:szCs w:val="21"/>
                <w:lang w:val="en-US" w:eastAsia="zh-CN" w:bidi="zh-CN"/>
                <w14:textFill>
                  <w14:solidFill>
                    <w14:schemeClr w14:val="tx1"/>
                  </w14:solidFill>
                </w14:textFill>
              </w:rPr>
              <w:t>的</w:t>
            </w:r>
            <w:r>
              <w:rPr>
                <w:rFonts w:hint="eastAsia" w:ascii="Times New Roman" w:hAnsi="Times New Roman" w:eastAsia="宋体" w:cs="Times New Roman"/>
                <w:snapToGrid w:val="0"/>
                <w:color w:val="000000" w:themeColor="text1"/>
                <w:sz w:val="24"/>
                <w:szCs w:val="21"/>
                <w:lang w:val="en-US" w:eastAsia="zh-CN" w:bidi="zh-CN"/>
                <w14:textFill>
                  <w14:solidFill>
                    <w14:schemeClr w14:val="tx1"/>
                  </w14:solidFill>
                </w14:textFill>
              </w:rPr>
              <w:t>20</w:t>
            </w:r>
            <w:r>
              <w:rPr>
                <w:rFonts w:ascii="Times New Roman" w:hAnsi="Times New Roman" w:eastAsia="宋体" w:cs="Times New Roman"/>
                <w:snapToGrid w:val="0"/>
                <w:color w:val="000000" w:themeColor="text1"/>
                <w:sz w:val="24"/>
                <w:szCs w:val="21"/>
                <w:lang w:val="en-US" w:eastAsia="zh-CN" w:bidi="zh-CN"/>
                <w14:textFill>
                  <w14:solidFill>
                    <w14:schemeClr w14:val="tx1"/>
                  </w14:solidFill>
                </w14:textFill>
              </w:rPr>
              <w:t>%，则</w:t>
            </w:r>
            <w:r>
              <w:rPr>
                <w:rFonts w:hint="default" w:ascii="Times New Roman" w:hAnsi="Times New Roman" w:eastAsia="宋体" w:cs="Times New Roman"/>
                <w:snapToGrid w:val="0"/>
                <w:color w:val="000000" w:themeColor="text1"/>
                <w:sz w:val="24"/>
                <w:szCs w:val="21"/>
                <w:lang w:val="en-US" w:eastAsia="zh-CN" w:bidi="ar-SA"/>
                <w14:textFill>
                  <w14:solidFill>
                    <w14:schemeClr w14:val="tx1"/>
                  </w14:solidFill>
                </w14:textFill>
              </w:rPr>
              <w:t>废钢丸</w:t>
            </w:r>
            <w:r>
              <w:rPr>
                <w:rFonts w:ascii="Times New Roman" w:hAnsi="Times New Roman" w:eastAsia="宋体" w:cs="Times New Roman"/>
                <w:snapToGrid w:val="0"/>
                <w:color w:val="000000" w:themeColor="text1"/>
                <w:sz w:val="24"/>
                <w:szCs w:val="21"/>
                <w:lang w:val="en-US" w:eastAsia="zh-CN" w:bidi="zh-CN"/>
                <w14:textFill>
                  <w14:solidFill>
                    <w14:schemeClr w14:val="tx1"/>
                  </w14:solidFill>
                </w14:textFill>
              </w:rPr>
              <w:t>的产生量</w:t>
            </w:r>
            <w:r>
              <w:rPr>
                <w:rFonts w:hint="eastAsia" w:cs="Times New Roman"/>
                <w:color w:val="000000" w:themeColor="text1"/>
                <w:sz w:val="24"/>
                <w:lang w:val="en-US" w:eastAsia="zh-CN" w:bidi="zh-CN"/>
                <w14:textFill>
                  <w14:solidFill>
                    <w14:schemeClr w14:val="tx1"/>
                  </w14:solidFill>
                </w14:textFill>
              </w:rPr>
              <w:t>约</w:t>
            </w:r>
            <w:r>
              <w:rPr>
                <w:rFonts w:ascii="Times New Roman" w:hAnsi="Times New Roman" w:eastAsia="宋体" w:cs="Times New Roman"/>
                <w:snapToGrid w:val="0"/>
                <w:color w:val="000000" w:themeColor="text1"/>
                <w:sz w:val="24"/>
                <w:szCs w:val="21"/>
                <w:lang w:val="en-US" w:eastAsia="zh-CN" w:bidi="zh-CN"/>
                <w14:textFill>
                  <w14:solidFill>
                    <w14:schemeClr w14:val="tx1"/>
                  </w14:solidFill>
                </w14:textFill>
              </w:rPr>
              <w:t>为</w:t>
            </w:r>
            <w:r>
              <w:rPr>
                <w:rFonts w:hint="eastAsia" w:ascii="Times New Roman" w:hAnsi="Times New Roman" w:eastAsia="宋体" w:cs="Times New Roman"/>
                <w:snapToGrid w:val="0"/>
                <w:color w:val="000000" w:themeColor="text1"/>
                <w:sz w:val="24"/>
                <w:szCs w:val="21"/>
                <w:lang w:val="en-US" w:eastAsia="zh-CN" w:bidi="zh-CN"/>
                <w14:textFill>
                  <w14:solidFill>
                    <w14:schemeClr w14:val="tx1"/>
                  </w14:solidFill>
                </w14:textFill>
              </w:rPr>
              <w:t>3</w:t>
            </w:r>
            <w:r>
              <w:rPr>
                <w:rFonts w:ascii="Times New Roman" w:hAnsi="Times New Roman" w:eastAsia="宋体" w:cs="Times New Roman"/>
                <w:snapToGrid w:val="0"/>
                <w:color w:val="000000" w:themeColor="text1"/>
                <w:sz w:val="24"/>
                <w:szCs w:val="21"/>
                <w:lang w:val="en-US" w:eastAsia="zh-CN" w:bidi="zh-CN"/>
                <w14:textFill>
                  <w14:solidFill>
                    <w14:schemeClr w14:val="tx1"/>
                  </w14:solidFill>
                </w14:textFill>
              </w:rPr>
              <w:t>t/a，</w:t>
            </w:r>
            <w:r>
              <w:rPr>
                <w:rFonts w:hint="default" w:ascii="Times New Roman" w:hAnsi="Times New Roman" w:eastAsia="宋体" w:cs="Times New Roman"/>
                <w:snapToGrid w:val="0"/>
                <w:color w:val="000000" w:themeColor="text1"/>
                <w:sz w:val="24"/>
                <w:szCs w:val="21"/>
                <w:lang w:val="en-US" w:eastAsia="zh-CN" w:bidi="ar-SA"/>
                <w14:textFill>
                  <w14:solidFill>
                    <w14:schemeClr w14:val="tx1"/>
                  </w14:solidFill>
                </w14:textFill>
              </w:rPr>
              <w:t>废钢丸</w:t>
            </w:r>
            <w:r>
              <w:rPr>
                <w:rFonts w:ascii="Times New Roman" w:hAnsi="Times New Roman" w:eastAsia="宋体" w:cs="Times New Roman"/>
                <w:snapToGrid w:val="0"/>
                <w:color w:val="000000" w:themeColor="text1"/>
                <w:sz w:val="24"/>
                <w:szCs w:val="21"/>
                <w:lang w:val="en-US" w:eastAsia="zh-CN" w:bidi="zh-CN"/>
                <w14:textFill>
                  <w14:solidFill>
                    <w14:schemeClr w14:val="tx1"/>
                  </w14:solidFill>
                </w14:textFill>
              </w:rPr>
              <w:t>经收集后</w:t>
            </w:r>
            <w:r>
              <w:rPr>
                <w:rFonts w:hint="eastAsia" w:ascii="Times New Roman" w:hAnsi="Times New Roman" w:eastAsia="宋体" w:cs="Times New Roman"/>
                <w:color w:val="000000" w:themeColor="text1"/>
                <w:sz w:val="24"/>
                <w:lang w:eastAsia="zh-CN" w:bidi="zh-CN"/>
                <w14:textFill>
                  <w14:solidFill>
                    <w14:schemeClr w14:val="tx1"/>
                  </w14:solidFill>
                </w14:textFill>
              </w:rPr>
              <w:t>外售综合利用</w:t>
            </w:r>
            <w:r>
              <w:rPr>
                <w:rFonts w:hint="eastAsia" w:ascii="Times New Roman" w:hAnsi="Times New Roman" w:eastAsia="宋体" w:cs="Times New Roman"/>
                <w:snapToGrid w:val="0"/>
                <w:color w:val="000000" w:themeColor="text1"/>
                <w:sz w:val="24"/>
                <w:szCs w:val="21"/>
                <w:lang w:val="en-US" w:eastAsia="zh-CN" w:bidi="zh-CN"/>
                <w14:textFill>
                  <w14:solidFill>
                    <w14:schemeClr w14:val="tx1"/>
                  </w14:solidFill>
                </w14:textFill>
              </w:rPr>
              <w:t>。</w:t>
            </w:r>
          </w:p>
          <w:p w14:paraId="62CF0834">
            <w:pPr>
              <w:keepNext w:val="0"/>
              <w:keepLines w:val="0"/>
              <w:pageBreakBefore w:val="0"/>
              <w:widowControl/>
              <w:kinsoku w:val="0"/>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snapToGrid w:val="0"/>
                <w:color w:val="000000" w:themeColor="text1"/>
                <w:sz w:val="24"/>
                <w:szCs w:val="21"/>
                <w:lang w:val="en-US" w:eastAsia="zh-CN" w:bidi="ar-SA"/>
                <w14:textFill>
                  <w14:solidFill>
                    <w14:schemeClr w14:val="tx1"/>
                  </w14:solidFill>
                </w14:textFill>
              </w:rPr>
            </w:pPr>
            <w:r>
              <w:rPr>
                <w:rFonts w:hint="eastAsia" w:ascii="Times New Roman" w:hAnsi="Times New Roman" w:eastAsia="宋体" w:cs="Times New Roman"/>
                <w:snapToGrid w:val="0"/>
                <w:color w:val="000000" w:themeColor="text1"/>
                <w:sz w:val="24"/>
                <w:szCs w:val="21"/>
                <w:lang w:val="en-US" w:eastAsia="zh-CN" w:bidi="ar-SA"/>
                <w14:textFill>
                  <w14:solidFill>
                    <w14:schemeClr w14:val="tx1"/>
                  </w14:solidFill>
                </w14:textFill>
              </w:rPr>
              <w:t>④废布袋：布袋除尘器的布袋2年更换一次，产生量约1kg/次，平均0.0005t/a，属于一般固体废物，外售综合利用。</w:t>
            </w:r>
          </w:p>
          <w:p w14:paraId="03656C83">
            <w:pPr>
              <w:keepNext w:val="0"/>
              <w:keepLines w:val="0"/>
              <w:pageBreakBefore w:val="0"/>
              <w:widowControl/>
              <w:kinsoku w:val="0"/>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snapToGrid w:val="0"/>
                <w:color w:val="000000" w:themeColor="text1"/>
                <w:sz w:val="24"/>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⑤</w:t>
            </w:r>
            <w:r>
              <w:rPr>
                <w:rFonts w:hint="eastAsia" w:ascii="Times New Roman" w:hAnsi="Times New Roman" w:eastAsia="宋体" w:cs="Times New Roman"/>
                <w:snapToGrid w:val="0"/>
                <w:color w:val="000000" w:themeColor="text1"/>
                <w:sz w:val="24"/>
                <w:szCs w:val="21"/>
                <w:lang w:val="en-US" w:eastAsia="zh-CN" w:bidi="ar-SA"/>
                <w14:textFill>
                  <w14:solidFill>
                    <w14:schemeClr w14:val="tx1"/>
                  </w14:solidFill>
                </w14:textFill>
              </w:rPr>
              <w:t>废滤芯：滤芯除尘器的滤芯1年更换一次，产生量约0.005t/a，属于一般固体废物，外售综合利用。</w:t>
            </w:r>
          </w:p>
          <w:p w14:paraId="641F22CD">
            <w:pPr>
              <w:keepNext w:val="0"/>
              <w:keepLines w:val="0"/>
              <w:pageBreakBefore w:val="0"/>
              <w:widowControl/>
              <w:kinsoku w:val="0"/>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snapToGrid w:val="0"/>
                <w:color w:val="000000" w:themeColor="text1"/>
                <w:sz w:val="24"/>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 6 \* GB3 \* MERGEFORMAT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color w:val="000000" w:themeColor="text1"/>
                <w14:textFill>
                  <w14:solidFill>
                    <w14:schemeClr w14:val="tx1"/>
                  </w14:solidFill>
                </w14:textFill>
              </w:rPr>
              <w:t>⑥</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snapToGrid w:val="0"/>
                <w:color w:val="000000" w:themeColor="text1"/>
                <w:sz w:val="24"/>
                <w:szCs w:val="21"/>
                <w:lang w:val="en-US" w:eastAsia="zh-CN" w:bidi="ar-SA"/>
                <w14:textFill>
                  <w14:solidFill>
                    <w14:schemeClr w14:val="tx1"/>
                  </w14:solidFill>
                </w14:textFill>
              </w:rPr>
              <w:t>除尘器收尘：根据前文分析，项目布袋除尘器收集粉尘和滤芯除尘器收集粉尘产生量约为</w:t>
            </w:r>
            <w:r>
              <w:rPr>
                <w:rFonts w:hint="eastAsia" w:ascii="Times New Roman" w:hAnsi="Times New Roman" w:eastAsia="宋体" w:cs="Times New Roman"/>
                <w:snapToGrid w:val="0"/>
                <w:color w:val="000000" w:themeColor="text1"/>
                <w:sz w:val="24"/>
                <w:szCs w:val="21"/>
                <w:lang w:val="en-US" w:eastAsia="zh-CN" w:bidi="ar-SA"/>
                <w14:textFill>
                  <w14:solidFill>
                    <w14:schemeClr w14:val="tx1"/>
                  </w14:solidFill>
                </w14:textFill>
              </w:rPr>
              <w:t>2.463t/a</w:t>
            </w:r>
            <w:r>
              <w:rPr>
                <w:rFonts w:hint="eastAsia" w:ascii="Times New Roman" w:hAnsi="Times New Roman" w:eastAsia="宋体" w:cs="Times New Roman"/>
                <w:snapToGrid w:val="0"/>
                <w:color w:val="000000" w:themeColor="text1"/>
                <w:sz w:val="24"/>
                <w:szCs w:val="21"/>
                <w:lang w:val="en-US" w:eastAsia="zh-CN" w:bidi="ar-SA"/>
                <w14:textFill>
                  <w14:solidFill>
                    <w14:schemeClr w14:val="tx1"/>
                  </w14:solidFill>
                </w14:textFill>
              </w:rPr>
              <w:t>，粉尘经收集后外售综合利用。</w:t>
            </w:r>
          </w:p>
          <w:p w14:paraId="5E3117C9">
            <w:pPr>
              <w:keepNext w:val="0"/>
              <w:keepLines w:val="0"/>
              <w:pageBreakBefore w:val="0"/>
              <w:widowControl/>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lang w:eastAsia="zh-CN" w:bidi="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 7 \* GB3 \* MERGEFORMAT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color w:val="000000" w:themeColor="text1"/>
                <w14:textFill>
                  <w14:solidFill>
                    <w14:schemeClr w14:val="tx1"/>
                  </w14:solidFill>
                </w14:textFill>
              </w:rPr>
              <w:t>⑦</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t>废胶合板边角料</w:t>
            </w:r>
            <w:r>
              <w:rPr>
                <w:rFonts w:hint="eastAsia" w:ascii="Times New Roman" w:hAnsi="Times New Roman" w:eastAsia="宋体" w:cs="Times New Roman"/>
                <w:snapToGrid w:val="0"/>
                <w:color w:val="000000" w:themeColor="text1"/>
                <w:sz w:val="24"/>
                <w:szCs w:val="21"/>
                <w:lang w:val="en-US" w:eastAsia="zh-CN" w:bidi="ar-SA"/>
                <w14:textFill>
                  <w14:solidFill>
                    <w14:schemeClr w14:val="tx1"/>
                  </w14:solidFill>
                </w14:textFill>
              </w:rPr>
              <w:t>：</w:t>
            </w:r>
            <w:r>
              <w:rPr>
                <w:rFonts w:ascii="Times New Roman" w:hAnsi="Times New Roman" w:eastAsia="宋体" w:cs="Times New Roman"/>
                <w:color w:val="000000" w:themeColor="text1"/>
                <w:sz w:val="24"/>
                <w:lang w:eastAsia="zh-CN" w:bidi="zh-CN"/>
                <w14:textFill>
                  <w14:solidFill>
                    <w14:schemeClr w14:val="tx1"/>
                  </w14:solidFill>
                </w14:textFill>
              </w:rPr>
              <w:t>项目</w:t>
            </w:r>
            <w:r>
              <w:rPr>
                <w:rFonts w:hint="eastAsia" w:ascii="Times New Roman" w:hAnsi="Times New Roman" w:eastAsia="宋体" w:cs="Times New Roman"/>
                <w:color w:val="000000" w:themeColor="text1"/>
                <w:sz w:val="24"/>
                <w:lang w:val="en-US" w:eastAsia="zh-CN"/>
                <w14:textFill>
                  <w14:solidFill>
                    <w14:schemeClr w14:val="tx1"/>
                  </w14:solidFill>
                </w14:textFill>
              </w:rPr>
              <w:t>胶合板</w:t>
            </w:r>
            <w:r>
              <w:rPr>
                <w:rFonts w:ascii="Times New Roman" w:hAnsi="Times New Roman" w:eastAsia="宋体" w:cs="Times New Roman"/>
                <w:color w:val="000000" w:themeColor="text1"/>
                <w:sz w:val="24"/>
                <w:lang w:eastAsia="zh-CN" w:bidi="zh-CN"/>
                <w14:textFill>
                  <w14:solidFill>
                    <w14:schemeClr w14:val="tx1"/>
                  </w14:solidFill>
                </w14:textFill>
              </w:rPr>
              <w:t>加工过程会产生</w:t>
            </w:r>
            <w:r>
              <w:rPr>
                <w:rFonts w:hint="eastAsia" w:ascii="Times New Roman" w:hAnsi="Times New Roman" w:eastAsia="宋体" w:cs="Times New Roman"/>
                <w:color w:val="000000" w:themeColor="text1"/>
                <w:sz w:val="24"/>
                <w:lang w:val="en-US" w:eastAsia="zh-CN"/>
                <w14:textFill>
                  <w14:solidFill>
                    <w14:schemeClr w14:val="tx1"/>
                  </w14:solidFill>
                </w14:textFill>
              </w:rPr>
              <w:t>废胶合板边角料</w:t>
            </w:r>
            <w:r>
              <w:rPr>
                <w:rFonts w:ascii="Times New Roman" w:hAnsi="Times New Roman" w:eastAsia="宋体" w:cs="Times New Roman"/>
                <w:color w:val="000000" w:themeColor="text1"/>
                <w:sz w:val="24"/>
                <w:lang w:eastAsia="zh-CN" w:bidi="zh-CN"/>
                <w14:textFill>
                  <w14:solidFill>
                    <w14:schemeClr w14:val="tx1"/>
                  </w14:solidFill>
                </w14:textFill>
              </w:rPr>
              <w:t>，产生量约占使用量的1%，项目</w:t>
            </w:r>
            <w:r>
              <w:rPr>
                <w:rFonts w:hint="eastAsia" w:ascii="Times New Roman" w:hAnsi="Times New Roman" w:eastAsia="宋体" w:cs="Times New Roman"/>
                <w:color w:val="000000" w:themeColor="text1"/>
                <w:sz w:val="24"/>
                <w:lang w:val="en-US" w:eastAsia="zh-CN"/>
                <w14:textFill>
                  <w14:solidFill>
                    <w14:schemeClr w14:val="tx1"/>
                  </w14:solidFill>
                </w14:textFill>
              </w:rPr>
              <w:t>废胶合板边角料</w:t>
            </w:r>
            <w:r>
              <w:rPr>
                <w:rFonts w:ascii="Times New Roman" w:hAnsi="Times New Roman" w:eastAsia="宋体" w:cs="Times New Roman"/>
                <w:color w:val="000000" w:themeColor="text1"/>
                <w:sz w:val="24"/>
                <w:lang w:eastAsia="zh-CN" w:bidi="zh-CN"/>
                <w14:textFill>
                  <w14:solidFill>
                    <w14:schemeClr w14:val="tx1"/>
                  </w14:solidFill>
                </w14:textFill>
              </w:rPr>
              <w:t>产生量</w:t>
            </w:r>
            <w:r>
              <w:rPr>
                <w:rFonts w:hint="eastAsia" w:cs="Times New Roman"/>
                <w:color w:val="000000" w:themeColor="text1"/>
                <w:sz w:val="24"/>
                <w:lang w:val="en-US" w:eastAsia="zh-CN" w:bidi="zh-CN"/>
                <w14:textFill>
                  <w14:solidFill>
                    <w14:schemeClr w14:val="tx1"/>
                  </w14:solidFill>
                </w14:textFill>
              </w:rPr>
              <w:t>约</w:t>
            </w:r>
            <w:r>
              <w:rPr>
                <w:rFonts w:hint="eastAsia" w:ascii="Times New Roman" w:hAnsi="Times New Roman" w:eastAsia="宋体" w:cs="Times New Roman"/>
                <w:snapToGrid w:val="0"/>
                <w:color w:val="000000" w:themeColor="text1"/>
                <w:sz w:val="24"/>
                <w:szCs w:val="21"/>
                <w:lang w:val="en-US" w:eastAsia="zh-CN" w:bidi="zh-CN"/>
                <w14:textFill>
                  <w14:solidFill>
                    <w14:schemeClr w14:val="tx1"/>
                  </w14:solidFill>
                </w14:textFill>
              </w:rPr>
              <w:t>为0.2t/a，本项</w:t>
            </w:r>
            <w:r>
              <w:rPr>
                <w:rFonts w:hint="eastAsia" w:ascii="Times New Roman" w:hAnsi="Times New Roman" w:eastAsia="宋体" w:cs="Times New Roman"/>
                <w:color w:val="000000" w:themeColor="text1"/>
                <w:sz w:val="24"/>
                <w:lang w:eastAsia="zh-CN" w:bidi="zh-CN"/>
                <w14:textFill>
                  <w14:solidFill>
                    <w14:schemeClr w14:val="tx1"/>
                  </w14:solidFill>
                </w14:textFill>
              </w:rPr>
              <w:t>目</w:t>
            </w:r>
            <w:r>
              <w:rPr>
                <w:rFonts w:hint="eastAsia" w:ascii="Times New Roman" w:hAnsi="Times New Roman" w:eastAsia="宋体" w:cs="Times New Roman"/>
                <w:color w:val="000000" w:themeColor="text1"/>
                <w:sz w:val="24"/>
                <w:lang w:val="en-US" w:eastAsia="zh-CN"/>
                <w14:textFill>
                  <w14:solidFill>
                    <w14:schemeClr w14:val="tx1"/>
                  </w14:solidFill>
                </w14:textFill>
              </w:rPr>
              <w:t>废胶合板边角料</w:t>
            </w:r>
            <w:r>
              <w:rPr>
                <w:rFonts w:ascii="Times New Roman" w:hAnsi="Times New Roman" w:eastAsia="宋体" w:cs="Times New Roman"/>
                <w:color w:val="000000" w:themeColor="text1"/>
                <w:sz w:val="24"/>
                <w:lang w:eastAsia="zh-CN" w:bidi="zh-CN"/>
                <w14:textFill>
                  <w14:solidFill>
                    <w14:schemeClr w14:val="tx1"/>
                  </w14:solidFill>
                </w14:textFill>
              </w:rPr>
              <w:t>经收集</w:t>
            </w:r>
            <w:r>
              <w:rPr>
                <w:rFonts w:hint="eastAsia" w:ascii="Times New Roman" w:hAnsi="Times New Roman" w:eastAsia="宋体" w:cs="Times New Roman"/>
                <w:color w:val="000000" w:themeColor="text1"/>
                <w:sz w:val="24"/>
                <w:lang w:eastAsia="zh-CN" w:bidi="zh-CN"/>
                <w14:textFill>
                  <w14:solidFill>
                    <w14:schemeClr w14:val="tx1"/>
                  </w14:solidFill>
                </w14:textFill>
              </w:rPr>
              <w:t>处理</w:t>
            </w:r>
            <w:r>
              <w:rPr>
                <w:rFonts w:ascii="Times New Roman" w:hAnsi="Times New Roman" w:eastAsia="宋体" w:cs="Times New Roman"/>
                <w:color w:val="000000" w:themeColor="text1"/>
                <w:sz w:val="24"/>
                <w:lang w:eastAsia="zh-CN" w:bidi="zh-CN"/>
                <w14:textFill>
                  <w14:solidFill>
                    <w14:schemeClr w14:val="tx1"/>
                  </w14:solidFill>
                </w14:textFill>
              </w:rPr>
              <w:t>后</w:t>
            </w:r>
            <w:r>
              <w:rPr>
                <w:rFonts w:hint="eastAsia" w:ascii="Times New Roman" w:hAnsi="Times New Roman" w:eastAsia="宋体" w:cs="Times New Roman"/>
                <w:color w:val="000000" w:themeColor="text1"/>
                <w:sz w:val="24"/>
                <w:lang w:eastAsia="zh-CN" w:bidi="zh-CN"/>
                <w14:textFill>
                  <w14:solidFill>
                    <w14:schemeClr w14:val="tx1"/>
                  </w14:solidFill>
                </w14:textFill>
              </w:rPr>
              <w:t>外售综合利用。</w:t>
            </w:r>
          </w:p>
          <w:p w14:paraId="29429F20">
            <w:pPr>
              <w:pageBreakBefore w:val="0"/>
              <w:overflowPunct/>
              <w:topLinePunct w:val="0"/>
              <w:bidi w:val="0"/>
              <w:adjustRightInd/>
              <w:snapToGrid/>
              <w:spacing w:line="360" w:lineRule="auto"/>
              <w:ind w:firstLine="480" w:firstLineChars="200"/>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 8 \* GB3 \* MERGEFORMAT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color w:val="000000" w:themeColor="text1"/>
                <w14:textFill>
                  <w14:solidFill>
                    <w14:schemeClr w14:val="tx1"/>
                  </w14:solidFill>
                </w14:textFill>
              </w:rPr>
              <w:t>⑧</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t>废包装材料：项目生产过程中会产生废包装材料，产生量约为2t/a，主要为纸箱、塑料袋，属于一般固废，经收集后</w:t>
            </w:r>
            <w:r>
              <w:rPr>
                <w:rFonts w:hint="eastAsia" w:ascii="Times New Roman" w:hAnsi="Times New Roman" w:eastAsia="宋体" w:cs="Times New Roman"/>
                <w:color w:val="000000" w:themeColor="text1"/>
                <w:sz w:val="24"/>
                <w:lang w:eastAsia="zh-CN" w:bidi="zh-CN"/>
                <w14:textFill>
                  <w14:solidFill>
                    <w14:schemeClr w14:val="tx1"/>
                  </w14:solidFill>
                </w14:textFill>
              </w:rPr>
              <w:t>外售综合利用。</w:t>
            </w:r>
          </w:p>
          <w:p w14:paraId="0DB8F866">
            <w:pPr>
              <w:pageBreakBefore w:val="0"/>
              <w:overflowPunct/>
              <w:topLinePunct w:val="0"/>
              <w:bidi w:val="0"/>
              <w:adjustRightInd/>
              <w:snapToGrid/>
              <w:spacing w:line="360" w:lineRule="auto"/>
              <w:ind w:firstLine="480" w:firstLineChars="200"/>
              <w:rPr>
                <w:rFonts w:hint="default" w:ascii="Times New Roman" w:hAnsi="Times New Roman" w:eastAsia="宋体" w:cs="Times New Roman"/>
                <w:color w:val="000000" w:themeColor="text1"/>
                <w:sz w:val="24"/>
                <w14:textFill>
                  <w14:solidFill>
                    <w14:schemeClr w14:val="tx1"/>
                  </w14:solidFill>
                </w14:textFill>
              </w:rPr>
            </w:pPr>
            <w:r>
              <w:rPr>
                <w:rFonts w:hint="default" w:ascii="Times New Roman" w:hAnsi="Times New Roman" w:eastAsia="宋体" w:cs="Times New Roman"/>
                <w:color w:val="000000" w:themeColor="text1"/>
                <w:sz w:val="24"/>
                <w14:textFill>
                  <w14:solidFill>
                    <w14:schemeClr w14:val="tx1"/>
                  </w14:solidFill>
                </w14:textFill>
              </w:rPr>
              <w:t>（2）危险废物</w:t>
            </w:r>
          </w:p>
          <w:p w14:paraId="79CC0E28">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t>①</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废切削液：机加工过程中需要使用切削液，切削液循环使用，长期使用后需进行更换，平均每年更换一次，产生废切削液为使用量的20%，则废切削液产生量约为</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1.26t/a</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根据</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《国家危险废物名录》（202</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5</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版）</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，废物代码为</w:t>
            </w:r>
            <w:r>
              <w:rPr>
                <w:rFonts w:ascii="Times New Roman" w:hAnsi="Times New Roman" w:eastAsia="Times New Roman" w:cs="Times New Roman"/>
                <w:color w:val="000000" w:themeColor="text1"/>
                <w:spacing w:val="-2"/>
                <w:sz w:val="24"/>
                <w:szCs w:val="24"/>
                <w14:textFill>
                  <w14:solidFill>
                    <w14:schemeClr w14:val="tx1"/>
                  </w14:solidFill>
                </w14:textFill>
              </w:rPr>
              <w:t>HW0</w:t>
            </w:r>
            <w:r>
              <w:rPr>
                <w:rFonts w:hint="eastAsia" w:ascii="Times New Roman" w:hAnsi="Times New Roman" w:eastAsia="宋体" w:cs="Times New Roman"/>
                <w:color w:val="000000" w:themeColor="text1"/>
                <w:spacing w:val="-2"/>
                <w:sz w:val="24"/>
                <w:szCs w:val="24"/>
                <w:lang w:val="en-US" w:eastAsia="zh-CN"/>
                <w14:textFill>
                  <w14:solidFill>
                    <w14:schemeClr w14:val="tx1"/>
                  </w14:solidFill>
                </w14:textFill>
              </w:rPr>
              <w:t>9</w:t>
            </w:r>
            <w:r>
              <w:rPr>
                <w:rFonts w:ascii="Times New Roman" w:hAnsi="Times New Roman" w:eastAsia="Times New Roman" w:cs="Times New Roman"/>
                <w:color w:val="000000" w:themeColor="text1"/>
                <w:spacing w:val="-31"/>
                <w:sz w:val="24"/>
                <w:szCs w:val="24"/>
                <w14:textFill>
                  <w14:solidFill>
                    <w14:schemeClr w14:val="tx1"/>
                  </w14:solidFill>
                </w14:textFill>
              </w:rPr>
              <w:t xml:space="preserve"> </w:t>
            </w:r>
            <w:r>
              <w:rPr>
                <w:color w:val="000000" w:themeColor="text1"/>
                <w:spacing w:val="-2"/>
                <w:sz w:val="24"/>
                <w:szCs w:val="24"/>
                <w14:textFill>
                  <w14:solidFill>
                    <w14:schemeClr w14:val="tx1"/>
                  </w14:solidFill>
                </w14:textFill>
              </w:rPr>
              <w:t>，</w:t>
            </w:r>
            <w:r>
              <w:rPr>
                <w:rFonts w:ascii="Times New Roman" w:hAnsi="Times New Roman" w:eastAsia="Times New Roman" w:cs="Times New Roman"/>
                <w:color w:val="000000" w:themeColor="text1"/>
                <w:spacing w:val="-2"/>
                <w:sz w:val="24"/>
                <w:szCs w:val="24"/>
                <w14:textFill>
                  <w14:solidFill>
                    <w14:schemeClr w14:val="tx1"/>
                  </w14:solidFill>
                </w14:textFill>
              </w:rPr>
              <w:t>900-</w:t>
            </w:r>
            <w:r>
              <w:rPr>
                <w:rFonts w:hint="eastAsia" w:ascii="Times New Roman" w:hAnsi="Times New Roman" w:eastAsia="宋体" w:cs="Times New Roman"/>
                <w:color w:val="000000" w:themeColor="text1"/>
                <w:spacing w:val="-2"/>
                <w:sz w:val="24"/>
                <w:szCs w:val="24"/>
                <w:lang w:val="en-US" w:eastAsia="zh-CN"/>
                <w14:textFill>
                  <w14:solidFill>
                    <w14:schemeClr w14:val="tx1"/>
                  </w14:solidFill>
                </w14:textFill>
              </w:rPr>
              <w:t>006</w:t>
            </w:r>
            <w:r>
              <w:rPr>
                <w:rFonts w:ascii="Times New Roman" w:hAnsi="Times New Roman" w:eastAsia="Times New Roman" w:cs="Times New Roman"/>
                <w:color w:val="000000" w:themeColor="text1"/>
                <w:spacing w:val="-2"/>
                <w:sz w:val="24"/>
                <w:szCs w:val="24"/>
                <w14:textFill>
                  <w14:solidFill>
                    <w14:schemeClr w14:val="tx1"/>
                  </w14:solidFill>
                </w14:textFill>
              </w:rPr>
              <w:t>-0</w:t>
            </w:r>
            <w:r>
              <w:rPr>
                <w:rFonts w:hint="eastAsia" w:ascii="Times New Roman" w:hAnsi="Times New Roman" w:eastAsia="宋体" w:cs="Times New Roman"/>
                <w:color w:val="000000" w:themeColor="text1"/>
                <w:spacing w:val="-2"/>
                <w:sz w:val="24"/>
                <w:szCs w:val="24"/>
                <w:lang w:val="en-US" w:eastAsia="zh-CN"/>
                <w14:textFill>
                  <w14:solidFill>
                    <w14:schemeClr w14:val="tx1"/>
                  </w14:solidFill>
                </w14:textFill>
              </w:rPr>
              <w:t>9</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收集后暂存于厂区危废</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贮存点</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，定期委托有资质单位处置。</w:t>
            </w:r>
          </w:p>
          <w:p w14:paraId="313EB4FB">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snapToGrid w:val="0"/>
                <w:color w:val="000000" w:themeColor="text1"/>
                <w:sz w:val="24"/>
                <w:szCs w:val="21"/>
                <w:lang w:val="en-US" w:eastAsia="zh-CN" w:bidi="ar-SA"/>
                <w14:textFill>
                  <w14:solidFill>
                    <w14:schemeClr w14:val="tx1"/>
                  </w14:solidFill>
                </w14:textFill>
              </w:rPr>
              <w:t>②</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废液压油：机加工过程中需要使用液压油，液压油循环使用，长期使用后需进行更换，平均每年更换一次，产生废液压油为使用量的20%，则废液压油产生量约为0.06t/a。</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根据</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《国家危险废物名录》（202</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5</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版）</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，废物代码为</w:t>
            </w:r>
            <w:r>
              <w:rPr>
                <w:rFonts w:ascii="Times New Roman" w:hAnsi="Times New Roman" w:eastAsia="Times New Roman" w:cs="Times New Roman"/>
                <w:color w:val="000000" w:themeColor="text1"/>
                <w:spacing w:val="-2"/>
                <w:sz w:val="24"/>
                <w:szCs w:val="24"/>
                <w14:textFill>
                  <w14:solidFill>
                    <w14:schemeClr w14:val="tx1"/>
                  </w14:solidFill>
                </w14:textFill>
              </w:rPr>
              <w:t>HW08</w:t>
            </w:r>
            <w:r>
              <w:rPr>
                <w:rFonts w:ascii="Times New Roman" w:hAnsi="Times New Roman" w:eastAsia="Times New Roman" w:cs="Times New Roman"/>
                <w:color w:val="000000" w:themeColor="text1"/>
                <w:spacing w:val="-31"/>
                <w:sz w:val="24"/>
                <w:szCs w:val="24"/>
                <w14:textFill>
                  <w14:solidFill>
                    <w14:schemeClr w14:val="tx1"/>
                  </w14:solidFill>
                </w14:textFill>
              </w:rPr>
              <w:t xml:space="preserve"> </w:t>
            </w:r>
            <w:r>
              <w:rPr>
                <w:color w:val="000000" w:themeColor="text1"/>
                <w:spacing w:val="-2"/>
                <w:sz w:val="24"/>
                <w:szCs w:val="24"/>
                <w14:textFill>
                  <w14:solidFill>
                    <w14:schemeClr w14:val="tx1"/>
                  </w14:solidFill>
                </w14:textFill>
              </w:rPr>
              <w:t>，</w:t>
            </w:r>
            <w:r>
              <w:rPr>
                <w:rFonts w:ascii="Times New Roman" w:hAnsi="Times New Roman" w:eastAsia="Times New Roman" w:cs="Times New Roman"/>
                <w:color w:val="000000" w:themeColor="text1"/>
                <w:spacing w:val="-2"/>
                <w:sz w:val="24"/>
                <w:szCs w:val="24"/>
                <w14:textFill>
                  <w14:solidFill>
                    <w14:schemeClr w14:val="tx1"/>
                  </w14:solidFill>
                </w14:textFill>
              </w:rPr>
              <w:t>900-2</w:t>
            </w:r>
            <w:r>
              <w:rPr>
                <w:rFonts w:hint="eastAsia" w:ascii="Times New Roman" w:hAnsi="Times New Roman" w:eastAsia="宋体" w:cs="Times New Roman"/>
                <w:color w:val="000000" w:themeColor="text1"/>
                <w:spacing w:val="-2"/>
                <w:sz w:val="24"/>
                <w:szCs w:val="24"/>
                <w:lang w:val="en-US" w:eastAsia="zh-CN"/>
                <w14:textFill>
                  <w14:solidFill>
                    <w14:schemeClr w14:val="tx1"/>
                  </w14:solidFill>
                </w14:textFill>
              </w:rPr>
              <w:t>18</w:t>
            </w:r>
            <w:r>
              <w:rPr>
                <w:rFonts w:ascii="Times New Roman" w:hAnsi="Times New Roman" w:eastAsia="Times New Roman" w:cs="Times New Roman"/>
                <w:color w:val="000000" w:themeColor="text1"/>
                <w:spacing w:val="-2"/>
                <w:sz w:val="24"/>
                <w:szCs w:val="24"/>
                <w14:textFill>
                  <w14:solidFill>
                    <w14:schemeClr w14:val="tx1"/>
                  </w14:solidFill>
                </w14:textFill>
              </w:rPr>
              <w:t>-08</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收集后暂存于厂区危废</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贮存点</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，定期委托有资质单位处置。</w:t>
            </w:r>
          </w:p>
          <w:p w14:paraId="047F64FB">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default" w:eastAsia="宋体"/>
                <w:color w:val="000000" w:themeColor="text1"/>
                <w:lang w:val="en-US" w:eastAsia="zh-CN"/>
                <w14:textFill>
                  <w14:solidFill>
                    <w14:schemeClr w14:val="tx1"/>
                  </w14:solidFill>
                </w14:textFill>
              </w:rPr>
            </w:pPr>
            <w:r>
              <w:rPr>
                <w:rFonts w:hint="default" w:ascii="Times New Roman" w:hAnsi="Times New Roman" w:eastAsia="宋体" w:cs="Times New Roman"/>
                <w:snapToGrid w:val="0"/>
                <w:color w:val="000000" w:themeColor="text1"/>
                <w:sz w:val="24"/>
                <w:szCs w:val="21"/>
                <w:lang w:val="en-US" w:eastAsia="zh-CN" w:bidi="ar-SA"/>
                <w14:textFill>
                  <w14:solidFill>
                    <w14:schemeClr w14:val="tx1"/>
                  </w14:solidFill>
                </w14:textFill>
              </w:rPr>
              <w:t>③</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废机油：生产设备需定期保养维护更换机油，产生的废机油量约为0.2t/a。</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根据</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《国家危险废物名录》（202</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5</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版）</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，废物代码为</w:t>
            </w:r>
            <w:r>
              <w:rPr>
                <w:rFonts w:ascii="Times New Roman" w:hAnsi="Times New Roman" w:eastAsia="Times New Roman" w:cs="Times New Roman"/>
                <w:color w:val="000000" w:themeColor="text1"/>
                <w:spacing w:val="-2"/>
                <w:sz w:val="24"/>
                <w:szCs w:val="24"/>
                <w14:textFill>
                  <w14:solidFill>
                    <w14:schemeClr w14:val="tx1"/>
                  </w14:solidFill>
                </w14:textFill>
              </w:rPr>
              <w:t>HW08</w:t>
            </w:r>
            <w:r>
              <w:rPr>
                <w:rFonts w:ascii="Times New Roman" w:hAnsi="Times New Roman" w:eastAsia="Times New Roman" w:cs="Times New Roman"/>
                <w:color w:val="000000" w:themeColor="text1"/>
                <w:spacing w:val="-31"/>
                <w:sz w:val="24"/>
                <w:szCs w:val="24"/>
                <w14:textFill>
                  <w14:solidFill>
                    <w14:schemeClr w14:val="tx1"/>
                  </w14:solidFill>
                </w14:textFill>
              </w:rPr>
              <w:t xml:space="preserve"> </w:t>
            </w:r>
            <w:r>
              <w:rPr>
                <w:color w:val="000000" w:themeColor="text1"/>
                <w:spacing w:val="-2"/>
                <w:sz w:val="24"/>
                <w:szCs w:val="24"/>
                <w14:textFill>
                  <w14:solidFill>
                    <w14:schemeClr w14:val="tx1"/>
                  </w14:solidFill>
                </w14:textFill>
              </w:rPr>
              <w:t>，</w:t>
            </w:r>
            <w:r>
              <w:rPr>
                <w:rFonts w:ascii="Times New Roman" w:hAnsi="Times New Roman" w:eastAsia="Times New Roman" w:cs="Times New Roman"/>
                <w:color w:val="000000" w:themeColor="text1"/>
                <w:spacing w:val="-2"/>
                <w:sz w:val="24"/>
                <w:szCs w:val="24"/>
                <w14:textFill>
                  <w14:solidFill>
                    <w14:schemeClr w14:val="tx1"/>
                  </w14:solidFill>
                </w14:textFill>
              </w:rPr>
              <w:t>900-249-08</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收集后暂存于厂区危废</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贮存点</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，定期委托有资质单位处置。</w:t>
            </w:r>
          </w:p>
          <w:p w14:paraId="6764E6D6">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pP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t>④含油金属屑</w:t>
            </w:r>
          </w:p>
          <w:p w14:paraId="0AC4EBA1">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t>金属原料在加工过程中沾染到切削液的金属屑，产生量约为0.001t/a。</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根据</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《国家危险废物名录》（202</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5</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版）</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，废物代码为HW49，900-041-49，</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收集后暂存于厂区危废</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贮存点</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，定期委托有资质单位处置。</w:t>
            </w:r>
          </w:p>
          <w:p w14:paraId="1D31BA41">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pP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fldChar w:fldCharType="begin"/>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instrText xml:space="preserve"> = 5 \* GB3 \* MERGEFORMAT </w:instrText>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fldChar w:fldCharType="separate"/>
            </w:r>
            <w:r>
              <w:rPr>
                <w:color w:val="000000" w:themeColor="text1"/>
                <w:sz w:val="24"/>
                <w:szCs w:val="24"/>
                <w14:textFill>
                  <w14:solidFill>
                    <w14:schemeClr w14:val="tx1"/>
                  </w14:solidFill>
                </w14:textFill>
              </w:rPr>
              <w:t>⑤</w:t>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fldChar w:fldCharType="end"/>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t>废包装桶</w:t>
            </w:r>
          </w:p>
          <w:p w14:paraId="51A5E5F4">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pP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t>项目</w:t>
            </w:r>
            <w:r>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t>使用</w:t>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t>液压油</w:t>
            </w:r>
            <w:r>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t>、机油和切削液</w:t>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t>，会产生一定量的废包装桶</w:t>
            </w:r>
            <w:r>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t>（</w:t>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t>废液压油桶</w:t>
            </w:r>
            <w:r>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t>、</w:t>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t>废</w:t>
            </w:r>
            <w:r>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t>机油</w:t>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t>桶</w:t>
            </w:r>
            <w:r>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t>和</w:t>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t>废</w:t>
            </w:r>
            <w:r>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t>切削液</w:t>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t>桶</w:t>
            </w:r>
            <w:r>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t>）</w:t>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t>，根据建设单位提供材料，净重</w:t>
            </w:r>
            <w:r>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t>25</w:t>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t>kg/桶，本项目液压油</w:t>
            </w:r>
            <w:r>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t>、机油和切削液</w:t>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t>年平均用量为</w:t>
            </w:r>
            <w:r>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t>2.6</w:t>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t>t，故平均每年</w:t>
            </w:r>
            <w:r>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t>产生104个</w:t>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t>废包装桶，每个包装桶重量约为</w:t>
            </w:r>
            <w:r>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t>0.5</w:t>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t>kg，故废包装桶年产生量为约0.</w:t>
            </w:r>
            <w:r>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t>052</w:t>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t>t/a。根据《国家危险废物名录》，废液压油桶</w:t>
            </w:r>
            <w:r>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t>、</w:t>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t>废</w:t>
            </w:r>
            <w:r>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t>机油</w:t>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t>桶</w:t>
            </w:r>
            <w:r>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t>和</w:t>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t>废</w:t>
            </w:r>
            <w:r>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t>切削液</w:t>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t>桶属于危险废物，废物类别HW08，废物代码900-249-08，</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收集后暂存于厂区危废</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贮存点</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，定期委托有资质单位处置。</w:t>
            </w:r>
          </w:p>
          <w:p w14:paraId="3AF505F4">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pP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fldChar w:fldCharType="begin"/>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instrText xml:space="preserve"> = 6 \* GB3 \* MERGEFORMAT </w:instrText>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fldChar w:fldCharType="separate"/>
            </w:r>
            <w:r>
              <w:rPr>
                <w:color w:val="000000" w:themeColor="text1"/>
                <w:sz w:val="24"/>
                <w:szCs w:val="24"/>
                <w14:textFill>
                  <w14:solidFill>
                    <w14:schemeClr w14:val="tx1"/>
                  </w14:solidFill>
                </w14:textFill>
              </w:rPr>
              <w:t>⑥</w:t>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fldChar w:fldCharType="end"/>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t>废含油抹布</w:t>
            </w:r>
            <w:r>
              <w:rPr>
                <w:rFonts w:hint="eastAsia" w:ascii="Times New Roman" w:hAnsi="Times New Roman" w:eastAsia="宋体" w:cs="Times New Roman"/>
                <w:snapToGrid w:val="0"/>
                <w:color w:val="000000" w:themeColor="text1"/>
                <w:sz w:val="24"/>
                <w:szCs w:val="24"/>
                <w:lang w:val="en-US" w:eastAsia="zh-CN" w:bidi="ar-SA"/>
                <w14:textFill>
                  <w14:solidFill>
                    <w14:schemeClr w14:val="tx1"/>
                  </w14:solidFill>
                </w14:textFill>
              </w:rPr>
              <w:t>：在设备检修保养时，会产生含油抹布，产生量约为 0.01t/a。</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根据</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《国家危险废物名录》（202</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5</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版）</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，废物代码为HW49，900-041-49，</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收集后暂存于厂区危废</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贮存点</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，定期委托有资质单位处置。</w:t>
            </w:r>
          </w:p>
          <w:p w14:paraId="6F1A51D0">
            <w:pPr>
              <w:keepNext w:val="0"/>
              <w:keepLines w:val="0"/>
              <w:pageBreakBefore w:val="0"/>
              <w:widowControl/>
              <w:kinsoku w:val="0"/>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fldChar w:fldCharType="begin"/>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instrText xml:space="preserve"> = 7 \* GB3 \* MERGEFORMAT </w:instrText>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fldChar w:fldCharType="separate"/>
            </w:r>
            <w:r>
              <w:rPr>
                <w:color w:val="000000" w:themeColor="text1"/>
                <w:sz w:val="24"/>
                <w:szCs w:val="24"/>
                <w14:textFill>
                  <w14:solidFill>
                    <w14:schemeClr w14:val="tx1"/>
                  </w14:solidFill>
                </w14:textFill>
              </w:rPr>
              <w:t>⑦</w:t>
            </w:r>
            <w:r>
              <w:rPr>
                <w:rFonts w:hint="default" w:ascii="Times New Roman" w:hAnsi="Times New Roman" w:eastAsia="宋体" w:cs="Times New Roman"/>
                <w:snapToGrid w:val="0"/>
                <w:color w:val="000000" w:themeColor="text1"/>
                <w:sz w:val="24"/>
                <w:szCs w:val="24"/>
                <w:lang w:val="en-US" w:eastAsia="zh-CN" w:bidi="ar-SA"/>
                <w14:textFill>
                  <w14:solidFill>
                    <w14:schemeClr w14:val="tx1"/>
                  </w14:solidFill>
                </w14:textFill>
              </w:rPr>
              <w:fldChar w:fldCharType="end"/>
            </w:r>
            <w:r>
              <w:rPr>
                <w:rFonts w:hint="default" w:ascii="Times New Roman" w:hAnsi="Times New Roman" w:eastAsia="宋体" w:cs="Times New Roman"/>
                <w:color w:val="000000" w:themeColor="text1"/>
                <w:sz w:val="24"/>
                <w:szCs w:val="24"/>
                <w14:textFill>
                  <w14:solidFill>
                    <w14:schemeClr w14:val="tx1"/>
                  </w14:solidFill>
                </w14:textFill>
              </w:rPr>
              <w:t>废活性炭</w:t>
            </w:r>
          </w:p>
          <w:p w14:paraId="01F707C6">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default" w:ascii="Times New Roman" w:hAnsi="Times New Roman" w:eastAsia="宋体" w:cs="Times New Roman"/>
                <w:color w:val="000000" w:themeColor="text1"/>
                <w:sz w:val="24"/>
                <w:szCs w:val="24"/>
                <w:highlight w:val="none"/>
                <w:lang w:val="en-US" w:eastAsia="zh-CN"/>
                <w14:textFill>
                  <w14:solidFill>
                    <w14:schemeClr w14:val="tx1"/>
                  </w14:solidFill>
                </w14:textFill>
              </w:rPr>
              <w:t>根据工程分析，经由活性炭处理的废气量约</w:t>
            </w:r>
            <w:r>
              <w:rPr>
                <w:rFonts w:hint="eastAsia" w:ascii="Times New Roman" w:hAnsi="Times New Roman" w:eastAsia="宋体" w:cs="Times New Roman"/>
                <w:color w:val="000000" w:themeColor="text1"/>
                <w:sz w:val="24"/>
                <w:szCs w:val="24"/>
                <w:highlight w:val="none"/>
                <w:lang w:val="en-US" w:eastAsia="zh-CN"/>
                <w14:textFill>
                  <w14:solidFill>
                    <w14:schemeClr w14:val="tx1"/>
                  </w14:solidFill>
                </w14:textFill>
              </w:rPr>
              <w:t>0.012</w:t>
            </w:r>
            <w:r>
              <w:rPr>
                <w:rFonts w:hint="default" w:ascii="Times New Roman" w:hAnsi="Times New Roman" w:eastAsia="宋体" w:cs="Times New Roman"/>
                <w:color w:val="000000" w:themeColor="text1"/>
                <w:sz w:val="24"/>
                <w:szCs w:val="24"/>
                <w:highlight w:val="none"/>
                <w:lang w:val="en-US" w:eastAsia="zh-CN"/>
                <w14:textFill>
                  <w14:solidFill>
                    <w14:schemeClr w14:val="tx1"/>
                  </w14:solidFill>
                </w14:textFill>
              </w:rPr>
              <w:t>t/a，活性炭吸附能力约为0.3t（废气）/t（活性炭），使用的活性炭的量</w:t>
            </w:r>
            <w:r>
              <w:rPr>
                <w:rFonts w:hint="eastAsia" w:ascii="Times New Roman" w:hAnsi="Times New Roman" w:eastAsia="宋体" w:cs="Times New Roman"/>
                <w:color w:val="000000" w:themeColor="text1"/>
                <w:sz w:val="24"/>
                <w:szCs w:val="24"/>
                <w:highlight w:val="none"/>
                <w:lang w:val="en-US" w:eastAsia="zh-CN"/>
                <w14:textFill>
                  <w14:solidFill>
                    <w14:schemeClr w14:val="tx1"/>
                  </w14:solidFill>
                </w14:textFill>
              </w:rPr>
              <w:t>约</w:t>
            </w:r>
            <w:r>
              <w:rPr>
                <w:rFonts w:hint="default" w:ascii="Times New Roman" w:hAnsi="Times New Roman" w:eastAsia="宋体" w:cs="Times New Roman"/>
                <w:color w:val="000000" w:themeColor="text1"/>
                <w:sz w:val="24"/>
                <w:szCs w:val="24"/>
                <w:highlight w:val="none"/>
                <w:lang w:val="en-US" w:eastAsia="zh-CN"/>
                <w14:textFill>
                  <w14:solidFill>
                    <w14:schemeClr w14:val="tx1"/>
                  </w14:solidFill>
                </w14:textFill>
              </w:rPr>
              <w:t>0.</w:t>
            </w:r>
            <w:r>
              <w:rPr>
                <w:rFonts w:hint="eastAsia" w:ascii="Times New Roman" w:hAnsi="Times New Roman" w:eastAsia="宋体" w:cs="Times New Roman"/>
                <w:color w:val="000000" w:themeColor="text1"/>
                <w:sz w:val="24"/>
                <w:szCs w:val="24"/>
                <w:highlight w:val="none"/>
                <w:lang w:val="en-US" w:eastAsia="zh-CN"/>
                <w14:textFill>
                  <w14:solidFill>
                    <w14:schemeClr w14:val="tx1"/>
                  </w14:solidFill>
                </w14:textFill>
              </w:rPr>
              <w:t>04</w:t>
            </w:r>
            <w:r>
              <w:rPr>
                <w:rFonts w:hint="default" w:ascii="Times New Roman" w:hAnsi="Times New Roman" w:eastAsia="宋体" w:cs="Times New Roman"/>
                <w:color w:val="000000" w:themeColor="text1"/>
                <w:sz w:val="24"/>
                <w:szCs w:val="24"/>
                <w:highlight w:val="none"/>
                <w:lang w:val="en-US" w:eastAsia="zh-CN"/>
                <w14:textFill>
                  <w14:solidFill>
                    <w14:schemeClr w14:val="tx1"/>
                  </w14:solidFill>
                </w14:textFill>
              </w:rPr>
              <w:t>t/a，活性炭</w:t>
            </w:r>
            <w:r>
              <w:rPr>
                <w:rFonts w:hint="eastAsia" w:ascii="Times New Roman" w:hAnsi="Times New Roman" w:eastAsia="宋体" w:cs="Times New Roman"/>
                <w:color w:val="000000" w:themeColor="text1"/>
                <w:sz w:val="24"/>
                <w:szCs w:val="24"/>
                <w:highlight w:val="none"/>
                <w:lang w:val="en-US" w:eastAsia="zh-CN"/>
                <w14:textFill>
                  <w14:solidFill>
                    <w14:schemeClr w14:val="tx1"/>
                  </w14:solidFill>
                </w14:textFill>
              </w:rPr>
              <w:t>一年</w:t>
            </w:r>
            <w:r>
              <w:rPr>
                <w:rFonts w:hint="default" w:ascii="Times New Roman" w:hAnsi="Times New Roman" w:eastAsia="宋体" w:cs="Times New Roman"/>
                <w:color w:val="000000" w:themeColor="text1"/>
                <w:sz w:val="24"/>
                <w:szCs w:val="24"/>
                <w:highlight w:val="none"/>
                <w:lang w:val="en-US" w:eastAsia="zh-CN"/>
                <w14:textFill>
                  <w14:solidFill>
                    <w14:schemeClr w14:val="tx1"/>
                  </w14:solidFill>
                </w14:textFill>
              </w:rPr>
              <w:t>更换一次</w:t>
            </w:r>
            <w:r>
              <w:rPr>
                <w:rFonts w:hint="eastAsia" w:ascii="Times New Roman" w:hAnsi="Times New Roman" w:eastAsia="宋体" w:cs="Times New Roman"/>
                <w:color w:val="000000" w:themeColor="text1"/>
                <w:sz w:val="24"/>
                <w:szCs w:val="24"/>
                <w:highlight w:val="none"/>
                <w:lang w:val="en-US" w:eastAsia="zh-CN"/>
                <w14:textFill>
                  <w14:solidFill>
                    <w14:schemeClr w14:val="tx1"/>
                  </w14:solidFill>
                </w14:textFill>
              </w:rPr>
              <w:t>（0.42t），</w:t>
            </w:r>
            <w:r>
              <w:rPr>
                <w:rFonts w:hint="default" w:ascii="Times New Roman" w:hAnsi="Times New Roman" w:eastAsia="宋体" w:cs="Times New Roman"/>
                <w:color w:val="000000" w:themeColor="text1"/>
                <w:sz w:val="24"/>
                <w:szCs w:val="24"/>
                <w:highlight w:val="none"/>
                <w:lang w:val="en-US" w:eastAsia="zh-CN"/>
                <w14:textFill>
                  <w14:solidFill>
                    <w14:schemeClr w14:val="tx1"/>
                  </w14:solidFill>
                </w14:textFill>
              </w:rPr>
              <w:t>废活性炭的产生总量约为</w:t>
            </w:r>
            <w:r>
              <w:rPr>
                <w:rFonts w:hint="eastAsia" w:ascii="Times New Roman" w:hAnsi="Times New Roman" w:eastAsia="宋体" w:cs="Times New Roman"/>
                <w:color w:val="000000" w:themeColor="text1"/>
                <w:sz w:val="24"/>
                <w:szCs w:val="24"/>
                <w:highlight w:val="none"/>
                <w:lang w:val="en-US" w:eastAsia="zh-CN"/>
                <w14:textFill>
                  <w14:solidFill>
                    <w14:schemeClr w14:val="tx1"/>
                  </w14:solidFill>
                </w14:textFill>
              </w:rPr>
              <w:t>0.432</w:t>
            </w:r>
            <w:r>
              <w:rPr>
                <w:rFonts w:hint="default" w:ascii="Times New Roman" w:hAnsi="Times New Roman" w:eastAsia="宋体" w:cs="Times New Roman"/>
                <w:color w:val="000000" w:themeColor="text1"/>
                <w:sz w:val="24"/>
                <w:szCs w:val="24"/>
                <w:highlight w:val="none"/>
                <w:lang w:val="en-US" w:eastAsia="zh-CN"/>
                <w14:textFill>
                  <w14:solidFill>
                    <w14:schemeClr w14:val="tx1"/>
                  </w14:solidFill>
                </w14:textFill>
              </w:rPr>
              <w:t>t/a。</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根据</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《国家危险废物名录》（202</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5</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版）</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，废物代码为</w:t>
            </w:r>
            <w:r>
              <w:rPr>
                <w:rFonts w:hint="default" w:ascii="Times New Roman" w:hAnsi="Times New Roman" w:eastAsia="宋体" w:cs="Times New Roman"/>
                <w:color w:val="000000" w:themeColor="text1"/>
                <w:sz w:val="24"/>
                <w14:textFill>
                  <w14:solidFill>
                    <w14:schemeClr w14:val="tx1"/>
                  </w14:solidFill>
                </w14:textFill>
              </w:rPr>
              <w:t>HW49，900-039-49，</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收集后暂存于厂区危废</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贮存点</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，定期委托有资质单位处置。</w:t>
            </w:r>
          </w:p>
          <w:p w14:paraId="32F92E08">
            <w:pPr>
              <w:pageBreakBefore w:val="0"/>
              <w:overflowPunct/>
              <w:topLinePunct w:val="0"/>
              <w:bidi w:val="0"/>
              <w:adjustRightInd/>
              <w:snapToGrid/>
              <w:spacing w:line="360" w:lineRule="auto"/>
              <w:ind w:firstLine="480" w:firstLineChars="200"/>
              <w:rPr>
                <w:rFonts w:hint="default" w:ascii="Times New Roman" w:hAnsi="Times New Roman" w:eastAsia="宋体" w:cs="Times New Roman"/>
                <w:color w:val="000000" w:themeColor="text1"/>
                <w:sz w:val="24"/>
                <w14:textFill>
                  <w14:solidFill>
                    <w14:schemeClr w14:val="tx1"/>
                  </w14:solidFill>
                </w14:textFill>
              </w:rPr>
            </w:pPr>
            <w:r>
              <w:rPr>
                <w:rFonts w:hint="default" w:ascii="Times New Roman" w:hAnsi="Times New Roman" w:eastAsia="宋体" w:cs="Times New Roman"/>
                <w:color w:val="000000" w:themeColor="text1"/>
                <w:sz w:val="24"/>
                <w14:textFill>
                  <w14:solidFill>
                    <w14:schemeClr w14:val="tx1"/>
                  </w14:solidFill>
                </w14:textFill>
              </w:rPr>
              <w:t>（3）生活垃圾</w:t>
            </w:r>
          </w:p>
          <w:p w14:paraId="141C05D0">
            <w:pPr>
              <w:pageBreakBefore w:val="0"/>
              <w:overflowPunct/>
              <w:topLinePunct w:val="0"/>
              <w:bidi w:val="0"/>
              <w:adjustRightInd/>
              <w:snapToGrid/>
              <w:spacing w:line="360" w:lineRule="auto"/>
              <w:ind w:firstLine="480" w:firstLineChars="200"/>
              <w:rPr>
                <w:rFonts w:hint="default" w:ascii="Times New Roman" w:hAnsi="Times New Roman" w:eastAsia="宋体" w:cs="Times New Roman"/>
                <w:color w:val="000000" w:themeColor="text1"/>
                <w:sz w:val="24"/>
                <w14:textFill>
                  <w14:solidFill>
                    <w14:schemeClr w14:val="tx1"/>
                  </w14:solidFill>
                </w14:textFill>
              </w:rPr>
            </w:pPr>
            <w:r>
              <w:rPr>
                <w:rFonts w:hint="default" w:ascii="Times New Roman" w:hAnsi="Times New Roman" w:eastAsia="宋体" w:cs="Times New Roman"/>
                <w:color w:val="000000" w:themeColor="text1"/>
                <w:sz w:val="24"/>
                <w14:textFill>
                  <w14:solidFill>
                    <w14:schemeClr w14:val="tx1"/>
                  </w14:solidFill>
                </w14:textFill>
              </w:rPr>
              <w:t>本项目</w:t>
            </w:r>
            <w:r>
              <w:rPr>
                <w:rFonts w:hint="eastAsia" w:ascii="Times New Roman" w:hAnsi="Times New Roman" w:eastAsia="宋体" w:cs="Times New Roman"/>
                <w:color w:val="000000" w:themeColor="text1"/>
                <w:sz w:val="24"/>
                <w:lang w:val="en-US" w:eastAsia="zh-CN"/>
                <w14:textFill>
                  <w14:solidFill>
                    <w14:schemeClr w14:val="tx1"/>
                  </w14:solidFill>
                </w14:textFill>
              </w:rPr>
              <w:t>劳动</w:t>
            </w:r>
            <w:r>
              <w:rPr>
                <w:rFonts w:hint="default" w:ascii="Times New Roman" w:hAnsi="Times New Roman" w:eastAsia="宋体" w:cs="Times New Roman"/>
                <w:color w:val="000000" w:themeColor="text1"/>
                <w:sz w:val="24"/>
                <w14:textFill>
                  <w14:solidFill>
                    <w14:schemeClr w14:val="tx1"/>
                  </w14:solidFill>
                </w14:textFill>
              </w:rPr>
              <w:t>定员</w:t>
            </w:r>
            <w:r>
              <w:rPr>
                <w:rFonts w:hint="eastAsia" w:ascii="Times New Roman" w:hAnsi="Times New Roman" w:eastAsia="宋体" w:cs="Times New Roman"/>
                <w:color w:val="000000" w:themeColor="text1"/>
                <w:sz w:val="24"/>
                <w:lang w:val="en-US" w:eastAsia="zh-CN"/>
                <w14:textFill>
                  <w14:solidFill>
                    <w14:schemeClr w14:val="tx1"/>
                  </w14:solidFill>
                </w14:textFill>
              </w:rPr>
              <w:t>30</w:t>
            </w:r>
            <w:r>
              <w:rPr>
                <w:rFonts w:hint="default" w:ascii="Times New Roman" w:hAnsi="Times New Roman" w:eastAsia="宋体" w:cs="Times New Roman"/>
                <w:color w:val="000000" w:themeColor="text1"/>
                <w:sz w:val="24"/>
                <w14:textFill>
                  <w14:solidFill>
                    <w14:schemeClr w14:val="tx1"/>
                  </w14:solidFill>
                </w14:textFill>
              </w:rPr>
              <w:t>人，按0.5kg/人•d计算，则生活垃圾产生量</w:t>
            </w:r>
            <w:r>
              <w:rPr>
                <w:rFonts w:hint="eastAsia" w:ascii="Times New Roman" w:hAnsi="Times New Roman" w:eastAsia="宋体" w:cs="Times New Roman"/>
                <w:color w:val="000000" w:themeColor="text1"/>
                <w:sz w:val="24"/>
                <w:lang w:val="en-US" w:eastAsia="zh-CN"/>
                <w14:textFill>
                  <w14:solidFill>
                    <w14:schemeClr w14:val="tx1"/>
                  </w14:solidFill>
                </w14:textFill>
              </w:rPr>
              <w:t>为4.5</w:t>
            </w:r>
            <w:r>
              <w:rPr>
                <w:rFonts w:hint="default" w:ascii="Times New Roman" w:hAnsi="Times New Roman" w:eastAsia="宋体" w:cs="Times New Roman"/>
                <w:color w:val="000000" w:themeColor="text1"/>
                <w:sz w:val="24"/>
                <w14:textFill>
                  <w14:solidFill>
                    <w14:schemeClr w14:val="tx1"/>
                  </w14:solidFill>
                </w14:textFill>
              </w:rPr>
              <w:t>t/a，集中收集后交由环卫部门统一清运处理。</w:t>
            </w:r>
          </w:p>
          <w:p w14:paraId="711009C1">
            <w:pPr>
              <w:pageBreakBefore w:val="0"/>
              <w:overflowPunct/>
              <w:topLinePunct w:val="0"/>
              <w:bidi w:val="0"/>
              <w:adjustRightInd/>
              <w:snapToGrid/>
              <w:spacing w:line="360" w:lineRule="auto"/>
              <w:ind w:left="160" w:right="239" w:firstLine="480"/>
              <w:rPr>
                <w:rFonts w:hint="default" w:ascii="Times New Roman" w:hAnsi="Times New Roman" w:eastAsia="宋体" w:cs="Times New Roman"/>
                <w:color w:val="000000" w:themeColor="text1"/>
                <w:sz w:val="24"/>
                <w:lang w:bidi="zh-CN"/>
                <w14:textFill>
                  <w14:solidFill>
                    <w14:schemeClr w14:val="tx1"/>
                  </w14:solidFill>
                </w14:textFill>
              </w:rPr>
            </w:pPr>
            <w:r>
              <w:rPr>
                <w:rFonts w:hint="default" w:ascii="Times New Roman" w:hAnsi="Times New Roman" w:eastAsia="宋体" w:cs="Times New Roman"/>
                <w:color w:val="000000" w:themeColor="text1"/>
                <w:sz w:val="24"/>
                <w:lang w:bidi="zh-CN"/>
                <w14:textFill>
                  <w14:solidFill>
                    <w14:schemeClr w14:val="tx1"/>
                  </w14:solidFill>
                </w14:textFill>
              </w:rPr>
              <w:t>项目运营期固体废物产生情况见表4-1</w:t>
            </w:r>
            <w:r>
              <w:rPr>
                <w:rFonts w:hint="eastAsia" w:ascii="Times New Roman" w:hAnsi="Times New Roman" w:eastAsia="宋体" w:cs="Times New Roman"/>
                <w:color w:val="000000" w:themeColor="text1"/>
                <w:sz w:val="24"/>
                <w:lang w:val="en-US" w:bidi="zh-CN"/>
                <w14:textFill>
                  <w14:solidFill>
                    <w14:schemeClr w14:val="tx1"/>
                  </w14:solidFill>
                </w14:textFill>
              </w:rPr>
              <w:t>8</w:t>
            </w:r>
            <w:r>
              <w:rPr>
                <w:rFonts w:hint="default" w:ascii="Times New Roman" w:hAnsi="Times New Roman" w:eastAsia="宋体" w:cs="Times New Roman"/>
                <w:color w:val="000000" w:themeColor="text1"/>
                <w:sz w:val="24"/>
                <w:lang w:bidi="zh-CN"/>
                <w14:textFill>
                  <w14:solidFill>
                    <w14:schemeClr w14:val="tx1"/>
                  </w14:solidFill>
                </w14:textFill>
              </w:rPr>
              <w:t>。</w:t>
            </w:r>
          </w:p>
          <w:p w14:paraId="0BF0543B">
            <w:pPr>
              <w:keepNext w:val="0"/>
              <w:keepLines w:val="0"/>
              <w:pageBreakBefore w:val="0"/>
              <w:widowControl/>
              <w:kinsoku w:val="0"/>
              <w:wordWrap/>
              <w:overflowPunct/>
              <w:topLinePunct w:val="0"/>
              <w:autoSpaceDE w:val="0"/>
              <w:autoSpaceDN w:val="0"/>
              <w:bidi w:val="0"/>
              <w:adjustRightInd/>
              <w:snapToGrid/>
              <w:spacing w:before="157" w:beforeLines="50"/>
              <w:jc w:val="center"/>
              <w:textAlignment w:val="baseline"/>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pPr>
            <w:r>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表4-1</w:t>
            </w:r>
            <w:r>
              <w:rPr>
                <w:rFonts w:hint="eastAsia"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 xml:space="preserve">8  </w:t>
            </w:r>
            <w:r>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本项目固废产生情况汇总表  单位：t/a</w:t>
            </w:r>
          </w:p>
          <w:tbl>
            <w:tblPr>
              <w:tblStyle w:val="30"/>
              <w:tblW w:w="4973" w:type="pct"/>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341"/>
              <w:gridCol w:w="867"/>
              <w:gridCol w:w="962"/>
              <w:gridCol w:w="593"/>
              <w:gridCol w:w="691"/>
              <w:gridCol w:w="1029"/>
              <w:gridCol w:w="704"/>
              <w:gridCol w:w="1176"/>
              <w:gridCol w:w="1199"/>
              <w:gridCol w:w="616"/>
              <w:gridCol w:w="1376"/>
            </w:tblGrid>
            <w:tr w14:paraId="41539EA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3" w:hRule="atLeast"/>
                <w:jc w:val="center"/>
              </w:trPr>
              <w:tc>
                <w:tcPr>
                  <w:tcW w:w="178" w:type="pct"/>
                  <w:tcBorders>
                    <w:tl2br w:val="nil"/>
                    <w:tr2bl w:val="nil"/>
                  </w:tcBorders>
                  <w:noWrap w:val="0"/>
                  <w:vAlign w:val="center"/>
                </w:tcPr>
                <w:p w14:paraId="60CB280B">
                  <w:pPr>
                    <w:pageBreakBefore w:val="0"/>
                    <w:overflowPunct/>
                    <w:topLinePunct w:val="0"/>
                    <w:autoSpaceDE w:val="0"/>
                    <w:autoSpaceDN w:val="0"/>
                    <w:bidi w:val="0"/>
                    <w:adjustRightInd/>
                    <w:snapToGrid/>
                    <w:jc w:val="center"/>
                    <w:rPr>
                      <w:rFonts w:hint="default" w:ascii="Times New Roman" w:hAnsi="Times New Roman" w:eastAsia="黑体" w:cs="Times New Roman"/>
                      <w:color w:val="000000" w:themeColor="text1"/>
                      <w:szCs w:val="21"/>
                      <w14:textFill>
                        <w14:solidFill>
                          <w14:schemeClr w14:val="tx1"/>
                        </w14:solidFill>
                      </w14:textFill>
                    </w:rPr>
                  </w:pPr>
                  <w:r>
                    <w:rPr>
                      <w:rFonts w:hint="default" w:ascii="Times New Roman" w:hAnsi="Times New Roman" w:eastAsia="黑体" w:cs="Times New Roman"/>
                      <w:color w:val="000000" w:themeColor="text1"/>
                      <w:szCs w:val="21"/>
                      <w14:textFill>
                        <w14:solidFill>
                          <w14:schemeClr w14:val="tx1"/>
                        </w14:solidFill>
                      </w14:textFill>
                    </w:rPr>
                    <w:t>序号</w:t>
                  </w:r>
                </w:p>
              </w:tc>
              <w:tc>
                <w:tcPr>
                  <w:tcW w:w="453" w:type="pct"/>
                  <w:tcBorders>
                    <w:tl2br w:val="nil"/>
                    <w:tr2bl w:val="nil"/>
                  </w:tcBorders>
                  <w:noWrap w:val="0"/>
                  <w:vAlign w:val="center"/>
                </w:tcPr>
                <w:p w14:paraId="7AB65569">
                  <w:pPr>
                    <w:pageBreakBefore w:val="0"/>
                    <w:overflowPunct/>
                    <w:topLinePunct w:val="0"/>
                    <w:autoSpaceDE w:val="0"/>
                    <w:autoSpaceDN w:val="0"/>
                    <w:bidi w:val="0"/>
                    <w:adjustRightInd/>
                    <w:snapToGrid/>
                    <w:jc w:val="center"/>
                    <w:rPr>
                      <w:rFonts w:hint="default" w:ascii="Times New Roman" w:hAnsi="Times New Roman" w:eastAsia="黑体" w:cs="Times New Roman"/>
                      <w:color w:val="000000" w:themeColor="text1"/>
                      <w:szCs w:val="21"/>
                      <w14:textFill>
                        <w14:solidFill>
                          <w14:schemeClr w14:val="tx1"/>
                        </w14:solidFill>
                      </w14:textFill>
                    </w:rPr>
                  </w:pPr>
                  <w:r>
                    <w:rPr>
                      <w:rFonts w:hint="default" w:ascii="Times New Roman" w:hAnsi="Times New Roman" w:eastAsia="黑体" w:cs="Times New Roman"/>
                      <w:color w:val="000000" w:themeColor="text1"/>
                      <w:szCs w:val="21"/>
                      <w14:textFill>
                        <w14:solidFill>
                          <w14:schemeClr w14:val="tx1"/>
                        </w14:solidFill>
                      </w14:textFill>
                    </w:rPr>
                    <w:t>固废名称</w:t>
                  </w:r>
                </w:p>
              </w:tc>
              <w:tc>
                <w:tcPr>
                  <w:tcW w:w="503" w:type="pct"/>
                  <w:tcBorders>
                    <w:tl2br w:val="nil"/>
                    <w:tr2bl w:val="nil"/>
                  </w:tcBorders>
                  <w:noWrap w:val="0"/>
                  <w:vAlign w:val="center"/>
                </w:tcPr>
                <w:p w14:paraId="1B1C1695">
                  <w:pPr>
                    <w:pageBreakBefore w:val="0"/>
                    <w:overflowPunct/>
                    <w:topLinePunct w:val="0"/>
                    <w:autoSpaceDE w:val="0"/>
                    <w:autoSpaceDN w:val="0"/>
                    <w:bidi w:val="0"/>
                    <w:adjustRightInd/>
                    <w:snapToGrid/>
                    <w:jc w:val="center"/>
                    <w:rPr>
                      <w:rFonts w:hint="default" w:ascii="Times New Roman" w:hAnsi="Times New Roman" w:eastAsia="黑体" w:cs="Times New Roman"/>
                      <w:color w:val="000000" w:themeColor="text1"/>
                      <w:szCs w:val="21"/>
                      <w14:textFill>
                        <w14:solidFill>
                          <w14:schemeClr w14:val="tx1"/>
                        </w14:solidFill>
                      </w14:textFill>
                    </w:rPr>
                  </w:pPr>
                  <w:r>
                    <w:rPr>
                      <w:rFonts w:hint="default" w:ascii="Times New Roman" w:hAnsi="Times New Roman" w:eastAsia="黑体" w:cs="Times New Roman"/>
                      <w:color w:val="000000" w:themeColor="text1"/>
                      <w:szCs w:val="21"/>
                      <w14:textFill>
                        <w14:solidFill>
                          <w14:schemeClr w14:val="tx1"/>
                        </w14:solidFill>
                      </w14:textFill>
                    </w:rPr>
                    <w:t>产生工序</w:t>
                  </w:r>
                </w:p>
              </w:tc>
              <w:tc>
                <w:tcPr>
                  <w:tcW w:w="310" w:type="pct"/>
                  <w:tcBorders>
                    <w:tl2br w:val="nil"/>
                    <w:tr2bl w:val="nil"/>
                  </w:tcBorders>
                  <w:noWrap w:val="0"/>
                  <w:vAlign w:val="center"/>
                </w:tcPr>
                <w:p w14:paraId="6254E217">
                  <w:pPr>
                    <w:pageBreakBefore w:val="0"/>
                    <w:overflowPunct/>
                    <w:topLinePunct w:val="0"/>
                    <w:autoSpaceDE w:val="0"/>
                    <w:autoSpaceDN w:val="0"/>
                    <w:bidi w:val="0"/>
                    <w:adjustRightInd/>
                    <w:snapToGrid/>
                    <w:jc w:val="center"/>
                    <w:rPr>
                      <w:rFonts w:hint="default" w:ascii="Times New Roman" w:hAnsi="Times New Roman" w:eastAsia="黑体" w:cs="Times New Roman"/>
                      <w:color w:val="000000" w:themeColor="text1"/>
                      <w:szCs w:val="21"/>
                      <w14:textFill>
                        <w14:solidFill>
                          <w14:schemeClr w14:val="tx1"/>
                        </w14:solidFill>
                      </w14:textFill>
                    </w:rPr>
                  </w:pPr>
                  <w:r>
                    <w:rPr>
                      <w:rFonts w:hint="default" w:ascii="Times New Roman" w:hAnsi="Times New Roman" w:eastAsia="黑体" w:cs="Times New Roman"/>
                      <w:color w:val="000000" w:themeColor="text1"/>
                      <w:szCs w:val="21"/>
                      <w14:textFill>
                        <w14:solidFill>
                          <w14:schemeClr w14:val="tx1"/>
                        </w14:solidFill>
                      </w14:textFill>
                    </w:rPr>
                    <w:t>属性</w:t>
                  </w:r>
                </w:p>
              </w:tc>
              <w:tc>
                <w:tcPr>
                  <w:tcW w:w="361" w:type="pct"/>
                  <w:tcBorders>
                    <w:tl2br w:val="nil"/>
                    <w:tr2bl w:val="nil"/>
                  </w:tcBorders>
                  <w:noWrap w:val="0"/>
                  <w:vAlign w:val="center"/>
                </w:tcPr>
                <w:p w14:paraId="12F2696D">
                  <w:pPr>
                    <w:pageBreakBefore w:val="0"/>
                    <w:overflowPunct/>
                    <w:topLinePunct w:val="0"/>
                    <w:autoSpaceDE w:val="0"/>
                    <w:autoSpaceDN w:val="0"/>
                    <w:bidi w:val="0"/>
                    <w:adjustRightInd/>
                    <w:snapToGrid/>
                    <w:jc w:val="center"/>
                    <w:rPr>
                      <w:rFonts w:hint="default" w:ascii="Times New Roman" w:hAnsi="Times New Roman" w:eastAsia="黑体" w:cs="Times New Roman"/>
                      <w:color w:val="000000" w:themeColor="text1"/>
                      <w:szCs w:val="21"/>
                      <w14:textFill>
                        <w14:solidFill>
                          <w14:schemeClr w14:val="tx1"/>
                        </w14:solidFill>
                      </w14:textFill>
                    </w:rPr>
                  </w:pPr>
                  <w:r>
                    <w:rPr>
                      <w:rFonts w:hint="default" w:ascii="Times New Roman" w:hAnsi="Times New Roman" w:eastAsia="黑体" w:cs="Times New Roman"/>
                      <w:color w:val="000000" w:themeColor="text1"/>
                      <w:szCs w:val="21"/>
                      <w14:textFill>
                        <w14:solidFill>
                          <w14:schemeClr w14:val="tx1"/>
                        </w14:solidFill>
                      </w14:textFill>
                    </w:rPr>
                    <w:t>形态</w:t>
                  </w:r>
                </w:p>
              </w:tc>
              <w:tc>
                <w:tcPr>
                  <w:tcW w:w="538" w:type="pct"/>
                  <w:tcBorders>
                    <w:tl2br w:val="nil"/>
                    <w:tr2bl w:val="nil"/>
                  </w:tcBorders>
                  <w:noWrap w:val="0"/>
                  <w:vAlign w:val="center"/>
                </w:tcPr>
                <w:p w14:paraId="375267B8">
                  <w:pPr>
                    <w:pageBreakBefore w:val="0"/>
                    <w:overflowPunct/>
                    <w:topLinePunct w:val="0"/>
                    <w:autoSpaceDE w:val="0"/>
                    <w:autoSpaceDN w:val="0"/>
                    <w:bidi w:val="0"/>
                    <w:adjustRightInd/>
                    <w:snapToGrid/>
                    <w:jc w:val="center"/>
                    <w:rPr>
                      <w:rFonts w:hint="default" w:ascii="Times New Roman" w:hAnsi="Times New Roman" w:eastAsia="黑体" w:cs="Times New Roman"/>
                      <w:color w:val="000000" w:themeColor="text1"/>
                      <w:szCs w:val="21"/>
                      <w14:textFill>
                        <w14:solidFill>
                          <w14:schemeClr w14:val="tx1"/>
                        </w14:solidFill>
                      </w14:textFill>
                    </w:rPr>
                  </w:pPr>
                  <w:r>
                    <w:rPr>
                      <w:rFonts w:hint="default" w:ascii="Times New Roman" w:hAnsi="Times New Roman" w:eastAsia="黑体" w:cs="Times New Roman"/>
                      <w:color w:val="000000" w:themeColor="text1"/>
                      <w:szCs w:val="21"/>
                      <w14:textFill>
                        <w14:solidFill>
                          <w14:schemeClr w14:val="tx1"/>
                        </w14:solidFill>
                      </w14:textFill>
                    </w:rPr>
                    <w:t>主要成分</w:t>
                  </w:r>
                </w:p>
              </w:tc>
              <w:tc>
                <w:tcPr>
                  <w:tcW w:w="368" w:type="pct"/>
                  <w:tcBorders>
                    <w:tl2br w:val="nil"/>
                    <w:tr2bl w:val="nil"/>
                  </w:tcBorders>
                  <w:noWrap w:val="0"/>
                  <w:vAlign w:val="center"/>
                </w:tcPr>
                <w:p w14:paraId="7EFC5CC9">
                  <w:pPr>
                    <w:pageBreakBefore w:val="0"/>
                    <w:overflowPunct/>
                    <w:topLinePunct w:val="0"/>
                    <w:autoSpaceDE w:val="0"/>
                    <w:autoSpaceDN w:val="0"/>
                    <w:bidi w:val="0"/>
                    <w:adjustRightInd/>
                    <w:snapToGrid/>
                    <w:jc w:val="center"/>
                    <w:rPr>
                      <w:rFonts w:hint="default" w:ascii="Times New Roman" w:hAnsi="Times New Roman" w:eastAsia="黑体" w:cs="Times New Roman"/>
                      <w:color w:val="000000" w:themeColor="text1"/>
                      <w:szCs w:val="21"/>
                      <w:lang w:val="en-US" w:eastAsia="zh-CN"/>
                      <w14:textFill>
                        <w14:solidFill>
                          <w14:schemeClr w14:val="tx1"/>
                        </w14:solidFill>
                      </w14:textFill>
                    </w:rPr>
                  </w:pPr>
                  <w:r>
                    <w:rPr>
                      <w:rFonts w:hint="default" w:ascii="Times New Roman" w:hAnsi="Times New Roman" w:eastAsia="黑体" w:cs="Times New Roman"/>
                      <w:color w:val="000000" w:themeColor="text1"/>
                      <w:szCs w:val="21"/>
                      <w14:textFill>
                        <w14:solidFill>
                          <w14:schemeClr w14:val="tx1"/>
                        </w14:solidFill>
                      </w14:textFill>
                    </w:rPr>
                    <w:t>产生量</w:t>
                  </w:r>
                  <w:r>
                    <w:rPr>
                      <w:rFonts w:hint="default" w:ascii="Times New Roman" w:hAnsi="Times New Roman" w:eastAsia="黑体" w:cs="Times New Roman"/>
                      <w:color w:val="000000" w:themeColor="text1"/>
                      <w:szCs w:val="21"/>
                      <w:lang w:val="en-US" w:eastAsia="zh-CN"/>
                      <w14:textFill>
                        <w14:solidFill>
                          <w14:schemeClr w14:val="tx1"/>
                        </w14:solidFill>
                      </w14:textFill>
                    </w:rPr>
                    <w:t>t/a</w:t>
                  </w:r>
                </w:p>
              </w:tc>
              <w:tc>
                <w:tcPr>
                  <w:tcW w:w="615" w:type="pct"/>
                  <w:tcBorders>
                    <w:tl2br w:val="nil"/>
                    <w:tr2bl w:val="nil"/>
                  </w:tcBorders>
                  <w:noWrap w:val="0"/>
                  <w:vAlign w:val="center"/>
                </w:tcPr>
                <w:p w14:paraId="7103538C">
                  <w:pPr>
                    <w:pageBreakBefore w:val="0"/>
                    <w:overflowPunct/>
                    <w:topLinePunct w:val="0"/>
                    <w:autoSpaceDE w:val="0"/>
                    <w:autoSpaceDN w:val="0"/>
                    <w:bidi w:val="0"/>
                    <w:adjustRightInd/>
                    <w:snapToGrid/>
                    <w:jc w:val="center"/>
                    <w:rPr>
                      <w:rFonts w:hint="default" w:ascii="Times New Roman" w:hAnsi="Times New Roman" w:eastAsia="黑体" w:cs="Times New Roman"/>
                      <w:color w:val="000000" w:themeColor="text1"/>
                      <w:szCs w:val="21"/>
                      <w14:textFill>
                        <w14:solidFill>
                          <w14:schemeClr w14:val="tx1"/>
                        </w14:solidFill>
                      </w14:textFill>
                    </w:rPr>
                  </w:pPr>
                  <w:r>
                    <w:rPr>
                      <w:rFonts w:hint="default" w:ascii="Times New Roman" w:hAnsi="Times New Roman" w:eastAsia="黑体" w:cs="Times New Roman"/>
                      <w:color w:val="000000" w:themeColor="text1"/>
                      <w:szCs w:val="21"/>
                      <w14:textFill>
                        <w14:solidFill>
                          <w14:schemeClr w14:val="tx1"/>
                        </w14:solidFill>
                      </w14:textFill>
                    </w:rPr>
                    <w:t>废物类别</w:t>
                  </w:r>
                </w:p>
              </w:tc>
              <w:tc>
                <w:tcPr>
                  <w:tcW w:w="627" w:type="pct"/>
                  <w:tcBorders>
                    <w:tl2br w:val="nil"/>
                    <w:tr2bl w:val="nil"/>
                  </w:tcBorders>
                  <w:noWrap w:val="0"/>
                  <w:vAlign w:val="center"/>
                </w:tcPr>
                <w:p w14:paraId="47D74C42">
                  <w:pPr>
                    <w:pageBreakBefore w:val="0"/>
                    <w:overflowPunct/>
                    <w:topLinePunct w:val="0"/>
                    <w:autoSpaceDE w:val="0"/>
                    <w:autoSpaceDN w:val="0"/>
                    <w:bidi w:val="0"/>
                    <w:adjustRightInd/>
                    <w:snapToGrid/>
                    <w:jc w:val="center"/>
                    <w:rPr>
                      <w:rFonts w:hint="default" w:ascii="Times New Roman" w:hAnsi="Times New Roman" w:eastAsia="黑体" w:cs="Times New Roman"/>
                      <w:color w:val="000000" w:themeColor="text1"/>
                      <w:szCs w:val="21"/>
                      <w14:textFill>
                        <w14:solidFill>
                          <w14:schemeClr w14:val="tx1"/>
                        </w14:solidFill>
                      </w14:textFill>
                    </w:rPr>
                  </w:pPr>
                  <w:r>
                    <w:rPr>
                      <w:rFonts w:hint="default" w:ascii="Times New Roman" w:hAnsi="Times New Roman" w:eastAsia="黑体" w:cs="Times New Roman"/>
                      <w:color w:val="000000" w:themeColor="text1"/>
                      <w:szCs w:val="21"/>
                      <w14:textFill>
                        <w14:solidFill>
                          <w14:schemeClr w14:val="tx1"/>
                        </w14:solidFill>
                      </w14:textFill>
                    </w:rPr>
                    <w:t>废物代码</w:t>
                  </w:r>
                </w:p>
              </w:tc>
              <w:tc>
                <w:tcPr>
                  <w:tcW w:w="322" w:type="pct"/>
                  <w:tcBorders>
                    <w:tl2br w:val="nil"/>
                    <w:tr2bl w:val="nil"/>
                  </w:tcBorders>
                  <w:noWrap w:val="0"/>
                  <w:vAlign w:val="center"/>
                </w:tcPr>
                <w:p w14:paraId="0FA65E7A">
                  <w:pPr>
                    <w:pageBreakBefore w:val="0"/>
                    <w:overflowPunct/>
                    <w:topLinePunct w:val="0"/>
                    <w:autoSpaceDE w:val="0"/>
                    <w:autoSpaceDN w:val="0"/>
                    <w:bidi w:val="0"/>
                    <w:adjustRightInd/>
                    <w:snapToGrid/>
                    <w:jc w:val="center"/>
                    <w:rPr>
                      <w:rFonts w:hint="default" w:ascii="Times New Roman" w:hAnsi="Times New Roman" w:eastAsia="黑体" w:cs="Times New Roman"/>
                      <w:color w:val="000000" w:themeColor="text1"/>
                      <w:szCs w:val="21"/>
                      <w14:textFill>
                        <w14:solidFill>
                          <w14:schemeClr w14:val="tx1"/>
                        </w14:solidFill>
                      </w14:textFill>
                    </w:rPr>
                  </w:pPr>
                  <w:r>
                    <w:rPr>
                      <w:rFonts w:hint="default" w:ascii="Times New Roman" w:hAnsi="Times New Roman" w:eastAsia="黑体" w:cs="Times New Roman"/>
                      <w:color w:val="000000" w:themeColor="text1"/>
                      <w:szCs w:val="21"/>
                      <w14:textFill>
                        <w14:solidFill>
                          <w14:schemeClr w14:val="tx1"/>
                        </w14:solidFill>
                      </w14:textFill>
                    </w:rPr>
                    <w:t>危险特性</w:t>
                  </w:r>
                </w:p>
              </w:tc>
              <w:tc>
                <w:tcPr>
                  <w:tcW w:w="720" w:type="pct"/>
                  <w:tcBorders>
                    <w:tl2br w:val="nil"/>
                    <w:tr2bl w:val="nil"/>
                  </w:tcBorders>
                  <w:noWrap w:val="0"/>
                  <w:vAlign w:val="center"/>
                </w:tcPr>
                <w:p w14:paraId="018BD99A">
                  <w:pPr>
                    <w:pageBreakBefore w:val="0"/>
                    <w:overflowPunct/>
                    <w:topLinePunct w:val="0"/>
                    <w:autoSpaceDE w:val="0"/>
                    <w:autoSpaceDN w:val="0"/>
                    <w:bidi w:val="0"/>
                    <w:adjustRightInd/>
                    <w:snapToGrid/>
                    <w:jc w:val="center"/>
                    <w:rPr>
                      <w:rFonts w:hint="default" w:ascii="Times New Roman" w:hAnsi="Times New Roman" w:eastAsia="黑体" w:cs="Times New Roman"/>
                      <w:color w:val="000000" w:themeColor="text1"/>
                      <w:szCs w:val="21"/>
                      <w14:textFill>
                        <w14:solidFill>
                          <w14:schemeClr w14:val="tx1"/>
                        </w14:solidFill>
                      </w14:textFill>
                    </w:rPr>
                  </w:pPr>
                  <w:r>
                    <w:rPr>
                      <w:rFonts w:hint="default" w:ascii="Times New Roman" w:hAnsi="Times New Roman" w:eastAsia="黑体" w:cs="Times New Roman"/>
                      <w:color w:val="000000" w:themeColor="text1"/>
                      <w:szCs w:val="21"/>
                      <w14:textFill>
                        <w14:solidFill>
                          <w14:schemeClr w14:val="tx1"/>
                        </w14:solidFill>
                      </w14:textFill>
                    </w:rPr>
                    <w:t>利用处置方式</w:t>
                  </w:r>
                </w:p>
              </w:tc>
            </w:tr>
            <w:tr w14:paraId="0B9852D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3" w:hRule="atLeast"/>
                <w:jc w:val="center"/>
              </w:trPr>
              <w:tc>
                <w:tcPr>
                  <w:tcW w:w="178" w:type="pct"/>
                  <w:tcBorders>
                    <w:tl2br w:val="nil"/>
                    <w:tr2bl w:val="nil"/>
                  </w:tcBorders>
                  <w:noWrap w:val="0"/>
                  <w:vAlign w:val="center"/>
                </w:tcPr>
                <w:p w14:paraId="20BA577B">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1</w:t>
                  </w:r>
                </w:p>
              </w:tc>
              <w:tc>
                <w:tcPr>
                  <w:tcW w:w="453" w:type="pct"/>
                  <w:tcBorders>
                    <w:tl2br w:val="nil"/>
                    <w:tr2bl w:val="nil"/>
                  </w:tcBorders>
                  <w:noWrap w:val="0"/>
                  <w:vAlign w:val="center"/>
                </w:tcPr>
                <w:p w14:paraId="3EE2F652">
                  <w:pPr>
                    <w:pageBreakBefore w:val="0"/>
                    <w:kinsoku/>
                    <w:overflowPunct/>
                    <w:topLinePunct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金属碎屑及边角料</w:t>
                  </w:r>
                </w:p>
              </w:tc>
              <w:tc>
                <w:tcPr>
                  <w:tcW w:w="503" w:type="pct"/>
                  <w:tcBorders>
                    <w:tl2br w:val="nil"/>
                    <w:tr2bl w:val="nil"/>
                  </w:tcBorders>
                  <w:noWrap w:val="0"/>
                  <w:vAlign w:val="center"/>
                </w:tcPr>
                <w:p w14:paraId="64335D2A">
                  <w:pPr>
                    <w:pageBreakBefore w:val="0"/>
                    <w:kinsoku/>
                    <w:overflowPunct/>
                    <w:topLinePunct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14:textFill>
                        <w14:solidFill>
                          <w14:schemeClr w14:val="tx1"/>
                        </w14:solidFill>
                      </w14:textFill>
                    </w:rPr>
                    <w:t>原料</w:t>
                  </w:r>
                  <w:r>
                    <w:rPr>
                      <w:rFonts w:ascii="Times New Roman" w:hAnsi="Times New Roman" w:eastAsia="宋体" w:cs="Times New Roman"/>
                      <w:color w:val="000000" w:themeColor="text1"/>
                      <w:lang w:eastAsia="zh-CN"/>
                      <w14:textFill>
                        <w14:solidFill>
                          <w14:schemeClr w14:val="tx1"/>
                        </w14:solidFill>
                      </w14:textFill>
                    </w:rPr>
                    <w:t>加工</w:t>
                  </w:r>
                </w:p>
              </w:tc>
              <w:tc>
                <w:tcPr>
                  <w:tcW w:w="310" w:type="pct"/>
                  <w:tcBorders>
                    <w:tl2br w:val="nil"/>
                    <w:tr2bl w:val="nil"/>
                  </w:tcBorders>
                  <w:noWrap w:val="0"/>
                  <w:vAlign w:val="center"/>
                </w:tcPr>
                <w:p w14:paraId="28A53DEB">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一般固废</w:t>
                  </w:r>
                </w:p>
              </w:tc>
              <w:tc>
                <w:tcPr>
                  <w:tcW w:w="361" w:type="pct"/>
                  <w:tcBorders>
                    <w:tl2br w:val="nil"/>
                    <w:tr2bl w:val="nil"/>
                  </w:tcBorders>
                  <w:noWrap w:val="0"/>
                  <w:vAlign w:val="center"/>
                </w:tcPr>
                <w:p w14:paraId="58F545FA">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固态</w:t>
                  </w:r>
                </w:p>
              </w:tc>
              <w:tc>
                <w:tcPr>
                  <w:tcW w:w="538" w:type="pct"/>
                  <w:tcBorders>
                    <w:tl2br w:val="nil"/>
                    <w:tr2bl w:val="nil"/>
                  </w:tcBorders>
                  <w:noWrap w:val="0"/>
                  <w:vAlign w:val="center"/>
                </w:tcPr>
                <w:p w14:paraId="0A33BC20">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lang w:eastAsia="zh-CN"/>
                      <w14:textFill>
                        <w14:solidFill>
                          <w14:schemeClr w14:val="tx1"/>
                        </w14:solidFill>
                      </w14:textFill>
                    </w:rPr>
                    <w:t>钢材</w:t>
                  </w:r>
                </w:p>
              </w:tc>
              <w:tc>
                <w:tcPr>
                  <w:tcW w:w="368" w:type="pct"/>
                  <w:tcBorders>
                    <w:tl2br w:val="nil"/>
                    <w:tr2bl w:val="nil"/>
                  </w:tcBorders>
                  <w:noWrap w:val="0"/>
                  <w:vAlign w:val="center"/>
                </w:tcPr>
                <w:p w14:paraId="7797F4D4">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7</w:t>
                  </w:r>
                </w:p>
              </w:tc>
              <w:tc>
                <w:tcPr>
                  <w:tcW w:w="615" w:type="pct"/>
                  <w:tcBorders>
                    <w:tl2br w:val="nil"/>
                    <w:tr2bl w:val="nil"/>
                  </w:tcBorders>
                  <w:noWrap w:val="0"/>
                  <w:vAlign w:val="center"/>
                </w:tcPr>
                <w:p w14:paraId="22C8C9E2">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SW17</w:t>
                  </w:r>
                </w:p>
              </w:tc>
              <w:tc>
                <w:tcPr>
                  <w:tcW w:w="627" w:type="pct"/>
                  <w:tcBorders>
                    <w:tl2br w:val="nil"/>
                    <w:tr2bl w:val="nil"/>
                  </w:tcBorders>
                  <w:noWrap w:val="0"/>
                  <w:vAlign w:val="center"/>
                </w:tcPr>
                <w:p w14:paraId="3DA6607A">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default" w:ascii="Times New Roman" w:hAnsi="Times New Roman" w:eastAsia="宋体" w:cs="Times New Roman"/>
                      <w:color w:val="000000" w:themeColor="text1"/>
                      <w:szCs w:val="21"/>
                      <w:lang w:val="en-US" w:eastAsia="zh-CN"/>
                      <w14:textFill>
                        <w14:solidFill>
                          <w14:schemeClr w14:val="tx1"/>
                        </w14:solidFill>
                      </w14:textFill>
                    </w:rPr>
                    <w:t>900-001-S17</w:t>
                  </w:r>
                </w:p>
              </w:tc>
              <w:tc>
                <w:tcPr>
                  <w:tcW w:w="322" w:type="pct"/>
                  <w:tcBorders>
                    <w:tl2br w:val="nil"/>
                    <w:tr2bl w:val="nil"/>
                  </w:tcBorders>
                  <w:noWrap w:val="0"/>
                  <w:vAlign w:val="center"/>
                </w:tcPr>
                <w:p w14:paraId="11E54036">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w:t>
                  </w:r>
                </w:p>
              </w:tc>
              <w:tc>
                <w:tcPr>
                  <w:tcW w:w="720" w:type="pct"/>
                  <w:vMerge w:val="restart"/>
                  <w:tcBorders>
                    <w:tl2br w:val="nil"/>
                    <w:tr2bl w:val="nil"/>
                  </w:tcBorders>
                  <w:noWrap w:val="0"/>
                  <w:vAlign w:val="center"/>
                </w:tcPr>
                <w:p w14:paraId="6AC3C8D7">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一般固废暂存点暂存，</w:t>
                  </w:r>
                  <w:r>
                    <w:rPr>
                      <w:rFonts w:hint="default" w:ascii="Times New Roman" w:hAnsi="Times New Roman" w:eastAsia="宋体" w:cs="Times New Roman"/>
                      <w:color w:val="000000" w:themeColor="text1"/>
                      <w:szCs w:val="21"/>
                      <w14:textFill>
                        <w14:solidFill>
                          <w14:schemeClr w14:val="tx1"/>
                        </w14:solidFill>
                      </w14:textFill>
                    </w:rPr>
                    <w:t>外售综合利用</w:t>
                  </w:r>
                </w:p>
              </w:tc>
            </w:tr>
            <w:tr w14:paraId="5FB4A21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3" w:hRule="atLeast"/>
                <w:jc w:val="center"/>
              </w:trPr>
              <w:tc>
                <w:tcPr>
                  <w:tcW w:w="178" w:type="pct"/>
                  <w:tcBorders>
                    <w:tl2br w:val="nil"/>
                    <w:tr2bl w:val="nil"/>
                  </w:tcBorders>
                  <w:noWrap w:val="0"/>
                  <w:vAlign w:val="center"/>
                </w:tcPr>
                <w:p w14:paraId="6CE10970">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2</w:t>
                  </w:r>
                </w:p>
              </w:tc>
              <w:tc>
                <w:tcPr>
                  <w:tcW w:w="453" w:type="pct"/>
                  <w:tcBorders>
                    <w:tl2br w:val="nil"/>
                    <w:tr2bl w:val="nil"/>
                  </w:tcBorders>
                  <w:noWrap w:val="0"/>
                  <w:vAlign w:val="center"/>
                </w:tcPr>
                <w:p w14:paraId="38BA4C82">
                  <w:pPr>
                    <w:pageBreakBefore w:val="0"/>
                    <w:kinsoku/>
                    <w:overflowPunct/>
                    <w:topLinePunct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lang w:eastAsia="zh-CN"/>
                      <w14:textFill>
                        <w14:solidFill>
                          <w14:schemeClr w14:val="tx1"/>
                        </w14:solidFill>
                      </w14:textFill>
                    </w:rPr>
                    <w:t>焊渣</w:t>
                  </w:r>
                </w:p>
              </w:tc>
              <w:tc>
                <w:tcPr>
                  <w:tcW w:w="503" w:type="pct"/>
                  <w:tcBorders>
                    <w:tl2br w:val="nil"/>
                    <w:tr2bl w:val="nil"/>
                  </w:tcBorders>
                  <w:noWrap w:val="0"/>
                  <w:vAlign w:val="center"/>
                </w:tcPr>
                <w:p w14:paraId="5AA890D1">
                  <w:pPr>
                    <w:pageBreakBefore w:val="0"/>
                    <w:kinsoku/>
                    <w:overflowPunct/>
                    <w:topLinePunct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lang w:eastAsia="zh-CN"/>
                      <w14:textFill>
                        <w14:solidFill>
                          <w14:schemeClr w14:val="tx1"/>
                        </w14:solidFill>
                      </w14:textFill>
                    </w:rPr>
                    <w:t>焊接</w:t>
                  </w:r>
                </w:p>
              </w:tc>
              <w:tc>
                <w:tcPr>
                  <w:tcW w:w="310" w:type="pct"/>
                  <w:tcBorders>
                    <w:tl2br w:val="nil"/>
                    <w:tr2bl w:val="nil"/>
                  </w:tcBorders>
                  <w:noWrap w:val="0"/>
                  <w:vAlign w:val="center"/>
                </w:tcPr>
                <w:p w14:paraId="413EEA75">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一般固废</w:t>
                  </w:r>
                </w:p>
              </w:tc>
              <w:tc>
                <w:tcPr>
                  <w:tcW w:w="361" w:type="pct"/>
                  <w:tcBorders>
                    <w:tl2br w:val="nil"/>
                    <w:tr2bl w:val="nil"/>
                  </w:tcBorders>
                  <w:noWrap w:val="0"/>
                  <w:vAlign w:val="center"/>
                </w:tcPr>
                <w:p w14:paraId="65B380C2">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固态</w:t>
                  </w:r>
                </w:p>
              </w:tc>
              <w:tc>
                <w:tcPr>
                  <w:tcW w:w="538" w:type="pct"/>
                  <w:tcBorders>
                    <w:tl2br w:val="nil"/>
                    <w:tr2bl w:val="nil"/>
                  </w:tcBorders>
                  <w:noWrap w:val="0"/>
                  <w:vAlign w:val="center"/>
                </w:tcPr>
                <w:p w14:paraId="0F6FB740">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lang w:eastAsia="zh-CN"/>
                      <w14:textFill>
                        <w14:solidFill>
                          <w14:schemeClr w14:val="tx1"/>
                        </w14:solidFill>
                      </w14:textFill>
                    </w:rPr>
                    <w:t>金属</w:t>
                  </w:r>
                </w:p>
              </w:tc>
              <w:tc>
                <w:tcPr>
                  <w:tcW w:w="368" w:type="pct"/>
                  <w:tcBorders>
                    <w:tl2br w:val="nil"/>
                    <w:tr2bl w:val="nil"/>
                  </w:tcBorders>
                  <w:noWrap w:val="0"/>
                  <w:vAlign w:val="center"/>
                </w:tcPr>
                <w:p w14:paraId="63078628">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0.22</w:t>
                  </w:r>
                </w:p>
              </w:tc>
              <w:tc>
                <w:tcPr>
                  <w:tcW w:w="615" w:type="pct"/>
                  <w:tcBorders>
                    <w:tl2br w:val="nil"/>
                    <w:tr2bl w:val="nil"/>
                  </w:tcBorders>
                  <w:noWrap w:val="0"/>
                  <w:vAlign w:val="center"/>
                </w:tcPr>
                <w:p w14:paraId="2F750E83">
                  <w:pPr>
                    <w:pStyle w:val="65"/>
                    <w:pageBreakBefore w:val="0"/>
                    <w:overflowPunct/>
                    <w:topLinePunct w:val="0"/>
                    <w:bidi w:val="0"/>
                    <w:adjustRightInd/>
                    <w:snapToGrid/>
                    <w:spacing w:line="240" w:lineRule="auto"/>
                    <w:rPr>
                      <w:rFonts w:hint="eastAsia"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SW59</w:t>
                  </w:r>
                </w:p>
              </w:tc>
              <w:tc>
                <w:tcPr>
                  <w:tcW w:w="627" w:type="pct"/>
                  <w:tcBorders>
                    <w:tl2br w:val="nil"/>
                    <w:tr2bl w:val="nil"/>
                  </w:tcBorders>
                  <w:noWrap w:val="0"/>
                  <w:vAlign w:val="center"/>
                </w:tcPr>
                <w:p w14:paraId="14474C2B">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lang w:val="en-US" w:eastAsia="zh-CN"/>
                      <w14:textFill>
                        <w14:solidFill>
                          <w14:schemeClr w14:val="tx1"/>
                        </w14:solidFill>
                      </w14:textFill>
                    </w:rPr>
                    <w:t>900-0</w:t>
                  </w:r>
                  <w:r>
                    <w:rPr>
                      <w:rFonts w:hint="eastAsia" w:ascii="Times New Roman" w:hAnsi="Times New Roman" w:eastAsia="宋体" w:cs="Times New Roman"/>
                      <w:color w:val="000000" w:themeColor="text1"/>
                      <w:szCs w:val="21"/>
                      <w:lang w:val="en-US" w:eastAsia="zh-CN"/>
                      <w14:textFill>
                        <w14:solidFill>
                          <w14:schemeClr w14:val="tx1"/>
                        </w14:solidFill>
                      </w14:textFill>
                    </w:rPr>
                    <w:t>99</w:t>
                  </w:r>
                  <w:r>
                    <w:rPr>
                      <w:rFonts w:hint="default" w:ascii="Times New Roman" w:hAnsi="Times New Roman" w:eastAsia="宋体" w:cs="Times New Roman"/>
                      <w:color w:val="000000" w:themeColor="text1"/>
                      <w:szCs w:val="21"/>
                      <w:lang w:val="en-US" w:eastAsia="zh-CN"/>
                      <w14:textFill>
                        <w14:solidFill>
                          <w14:schemeClr w14:val="tx1"/>
                        </w14:solidFill>
                      </w14:textFill>
                    </w:rPr>
                    <w:t>-S59</w:t>
                  </w:r>
                </w:p>
              </w:tc>
              <w:tc>
                <w:tcPr>
                  <w:tcW w:w="322" w:type="pct"/>
                  <w:tcBorders>
                    <w:tl2br w:val="nil"/>
                    <w:tr2bl w:val="nil"/>
                  </w:tcBorders>
                  <w:noWrap w:val="0"/>
                  <w:vAlign w:val="center"/>
                </w:tcPr>
                <w:p w14:paraId="735E6A91">
                  <w:pPr>
                    <w:pageBreakBefore w:val="0"/>
                    <w:overflowPunct/>
                    <w:topLinePunct w:val="0"/>
                    <w:autoSpaceDE w:val="0"/>
                    <w:autoSpaceDN w:val="0"/>
                    <w:bidi w:val="0"/>
                    <w:adjustRightInd/>
                    <w:snapToGrid/>
                    <w:jc w:val="center"/>
                    <w:rPr>
                      <w:rFonts w:hint="eastAsia" w:ascii="Times New Roman" w:hAnsi="Times New Roman" w:eastAsia="宋体" w:cs="Times New Roman"/>
                      <w:color w:val="000000" w:themeColor="text1"/>
                      <w:szCs w:val="21"/>
                      <w:lang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w:t>
                  </w:r>
                </w:p>
              </w:tc>
              <w:tc>
                <w:tcPr>
                  <w:tcW w:w="720" w:type="pct"/>
                  <w:vMerge w:val="continue"/>
                  <w:tcBorders>
                    <w:tl2br w:val="nil"/>
                    <w:tr2bl w:val="nil"/>
                  </w:tcBorders>
                  <w:noWrap w:val="0"/>
                  <w:vAlign w:val="center"/>
                </w:tcPr>
                <w:p w14:paraId="038CCFBB">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p>
              </w:tc>
            </w:tr>
            <w:tr w14:paraId="19BD37A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3" w:hRule="atLeast"/>
                <w:jc w:val="center"/>
              </w:trPr>
              <w:tc>
                <w:tcPr>
                  <w:tcW w:w="178" w:type="pct"/>
                  <w:tcBorders>
                    <w:tl2br w:val="nil"/>
                    <w:tr2bl w:val="nil"/>
                  </w:tcBorders>
                  <w:noWrap w:val="0"/>
                  <w:vAlign w:val="center"/>
                </w:tcPr>
                <w:p w14:paraId="2107826E">
                  <w:pPr>
                    <w:pageBreakBefore w:val="0"/>
                    <w:overflowPunct/>
                    <w:topLinePunct w:val="0"/>
                    <w:autoSpaceDE w:val="0"/>
                    <w:autoSpaceDN w:val="0"/>
                    <w:bidi w:val="0"/>
                    <w:adjustRightInd/>
                    <w:snapToGrid/>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3</w:t>
                  </w:r>
                </w:p>
              </w:tc>
              <w:tc>
                <w:tcPr>
                  <w:tcW w:w="453" w:type="pct"/>
                  <w:tcBorders>
                    <w:tl2br w:val="nil"/>
                    <w:tr2bl w:val="nil"/>
                  </w:tcBorders>
                  <w:noWrap w:val="0"/>
                  <w:vAlign w:val="center"/>
                </w:tcPr>
                <w:p w14:paraId="7CBA9AEC">
                  <w:pPr>
                    <w:pageBreakBefore w:val="0"/>
                    <w:kinsoku/>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废钢丸</w:t>
                  </w:r>
                </w:p>
              </w:tc>
              <w:tc>
                <w:tcPr>
                  <w:tcW w:w="503" w:type="pct"/>
                  <w:tcBorders>
                    <w:tl2br w:val="nil"/>
                    <w:tr2bl w:val="nil"/>
                  </w:tcBorders>
                  <w:noWrap w:val="0"/>
                  <w:vAlign w:val="center"/>
                </w:tcPr>
                <w:p w14:paraId="57D9EE5C">
                  <w:pPr>
                    <w:pageBreakBefore w:val="0"/>
                    <w:kinsoku/>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抛丸</w:t>
                  </w:r>
                </w:p>
              </w:tc>
              <w:tc>
                <w:tcPr>
                  <w:tcW w:w="310" w:type="pct"/>
                  <w:tcBorders>
                    <w:tl2br w:val="nil"/>
                    <w:tr2bl w:val="nil"/>
                  </w:tcBorders>
                  <w:noWrap w:val="0"/>
                  <w:vAlign w:val="center"/>
                </w:tcPr>
                <w:p w14:paraId="5F482275">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一般固废</w:t>
                  </w:r>
                </w:p>
              </w:tc>
              <w:tc>
                <w:tcPr>
                  <w:tcW w:w="361" w:type="pct"/>
                  <w:tcBorders>
                    <w:tl2br w:val="nil"/>
                    <w:tr2bl w:val="nil"/>
                  </w:tcBorders>
                  <w:noWrap w:val="0"/>
                  <w:vAlign w:val="center"/>
                </w:tcPr>
                <w:p w14:paraId="6B83AB47">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固态</w:t>
                  </w:r>
                </w:p>
              </w:tc>
              <w:tc>
                <w:tcPr>
                  <w:tcW w:w="538" w:type="pct"/>
                  <w:tcBorders>
                    <w:tl2br w:val="nil"/>
                    <w:tr2bl w:val="nil"/>
                  </w:tcBorders>
                  <w:noWrap w:val="0"/>
                  <w:vAlign w:val="center"/>
                </w:tcPr>
                <w:p w14:paraId="5CF13989">
                  <w:pPr>
                    <w:pageBreakBefore w:val="0"/>
                    <w:overflowPunct/>
                    <w:topLinePunct w:val="0"/>
                    <w:autoSpaceDE w:val="0"/>
                    <w:autoSpaceDN w:val="0"/>
                    <w:bidi w:val="0"/>
                    <w:adjustRightInd/>
                    <w:snapToGrid/>
                    <w:jc w:val="center"/>
                    <w:rPr>
                      <w:rFonts w:ascii="Times New Roman" w:hAnsi="Times New Roman" w:eastAsia="宋体" w:cs="Times New Roman"/>
                      <w:color w:val="000000" w:themeColor="text1"/>
                      <w:lang w:eastAsia="zh-CN"/>
                      <w14:textFill>
                        <w14:solidFill>
                          <w14:schemeClr w14:val="tx1"/>
                        </w14:solidFill>
                      </w14:textFill>
                    </w:rPr>
                  </w:pPr>
                  <w:r>
                    <w:rPr>
                      <w:rFonts w:ascii="Times New Roman" w:hAnsi="Times New Roman" w:eastAsia="宋体" w:cs="Times New Roman"/>
                      <w:color w:val="000000" w:themeColor="text1"/>
                      <w:lang w:eastAsia="zh-CN"/>
                      <w14:textFill>
                        <w14:solidFill>
                          <w14:schemeClr w14:val="tx1"/>
                        </w14:solidFill>
                      </w14:textFill>
                    </w:rPr>
                    <w:t>金属</w:t>
                  </w:r>
                </w:p>
              </w:tc>
              <w:tc>
                <w:tcPr>
                  <w:tcW w:w="368" w:type="pct"/>
                  <w:tcBorders>
                    <w:tl2br w:val="nil"/>
                    <w:tr2bl w:val="nil"/>
                  </w:tcBorders>
                  <w:noWrap w:val="0"/>
                  <w:vAlign w:val="center"/>
                </w:tcPr>
                <w:p w14:paraId="069CC1AE">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3</w:t>
                  </w:r>
                </w:p>
              </w:tc>
              <w:tc>
                <w:tcPr>
                  <w:tcW w:w="615" w:type="pct"/>
                  <w:tcBorders>
                    <w:tl2br w:val="nil"/>
                    <w:tr2bl w:val="nil"/>
                  </w:tcBorders>
                  <w:noWrap w:val="0"/>
                  <w:vAlign w:val="center"/>
                </w:tcPr>
                <w:p w14:paraId="1957965E">
                  <w:pPr>
                    <w:pStyle w:val="65"/>
                    <w:pageBreakBefore w:val="0"/>
                    <w:overflowPunct/>
                    <w:topLinePunct w:val="0"/>
                    <w:bidi w:val="0"/>
                    <w:adjustRightInd/>
                    <w:snapToGrid/>
                    <w:spacing w:line="240" w:lineRule="auto"/>
                    <w:ind w:firstLine="0" w:firstLineChars="0"/>
                    <w:rPr>
                      <w:rFonts w:hint="default"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SW59</w:t>
                  </w:r>
                </w:p>
              </w:tc>
              <w:tc>
                <w:tcPr>
                  <w:tcW w:w="627" w:type="pct"/>
                  <w:tcBorders>
                    <w:tl2br w:val="nil"/>
                    <w:tr2bl w:val="nil"/>
                  </w:tcBorders>
                  <w:noWrap w:val="0"/>
                  <w:vAlign w:val="center"/>
                </w:tcPr>
                <w:p w14:paraId="2E0D9390">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000000" w:themeColor="text1"/>
                      <w:lang w:eastAsia="zh-CN" w:bidi="ar"/>
                      <w14:textFill>
                        <w14:solidFill>
                          <w14:schemeClr w14:val="tx1"/>
                        </w14:solidFill>
                      </w14:textFill>
                    </w:rPr>
                  </w:pPr>
                  <w:r>
                    <w:rPr>
                      <w:rFonts w:hint="default" w:ascii="Times New Roman" w:hAnsi="Times New Roman" w:eastAsia="宋体" w:cs="Times New Roman"/>
                      <w:color w:val="000000" w:themeColor="text1"/>
                      <w:szCs w:val="21"/>
                      <w:lang w:val="en-US" w:eastAsia="zh-CN"/>
                      <w14:textFill>
                        <w14:solidFill>
                          <w14:schemeClr w14:val="tx1"/>
                        </w14:solidFill>
                      </w14:textFill>
                    </w:rPr>
                    <w:t>900-0</w:t>
                  </w:r>
                  <w:r>
                    <w:rPr>
                      <w:rFonts w:hint="eastAsia" w:ascii="Times New Roman" w:hAnsi="Times New Roman" w:eastAsia="宋体" w:cs="Times New Roman"/>
                      <w:color w:val="000000" w:themeColor="text1"/>
                      <w:szCs w:val="21"/>
                      <w:lang w:val="en-US" w:eastAsia="zh-CN"/>
                      <w14:textFill>
                        <w14:solidFill>
                          <w14:schemeClr w14:val="tx1"/>
                        </w14:solidFill>
                      </w14:textFill>
                    </w:rPr>
                    <w:t>99</w:t>
                  </w:r>
                  <w:r>
                    <w:rPr>
                      <w:rFonts w:hint="default" w:ascii="Times New Roman" w:hAnsi="Times New Roman" w:eastAsia="宋体" w:cs="Times New Roman"/>
                      <w:color w:val="000000" w:themeColor="text1"/>
                      <w:szCs w:val="21"/>
                      <w:lang w:val="en-US" w:eastAsia="zh-CN"/>
                      <w14:textFill>
                        <w14:solidFill>
                          <w14:schemeClr w14:val="tx1"/>
                        </w14:solidFill>
                      </w14:textFill>
                    </w:rPr>
                    <w:t>-S59</w:t>
                  </w:r>
                </w:p>
              </w:tc>
              <w:tc>
                <w:tcPr>
                  <w:tcW w:w="322" w:type="pct"/>
                  <w:tcBorders>
                    <w:tl2br w:val="nil"/>
                    <w:tr2bl w:val="nil"/>
                  </w:tcBorders>
                  <w:noWrap w:val="0"/>
                  <w:vAlign w:val="center"/>
                </w:tcPr>
                <w:p w14:paraId="2E2CB43F">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w:t>
                  </w:r>
                </w:p>
              </w:tc>
              <w:tc>
                <w:tcPr>
                  <w:tcW w:w="720" w:type="pct"/>
                  <w:vMerge w:val="continue"/>
                  <w:tcBorders>
                    <w:tl2br w:val="nil"/>
                    <w:tr2bl w:val="nil"/>
                  </w:tcBorders>
                  <w:noWrap w:val="0"/>
                  <w:vAlign w:val="center"/>
                </w:tcPr>
                <w:p w14:paraId="03615574">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p>
              </w:tc>
            </w:tr>
            <w:tr w14:paraId="19FAC85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07" w:hRule="atLeast"/>
                <w:jc w:val="center"/>
              </w:trPr>
              <w:tc>
                <w:tcPr>
                  <w:tcW w:w="178" w:type="pct"/>
                  <w:tcBorders>
                    <w:tl2br w:val="nil"/>
                    <w:tr2bl w:val="nil"/>
                  </w:tcBorders>
                  <w:noWrap w:val="0"/>
                  <w:vAlign w:val="center"/>
                </w:tcPr>
                <w:p w14:paraId="698DA9A7">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4</w:t>
                  </w:r>
                </w:p>
              </w:tc>
              <w:tc>
                <w:tcPr>
                  <w:tcW w:w="453" w:type="pct"/>
                  <w:tcBorders>
                    <w:tl2br w:val="nil"/>
                    <w:tr2bl w:val="nil"/>
                  </w:tcBorders>
                  <w:noWrap w:val="0"/>
                  <w:vAlign w:val="center"/>
                </w:tcPr>
                <w:p w14:paraId="22AE1257">
                  <w:pPr>
                    <w:pStyle w:val="67"/>
                    <w:pageBreakBefore w:val="0"/>
                    <w:overflowPunct/>
                    <w:topLinePunct w:val="0"/>
                    <w:bidi w:val="0"/>
                    <w:adjustRightInd/>
                    <w:snapToGrid/>
                    <w:jc w:val="center"/>
                    <w:rPr>
                      <w:rFonts w:ascii="Times New Roman" w:hAnsi="Times New Roman" w:eastAsia="宋体" w:cs="Times New Roman"/>
                      <w:color w:val="000000" w:themeColor="text1"/>
                      <w:lang w:eastAsia="zh-CN"/>
                      <w14:textFill>
                        <w14:solidFill>
                          <w14:schemeClr w14:val="tx1"/>
                        </w14:solidFill>
                      </w14:textFill>
                    </w:rPr>
                  </w:pPr>
                  <w:r>
                    <w:rPr>
                      <w:rFonts w:hint="eastAsia" w:ascii="Times New Roman" w:hAnsi="Times New Roman" w:eastAsia="宋体" w:cs="Times New Roman"/>
                      <w:color w:val="000000" w:themeColor="text1"/>
                      <w:lang w:eastAsia="zh-CN"/>
                      <w14:textFill>
                        <w14:solidFill>
                          <w14:schemeClr w14:val="tx1"/>
                        </w14:solidFill>
                      </w14:textFill>
                    </w:rPr>
                    <w:t>废布袋</w:t>
                  </w:r>
                </w:p>
              </w:tc>
              <w:tc>
                <w:tcPr>
                  <w:tcW w:w="503" w:type="pct"/>
                  <w:tcBorders>
                    <w:tl2br w:val="nil"/>
                    <w:tr2bl w:val="nil"/>
                  </w:tcBorders>
                  <w:noWrap w:val="0"/>
                  <w:vAlign w:val="center"/>
                </w:tcPr>
                <w:p w14:paraId="42524781">
                  <w:pPr>
                    <w:pStyle w:val="67"/>
                    <w:pageBreakBefore w:val="0"/>
                    <w:overflowPunct/>
                    <w:topLinePunct w:val="0"/>
                    <w:bidi w:val="0"/>
                    <w:adjustRightInd/>
                    <w:snapToGrid/>
                    <w:jc w:val="center"/>
                    <w:rPr>
                      <w:rFonts w:ascii="Times New Roman" w:hAnsi="Times New Roman" w:eastAsia="宋体" w:cs="Times New Roman"/>
                      <w:color w:val="000000" w:themeColor="text1"/>
                      <w:lang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喷塑</w:t>
                  </w:r>
                </w:p>
              </w:tc>
              <w:tc>
                <w:tcPr>
                  <w:tcW w:w="310" w:type="pct"/>
                  <w:tcBorders>
                    <w:tl2br w:val="nil"/>
                    <w:tr2bl w:val="nil"/>
                  </w:tcBorders>
                  <w:noWrap w:val="0"/>
                  <w:vAlign w:val="center"/>
                </w:tcPr>
                <w:p w14:paraId="22222775">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一般固废</w:t>
                  </w:r>
                </w:p>
              </w:tc>
              <w:tc>
                <w:tcPr>
                  <w:tcW w:w="361" w:type="pct"/>
                  <w:tcBorders>
                    <w:tl2br w:val="nil"/>
                    <w:tr2bl w:val="nil"/>
                  </w:tcBorders>
                  <w:noWrap w:val="0"/>
                  <w:vAlign w:val="center"/>
                </w:tcPr>
                <w:p w14:paraId="5CDE473B">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固态</w:t>
                  </w:r>
                </w:p>
              </w:tc>
              <w:tc>
                <w:tcPr>
                  <w:tcW w:w="538" w:type="pct"/>
                  <w:tcBorders>
                    <w:tl2br w:val="nil"/>
                    <w:tr2bl w:val="nil"/>
                  </w:tcBorders>
                  <w:noWrap w:val="0"/>
                  <w:vAlign w:val="center"/>
                </w:tcPr>
                <w:p w14:paraId="7314B3DD">
                  <w:pPr>
                    <w:pageBreakBefore w:val="0"/>
                    <w:overflowPunct/>
                    <w:topLinePunct w:val="0"/>
                    <w:autoSpaceDE w:val="0"/>
                    <w:autoSpaceDN w:val="0"/>
                    <w:bidi w:val="0"/>
                    <w:adjustRightInd/>
                    <w:snapToGrid/>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lang w:eastAsia="zh-CN"/>
                      <w14:textFill>
                        <w14:solidFill>
                          <w14:schemeClr w14:val="tx1"/>
                        </w14:solidFill>
                      </w14:textFill>
                    </w:rPr>
                    <w:t>布袋</w:t>
                  </w:r>
                </w:p>
              </w:tc>
              <w:tc>
                <w:tcPr>
                  <w:tcW w:w="368" w:type="pct"/>
                  <w:tcBorders>
                    <w:tl2br w:val="nil"/>
                    <w:tr2bl w:val="nil"/>
                  </w:tcBorders>
                  <w:noWrap w:val="0"/>
                  <w:vAlign w:val="center"/>
                </w:tcPr>
                <w:p w14:paraId="05F67DE6">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0.0005</w:t>
                  </w:r>
                </w:p>
              </w:tc>
              <w:tc>
                <w:tcPr>
                  <w:tcW w:w="615" w:type="pct"/>
                  <w:tcBorders>
                    <w:tl2br w:val="nil"/>
                    <w:tr2bl w:val="nil"/>
                  </w:tcBorders>
                  <w:noWrap w:val="0"/>
                  <w:vAlign w:val="center"/>
                </w:tcPr>
                <w:p w14:paraId="6321F75C">
                  <w:pPr>
                    <w:pStyle w:val="65"/>
                    <w:pageBreakBefore w:val="0"/>
                    <w:overflowPunct/>
                    <w:topLinePunct w:val="0"/>
                    <w:bidi w:val="0"/>
                    <w:adjustRightInd/>
                    <w:snapToGrid/>
                    <w:spacing w:line="240" w:lineRule="auto"/>
                    <w:ind w:firstLine="0" w:firstLineChars="0"/>
                    <w:rPr>
                      <w:rFonts w:hint="eastAsia"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SW59</w:t>
                  </w:r>
                </w:p>
              </w:tc>
              <w:tc>
                <w:tcPr>
                  <w:tcW w:w="627" w:type="pct"/>
                  <w:tcBorders>
                    <w:tl2br w:val="nil"/>
                    <w:tr2bl w:val="nil"/>
                  </w:tcBorders>
                  <w:noWrap w:val="0"/>
                  <w:vAlign w:val="center"/>
                </w:tcPr>
                <w:p w14:paraId="09416AA3">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default" w:ascii="Times New Roman" w:hAnsi="Times New Roman" w:eastAsia="宋体" w:cs="Times New Roman"/>
                      <w:color w:val="000000" w:themeColor="text1"/>
                      <w:szCs w:val="21"/>
                      <w:lang w:val="en-US" w:eastAsia="zh-CN"/>
                      <w14:textFill>
                        <w14:solidFill>
                          <w14:schemeClr w14:val="tx1"/>
                        </w14:solidFill>
                      </w14:textFill>
                    </w:rPr>
                    <w:t>900-0</w:t>
                  </w:r>
                  <w:r>
                    <w:rPr>
                      <w:rFonts w:hint="eastAsia" w:ascii="Times New Roman" w:hAnsi="Times New Roman" w:eastAsia="宋体" w:cs="Times New Roman"/>
                      <w:color w:val="000000" w:themeColor="text1"/>
                      <w:szCs w:val="21"/>
                      <w:lang w:val="en-US" w:eastAsia="zh-CN"/>
                      <w14:textFill>
                        <w14:solidFill>
                          <w14:schemeClr w14:val="tx1"/>
                        </w14:solidFill>
                      </w14:textFill>
                    </w:rPr>
                    <w:t>99</w:t>
                  </w:r>
                  <w:r>
                    <w:rPr>
                      <w:rFonts w:hint="default" w:ascii="Times New Roman" w:hAnsi="Times New Roman" w:eastAsia="宋体" w:cs="Times New Roman"/>
                      <w:color w:val="000000" w:themeColor="text1"/>
                      <w:szCs w:val="21"/>
                      <w:lang w:val="en-US" w:eastAsia="zh-CN"/>
                      <w14:textFill>
                        <w14:solidFill>
                          <w14:schemeClr w14:val="tx1"/>
                        </w14:solidFill>
                      </w14:textFill>
                    </w:rPr>
                    <w:t>-S59</w:t>
                  </w:r>
                </w:p>
              </w:tc>
              <w:tc>
                <w:tcPr>
                  <w:tcW w:w="322" w:type="pct"/>
                  <w:tcBorders>
                    <w:tl2br w:val="nil"/>
                    <w:tr2bl w:val="nil"/>
                  </w:tcBorders>
                  <w:noWrap w:val="0"/>
                  <w:vAlign w:val="center"/>
                </w:tcPr>
                <w:p w14:paraId="15E8C068">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w:t>
                  </w:r>
                </w:p>
              </w:tc>
              <w:tc>
                <w:tcPr>
                  <w:tcW w:w="720" w:type="pct"/>
                  <w:vMerge w:val="continue"/>
                  <w:tcBorders>
                    <w:tl2br w:val="nil"/>
                    <w:tr2bl w:val="nil"/>
                  </w:tcBorders>
                  <w:noWrap w:val="0"/>
                  <w:vAlign w:val="center"/>
                </w:tcPr>
                <w:p w14:paraId="0098E153">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p>
              </w:tc>
            </w:tr>
            <w:tr w14:paraId="54500D7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0" w:hRule="atLeast"/>
                <w:jc w:val="center"/>
              </w:trPr>
              <w:tc>
                <w:tcPr>
                  <w:tcW w:w="178" w:type="pct"/>
                  <w:tcBorders>
                    <w:bottom w:val="single" w:color="auto" w:sz="4" w:space="0"/>
                    <w:tl2br w:val="nil"/>
                    <w:tr2bl w:val="nil"/>
                  </w:tcBorders>
                  <w:noWrap w:val="0"/>
                  <w:vAlign w:val="center"/>
                </w:tcPr>
                <w:p w14:paraId="09E41BC7">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5</w:t>
                  </w:r>
                </w:p>
              </w:tc>
              <w:tc>
                <w:tcPr>
                  <w:tcW w:w="453" w:type="pct"/>
                  <w:tcBorders>
                    <w:bottom w:val="single" w:color="auto" w:sz="4" w:space="0"/>
                    <w:tl2br w:val="nil"/>
                    <w:tr2bl w:val="nil"/>
                  </w:tcBorders>
                  <w:noWrap w:val="0"/>
                  <w:vAlign w:val="center"/>
                </w:tcPr>
                <w:p w14:paraId="0D567666">
                  <w:pPr>
                    <w:pStyle w:val="67"/>
                    <w:pageBreakBefore w:val="0"/>
                    <w:overflowPunct/>
                    <w:topLinePunct w:val="0"/>
                    <w:bidi w:val="0"/>
                    <w:adjustRightInd/>
                    <w:snapToGrid/>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废滤芯</w:t>
                  </w:r>
                </w:p>
              </w:tc>
              <w:tc>
                <w:tcPr>
                  <w:tcW w:w="503" w:type="pct"/>
                  <w:tcBorders>
                    <w:bottom w:val="single" w:color="auto" w:sz="4" w:space="0"/>
                    <w:tl2br w:val="nil"/>
                    <w:tr2bl w:val="nil"/>
                  </w:tcBorders>
                  <w:noWrap w:val="0"/>
                  <w:vAlign w:val="center"/>
                </w:tcPr>
                <w:p w14:paraId="313223DF">
                  <w:pPr>
                    <w:pStyle w:val="67"/>
                    <w:pageBreakBefore w:val="0"/>
                    <w:overflowPunct/>
                    <w:topLinePunct w:val="0"/>
                    <w:bidi w:val="0"/>
                    <w:adjustRightInd/>
                    <w:snapToGrid/>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废气</w:t>
                  </w:r>
                  <w:r>
                    <w:rPr>
                      <w:rFonts w:hint="eastAsia" w:ascii="Times New Roman" w:hAnsi="Times New Roman" w:cs="Times New Roman"/>
                      <w:color w:val="000000" w:themeColor="text1"/>
                      <w:sz w:val="21"/>
                      <w:szCs w:val="21"/>
                      <w:lang w:val="en-US" w:eastAsia="zh-CN"/>
                      <w14:textFill>
                        <w14:solidFill>
                          <w14:schemeClr w14:val="tx1"/>
                        </w14:solidFill>
                      </w14:textFill>
                    </w:rPr>
                    <w:t>处理</w:t>
                  </w:r>
                </w:p>
              </w:tc>
              <w:tc>
                <w:tcPr>
                  <w:tcW w:w="310" w:type="pct"/>
                  <w:tcBorders>
                    <w:bottom w:val="single" w:color="auto" w:sz="4" w:space="0"/>
                    <w:tl2br w:val="nil"/>
                    <w:tr2bl w:val="nil"/>
                  </w:tcBorders>
                  <w:shd w:val="clear" w:color="auto" w:fill="auto"/>
                  <w:noWrap w:val="0"/>
                  <w:vAlign w:val="center"/>
                </w:tcPr>
                <w:p w14:paraId="77979D87">
                  <w:pPr>
                    <w:pageBreakBefore w:val="0"/>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en-US"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一般固废</w:t>
                  </w:r>
                </w:p>
              </w:tc>
              <w:tc>
                <w:tcPr>
                  <w:tcW w:w="361" w:type="pct"/>
                  <w:tcBorders>
                    <w:bottom w:val="single" w:color="auto" w:sz="4" w:space="0"/>
                    <w:tl2br w:val="nil"/>
                    <w:tr2bl w:val="nil"/>
                  </w:tcBorders>
                  <w:shd w:val="clear" w:color="auto" w:fill="auto"/>
                  <w:noWrap w:val="0"/>
                  <w:vAlign w:val="center"/>
                </w:tcPr>
                <w:p w14:paraId="32E8A6D6">
                  <w:pPr>
                    <w:pageBreakBefore w:val="0"/>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en-US"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固态</w:t>
                  </w:r>
                </w:p>
              </w:tc>
              <w:tc>
                <w:tcPr>
                  <w:tcW w:w="538" w:type="pct"/>
                  <w:tcBorders>
                    <w:bottom w:val="single" w:color="auto" w:sz="4" w:space="0"/>
                    <w:tl2br w:val="nil"/>
                    <w:tr2bl w:val="nil"/>
                  </w:tcBorders>
                  <w:noWrap w:val="0"/>
                  <w:vAlign w:val="center"/>
                </w:tcPr>
                <w:p w14:paraId="379BA151">
                  <w:pPr>
                    <w:pageBreakBefore w:val="0"/>
                    <w:overflowPunct/>
                    <w:topLinePunct w:val="0"/>
                    <w:autoSpaceDE w:val="0"/>
                    <w:autoSpaceDN w:val="0"/>
                    <w:bidi w:val="0"/>
                    <w:adjustRightInd/>
                    <w:snapToGrid/>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滤芯</w:t>
                  </w:r>
                </w:p>
              </w:tc>
              <w:tc>
                <w:tcPr>
                  <w:tcW w:w="368" w:type="pct"/>
                  <w:tcBorders>
                    <w:bottom w:val="single" w:color="auto" w:sz="4" w:space="0"/>
                    <w:tl2br w:val="nil"/>
                    <w:tr2bl w:val="nil"/>
                  </w:tcBorders>
                  <w:noWrap w:val="0"/>
                  <w:vAlign w:val="center"/>
                </w:tcPr>
                <w:p w14:paraId="22508D45">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default" w:ascii="Times New Roman" w:hAnsi="Times New Roman" w:eastAsia="宋体" w:cs="Times New Roman"/>
                      <w:color w:val="000000" w:themeColor="text1"/>
                      <w:szCs w:val="21"/>
                      <w:lang w:val="en-US" w:eastAsia="zh-CN"/>
                      <w14:textFill>
                        <w14:solidFill>
                          <w14:schemeClr w14:val="tx1"/>
                        </w14:solidFill>
                      </w14:textFill>
                    </w:rPr>
                    <w:t>0.005</w:t>
                  </w:r>
                </w:p>
              </w:tc>
              <w:tc>
                <w:tcPr>
                  <w:tcW w:w="615" w:type="pct"/>
                  <w:tcBorders>
                    <w:bottom w:val="single" w:color="auto" w:sz="4" w:space="0"/>
                    <w:tl2br w:val="nil"/>
                    <w:tr2bl w:val="nil"/>
                  </w:tcBorders>
                  <w:noWrap w:val="0"/>
                  <w:vAlign w:val="center"/>
                </w:tcPr>
                <w:p w14:paraId="41B9EB9D">
                  <w:pPr>
                    <w:pStyle w:val="65"/>
                    <w:pageBreakBefore w:val="0"/>
                    <w:overflowPunct/>
                    <w:topLinePunct w:val="0"/>
                    <w:bidi w:val="0"/>
                    <w:adjustRightInd/>
                    <w:snapToGrid/>
                    <w:spacing w:line="240" w:lineRule="auto"/>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SW59</w:t>
                  </w:r>
                </w:p>
              </w:tc>
              <w:tc>
                <w:tcPr>
                  <w:tcW w:w="627" w:type="pct"/>
                  <w:tcBorders>
                    <w:bottom w:val="single" w:color="auto" w:sz="4" w:space="0"/>
                    <w:tl2br w:val="nil"/>
                    <w:tr2bl w:val="nil"/>
                  </w:tcBorders>
                  <w:noWrap w:val="0"/>
                  <w:vAlign w:val="center"/>
                </w:tcPr>
                <w:p w14:paraId="2E7277A6">
                  <w:pPr>
                    <w:pStyle w:val="65"/>
                    <w:pageBreakBefore w:val="0"/>
                    <w:overflowPunct/>
                    <w:topLinePunct w:val="0"/>
                    <w:bidi w:val="0"/>
                    <w:adjustRightInd/>
                    <w:snapToGrid/>
                    <w:spacing w:line="240" w:lineRule="auto"/>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default" w:ascii="Times New Roman" w:hAnsi="Times New Roman" w:eastAsia="宋体" w:cs="Times New Roman"/>
                      <w:color w:val="000000" w:themeColor="text1"/>
                      <w:szCs w:val="21"/>
                      <w:lang w:val="en-US" w:eastAsia="zh-CN"/>
                      <w14:textFill>
                        <w14:solidFill>
                          <w14:schemeClr w14:val="tx1"/>
                        </w14:solidFill>
                      </w14:textFill>
                    </w:rPr>
                    <w:t>900-009-S59</w:t>
                  </w:r>
                </w:p>
              </w:tc>
              <w:tc>
                <w:tcPr>
                  <w:tcW w:w="322" w:type="pct"/>
                  <w:tcBorders>
                    <w:bottom w:val="single" w:color="auto" w:sz="4" w:space="0"/>
                    <w:tl2br w:val="nil"/>
                    <w:tr2bl w:val="nil"/>
                  </w:tcBorders>
                  <w:noWrap w:val="0"/>
                  <w:vAlign w:val="center"/>
                </w:tcPr>
                <w:p w14:paraId="48361DE4">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w:t>
                  </w:r>
                </w:p>
              </w:tc>
              <w:tc>
                <w:tcPr>
                  <w:tcW w:w="720" w:type="pct"/>
                  <w:vMerge w:val="continue"/>
                  <w:tcBorders>
                    <w:tl2br w:val="nil"/>
                    <w:tr2bl w:val="nil"/>
                  </w:tcBorders>
                  <w:noWrap w:val="0"/>
                  <w:vAlign w:val="center"/>
                </w:tcPr>
                <w:p w14:paraId="17B9BA30">
                  <w:pPr>
                    <w:pageBreakBefore w:val="0"/>
                    <w:overflowPunct/>
                    <w:topLinePunct w:val="0"/>
                    <w:autoSpaceDE w:val="0"/>
                    <w:autoSpaceDN w:val="0"/>
                    <w:bidi w:val="0"/>
                    <w:adjustRightInd/>
                    <w:snapToGrid/>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p>
              </w:tc>
            </w:tr>
            <w:tr w14:paraId="41810BB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1" w:hRule="atLeast"/>
                <w:jc w:val="center"/>
              </w:trPr>
              <w:tc>
                <w:tcPr>
                  <w:tcW w:w="178" w:type="pct"/>
                  <w:tcBorders>
                    <w:top w:val="single" w:color="auto" w:sz="4" w:space="0"/>
                    <w:bottom w:val="single" w:color="auto" w:sz="4" w:space="0"/>
                    <w:tl2br w:val="nil"/>
                    <w:tr2bl w:val="nil"/>
                  </w:tcBorders>
                  <w:shd w:val="clear" w:color="auto" w:fill="auto"/>
                  <w:noWrap w:val="0"/>
                  <w:vAlign w:val="center"/>
                </w:tcPr>
                <w:p w14:paraId="3B12C755">
                  <w:pPr>
                    <w:pageBreakBefore w:val="0"/>
                    <w:overflowPunct/>
                    <w:topLinePunct w:val="0"/>
                    <w:autoSpaceDE w:val="0"/>
                    <w:autoSpaceDN w:val="0"/>
                    <w:bidi w:val="0"/>
                    <w:adjustRightInd/>
                    <w:snapToGrid/>
                    <w:jc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6</w:t>
                  </w:r>
                </w:p>
              </w:tc>
              <w:tc>
                <w:tcPr>
                  <w:tcW w:w="453" w:type="pct"/>
                  <w:tcBorders>
                    <w:top w:val="single" w:color="auto" w:sz="4" w:space="0"/>
                    <w:bottom w:val="single" w:color="auto" w:sz="4" w:space="0"/>
                    <w:tl2br w:val="nil"/>
                    <w:tr2bl w:val="nil"/>
                  </w:tcBorders>
                  <w:noWrap w:val="0"/>
                  <w:vAlign w:val="center"/>
                </w:tcPr>
                <w:p w14:paraId="2CFF2D0E">
                  <w:pPr>
                    <w:pStyle w:val="67"/>
                    <w:pageBreakBefore w:val="0"/>
                    <w:overflowPunct/>
                    <w:topLinePunct w:val="0"/>
                    <w:bidi w:val="0"/>
                    <w:adjustRightInd/>
                    <w:snapToGrid/>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除尘器收尘</w:t>
                  </w:r>
                </w:p>
              </w:tc>
              <w:tc>
                <w:tcPr>
                  <w:tcW w:w="503" w:type="pct"/>
                  <w:tcBorders>
                    <w:top w:val="single" w:color="auto" w:sz="4" w:space="0"/>
                    <w:bottom w:val="single" w:color="auto" w:sz="4" w:space="0"/>
                    <w:tl2br w:val="nil"/>
                    <w:tr2bl w:val="nil"/>
                  </w:tcBorders>
                  <w:noWrap w:val="0"/>
                  <w:vAlign w:val="center"/>
                </w:tcPr>
                <w:p w14:paraId="7CE2B170">
                  <w:pPr>
                    <w:pStyle w:val="67"/>
                    <w:pageBreakBefore w:val="0"/>
                    <w:overflowPunct/>
                    <w:topLinePunct w:val="0"/>
                    <w:bidi w:val="0"/>
                    <w:adjustRightInd/>
                    <w:snapToGrid/>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废气</w:t>
                  </w:r>
                  <w:r>
                    <w:rPr>
                      <w:rFonts w:hint="eastAsia" w:ascii="Times New Roman" w:hAnsi="Times New Roman" w:cs="Times New Roman"/>
                      <w:color w:val="000000" w:themeColor="text1"/>
                      <w:sz w:val="21"/>
                      <w:szCs w:val="21"/>
                      <w:lang w:val="en-US" w:eastAsia="zh-CN"/>
                      <w14:textFill>
                        <w14:solidFill>
                          <w14:schemeClr w14:val="tx1"/>
                        </w14:solidFill>
                      </w14:textFill>
                    </w:rPr>
                    <w:t>处理</w:t>
                  </w:r>
                </w:p>
              </w:tc>
              <w:tc>
                <w:tcPr>
                  <w:tcW w:w="310" w:type="pct"/>
                  <w:tcBorders>
                    <w:top w:val="single" w:color="auto" w:sz="4" w:space="0"/>
                    <w:bottom w:val="single" w:color="auto" w:sz="4" w:space="0"/>
                    <w:tl2br w:val="nil"/>
                    <w:tr2bl w:val="nil"/>
                  </w:tcBorders>
                  <w:shd w:val="clear" w:color="auto" w:fill="auto"/>
                  <w:noWrap w:val="0"/>
                  <w:vAlign w:val="center"/>
                </w:tcPr>
                <w:p w14:paraId="00E2620D">
                  <w:pPr>
                    <w:pageBreakBefore w:val="0"/>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en-US"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一般固废</w:t>
                  </w:r>
                </w:p>
              </w:tc>
              <w:tc>
                <w:tcPr>
                  <w:tcW w:w="361" w:type="pct"/>
                  <w:tcBorders>
                    <w:top w:val="single" w:color="auto" w:sz="4" w:space="0"/>
                    <w:bottom w:val="single" w:color="auto" w:sz="4" w:space="0"/>
                    <w:tl2br w:val="nil"/>
                    <w:tr2bl w:val="nil"/>
                  </w:tcBorders>
                  <w:shd w:val="clear" w:color="auto" w:fill="auto"/>
                  <w:noWrap w:val="0"/>
                  <w:vAlign w:val="center"/>
                </w:tcPr>
                <w:p w14:paraId="3DD7E291">
                  <w:pPr>
                    <w:pageBreakBefore w:val="0"/>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en-US"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固态</w:t>
                  </w:r>
                </w:p>
              </w:tc>
              <w:tc>
                <w:tcPr>
                  <w:tcW w:w="538" w:type="pct"/>
                  <w:tcBorders>
                    <w:top w:val="single" w:color="auto" w:sz="4" w:space="0"/>
                    <w:bottom w:val="single" w:color="auto" w:sz="4" w:space="0"/>
                    <w:tl2br w:val="nil"/>
                    <w:tr2bl w:val="nil"/>
                  </w:tcBorders>
                  <w:noWrap w:val="0"/>
                  <w:vAlign w:val="center"/>
                </w:tcPr>
                <w:p w14:paraId="29D98457">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粉尘</w:t>
                  </w:r>
                </w:p>
              </w:tc>
              <w:tc>
                <w:tcPr>
                  <w:tcW w:w="368" w:type="pct"/>
                  <w:tcBorders>
                    <w:top w:val="single" w:color="auto" w:sz="4" w:space="0"/>
                    <w:bottom w:val="single" w:color="auto" w:sz="4" w:space="0"/>
                    <w:tl2br w:val="nil"/>
                    <w:tr2bl w:val="nil"/>
                  </w:tcBorders>
                  <w:noWrap w:val="0"/>
                  <w:vAlign w:val="center"/>
                </w:tcPr>
                <w:p w14:paraId="1C5D64EF">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2.463</w:t>
                  </w:r>
                </w:p>
              </w:tc>
              <w:tc>
                <w:tcPr>
                  <w:tcW w:w="615" w:type="pct"/>
                  <w:tcBorders>
                    <w:top w:val="single" w:color="auto" w:sz="4" w:space="0"/>
                    <w:bottom w:val="single" w:color="auto" w:sz="4" w:space="0"/>
                    <w:tl2br w:val="nil"/>
                    <w:tr2bl w:val="nil"/>
                  </w:tcBorders>
                  <w:shd w:val="clear" w:color="auto" w:fill="auto"/>
                  <w:noWrap w:val="0"/>
                  <w:vAlign w:val="center"/>
                </w:tcPr>
                <w:p w14:paraId="5993ED82">
                  <w:pPr>
                    <w:pStyle w:val="65"/>
                    <w:pageBreakBefore w:val="0"/>
                    <w:overflowPunct/>
                    <w:topLinePunct w:val="0"/>
                    <w:bidi w:val="0"/>
                    <w:adjustRightInd/>
                    <w:snapToGrid/>
                    <w:spacing w:line="240" w:lineRule="auto"/>
                    <w:ind w:firstLine="0" w:firstLineChars="0"/>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SW59</w:t>
                  </w:r>
                </w:p>
              </w:tc>
              <w:tc>
                <w:tcPr>
                  <w:tcW w:w="627" w:type="pct"/>
                  <w:tcBorders>
                    <w:top w:val="single" w:color="auto" w:sz="4" w:space="0"/>
                    <w:bottom w:val="single" w:color="auto" w:sz="4" w:space="0"/>
                    <w:tl2br w:val="nil"/>
                    <w:tr2bl w:val="nil"/>
                  </w:tcBorders>
                  <w:shd w:val="clear" w:color="auto" w:fill="auto"/>
                  <w:noWrap w:val="0"/>
                  <w:vAlign w:val="center"/>
                </w:tcPr>
                <w:p w14:paraId="13094C95">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Cs w:val="21"/>
                      <w:lang w:val="en-US" w:eastAsia="zh-CN"/>
                      <w14:textFill>
                        <w14:solidFill>
                          <w14:schemeClr w14:val="tx1"/>
                        </w14:solidFill>
                      </w14:textFill>
                    </w:rPr>
                    <w:t>900-0</w:t>
                  </w:r>
                  <w:r>
                    <w:rPr>
                      <w:rFonts w:hint="eastAsia" w:ascii="Times New Roman" w:hAnsi="Times New Roman" w:eastAsia="宋体" w:cs="Times New Roman"/>
                      <w:color w:val="000000" w:themeColor="text1"/>
                      <w:szCs w:val="21"/>
                      <w:lang w:val="en-US" w:eastAsia="zh-CN"/>
                      <w14:textFill>
                        <w14:solidFill>
                          <w14:schemeClr w14:val="tx1"/>
                        </w14:solidFill>
                      </w14:textFill>
                    </w:rPr>
                    <w:t>99</w:t>
                  </w:r>
                  <w:r>
                    <w:rPr>
                      <w:rFonts w:hint="default" w:ascii="Times New Roman" w:hAnsi="Times New Roman" w:eastAsia="宋体" w:cs="Times New Roman"/>
                      <w:color w:val="000000" w:themeColor="text1"/>
                      <w:szCs w:val="21"/>
                      <w:lang w:val="en-US" w:eastAsia="zh-CN"/>
                      <w14:textFill>
                        <w14:solidFill>
                          <w14:schemeClr w14:val="tx1"/>
                        </w14:solidFill>
                      </w14:textFill>
                    </w:rPr>
                    <w:t>-S59</w:t>
                  </w:r>
                </w:p>
              </w:tc>
              <w:tc>
                <w:tcPr>
                  <w:tcW w:w="322" w:type="pct"/>
                  <w:tcBorders>
                    <w:top w:val="single" w:color="auto" w:sz="4" w:space="0"/>
                    <w:bottom w:val="single" w:color="auto" w:sz="4" w:space="0"/>
                    <w:tl2br w:val="nil"/>
                    <w:tr2bl w:val="nil"/>
                  </w:tcBorders>
                  <w:noWrap w:val="0"/>
                  <w:vAlign w:val="center"/>
                </w:tcPr>
                <w:p w14:paraId="7A5EA068">
                  <w:pPr>
                    <w:pageBreakBefore w:val="0"/>
                    <w:overflowPunct/>
                    <w:topLinePunct w:val="0"/>
                    <w:autoSpaceDE w:val="0"/>
                    <w:autoSpaceDN w:val="0"/>
                    <w:bidi w:val="0"/>
                    <w:adjustRightInd/>
                    <w:snapToGrid/>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w:t>
                  </w:r>
                </w:p>
              </w:tc>
              <w:tc>
                <w:tcPr>
                  <w:tcW w:w="720" w:type="pct"/>
                  <w:vMerge w:val="continue"/>
                  <w:tcBorders>
                    <w:tl2br w:val="nil"/>
                    <w:tr2bl w:val="nil"/>
                  </w:tcBorders>
                  <w:noWrap w:val="0"/>
                  <w:vAlign w:val="center"/>
                </w:tcPr>
                <w:p w14:paraId="26951EBE">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p>
              </w:tc>
            </w:tr>
            <w:tr w14:paraId="5654E94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1" w:hRule="atLeast"/>
                <w:jc w:val="center"/>
              </w:trPr>
              <w:tc>
                <w:tcPr>
                  <w:tcW w:w="178" w:type="pct"/>
                  <w:tcBorders>
                    <w:top w:val="single" w:color="auto" w:sz="4" w:space="0"/>
                    <w:bottom w:val="single" w:color="auto" w:sz="4" w:space="0"/>
                    <w:tl2br w:val="nil"/>
                    <w:tr2bl w:val="nil"/>
                  </w:tcBorders>
                  <w:shd w:val="clear" w:color="auto" w:fill="auto"/>
                  <w:noWrap w:val="0"/>
                  <w:vAlign w:val="center"/>
                </w:tcPr>
                <w:p w14:paraId="67D76199">
                  <w:pPr>
                    <w:pageBreakBefore w:val="0"/>
                    <w:overflowPunct/>
                    <w:topLinePunct w:val="0"/>
                    <w:autoSpaceDE w:val="0"/>
                    <w:autoSpaceDN w:val="0"/>
                    <w:bidi w:val="0"/>
                    <w:adjustRightInd/>
                    <w:snapToGrid/>
                    <w:jc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7</w:t>
                  </w:r>
                </w:p>
              </w:tc>
              <w:tc>
                <w:tcPr>
                  <w:tcW w:w="453" w:type="pct"/>
                  <w:tcBorders>
                    <w:top w:val="single" w:color="auto" w:sz="4" w:space="0"/>
                    <w:bottom w:val="single" w:color="auto" w:sz="4" w:space="0"/>
                    <w:tl2br w:val="nil"/>
                    <w:tr2bl w:val="nil"/>
                  </w:tcBorders>
                  <w:noWrap w:val="0"/>
                  <w:vAlign w:val="center"/>
                </w:tcPr>
                <w:p w14:paraId="3B6D7AB6">
                  <w:pPr>
                    <w:pStyle w:val="67"/>
                    <w:pageBreakBefore w:val="0"/>
                    <w:overflowPunct/>
                    <w:topLinePunct w:val="0"/>
                    <w:bidi w:val="0"/>
                    <w:adjustRightInd/>
                    <w:snapToGrid/>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废胶合板边角料</w:t>
                  </w:r>
                </w:p>
              </w:tc>
              <w:tc>
                <w:tcPr>
                  <w:tcW w:w="503" w:type="pct"/>
                  <w:tcBorders>
                    <w:top w:val="single" w:color="auto" w:sz="4" w:space="0"/>
                    <w:bottom w:val="single" w:color="auto" w:sz="4" w:space="0"/>
                    <w:tl2br w:val="nil"/>
                    <w:tr2bl w:val="nil"/>
                  </w:tcBorders>
                  <w:noWrap w:val="0"/>
                  <w:vAlign w:val="center"/>
                </w:tcPr>
                <w:p w14:paraId="34F31327">
                  <w:pPr>
                    <w:pStyle w:val="67"/>
                    <w:pageBreakBefore w:val="0"/>
                    <w:overflowPunct/>
                    <w:topLinePunct w:val="0"/>
                    <w:bidi w:val="0"/>
                    <w:adjustRightInd/>
                    <w:snapToGrid/>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ascii="Times New Roman" w:hAnsi="Times New Roman" w:eastAsia="宋体" w:cs="Times New Roman"/>
                      <w:color w:val="000000" w:themeColor="text1"/>
                      <w14:textFill>
                        <w14:solidFill>
                          <w14:schemeClr w14:val="tx1"/>
                        </w14:solidFill>
                      </w14:textFill>
                    </w:rPr>
                    <w:t>原料</w:t>
                  </w:r>
                  <w:r>
                    <w:rPr>
                      <w:rFonts w:ascii="Times New Roman" w:hAnsi="Times New Roman" w:eastAsia="宋体" w:cs="Times New Roman"/>
                      <w:color w:val="000000" w:themeColor="text1"/>
                      <w:lang w:eastAsia="zh-CN"/>
                      <w14:textFill>
                        <w14:solidFill>
                          <w14:schemeClr w14:val="tx1"/>
                        </w14:solidFill>
                      </w14:textFill>
                    </w:rPr>
                    <w:t>加工</w:t>
                  </w:r>
                </w:p>
              </w:tc>
              <w:tc>
                <w:tcPr>
                  <w:tcW w:w="310" w:type="pct"/>
                  <w:tcBorders>
                    <w:top w:val="single" w:color="auto" w:sz="4" w:space="0"/>
                    <w:bottom w:val="single" w:color="auto" w:sz="4" w:space="0"/>
                    <w:tl2br w:val="nil"/>
                    <w:tr2bl w:val="nil"/>
                  </w:tcBorders>
                  <w:shd w:val="clear" w:color="auto" w:fill="auto"/>
                  <w:noWrap w:val="0"/>
                  <w:vAlign w:val="center"/>
                </w:tcPr>
                <w:p w14:paraId="530DCEBD">
                  <w:pPr>
                    <w:pageBreakBefore w:val="0"/>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en-US"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一般固废</w:t>
                  </w:r>
                </w:p>
              </w:tc>
              <w:tc>
                <w:tcPr>
                  <w:tcW w:w="361" w:type="pct"/>
                  <w:tcBorders>
                    <w:top w:val="single" w:color="auto" w:sz="4" w:space="0"/>
                    <w:bottom w:val="single" w:color="auto" w:sz="4" w:space="0"/>
                    <w:tl2br w:val="nil"/>
                    <w:tr2bl w:val="nil"/>
                  </w:tcBorders>
                  <w:shd w:val="clear" w:color="auto" w:fill="auto"/>
                  <w:noWrap w:val="0"/>
                  <w:vAlign w:val="center"/>
                </w:tcPr>
                <w:p w14:paraId="15C80603">
                  <w:pPr>
                    <w:pageBreakBefore w:val="0"/>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en-US"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固态</w:t>
                  </w:r>
                </w:p>
              </w:tc>
              <w:tc>
                <w:tcPr>
                  <w:tcW w:w="538" w:type="pct"/>
                  <w:tcBorders>
                    <w:top w:val="single" w:color="auto" w:sz="4" w:space="0"/>
                    <w:bottom w:val="single" w:color="auto" w:sz="4" w:space="0"/>
                    <w:tl2br w:val="nil"/>
                    <w:tr2bl w:val="nil"/>
                  </w:tcBorders>
                  <w:noWrap w:val="0"/>
                  <w:vAlign w:val="center"/>
                </w:tcPr>
                <w:p w14:paraId="2DE4E8D1">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胶合板</w:t>
                  </w:r>
                </w:p>
              </w:tc>
              <w:tc>
                <w:tcPr>
                  <w:tcW w:w="368" w:type="pct"/>
                  <w:tcBorders>
                    <w:top w:val="single" w:color="auto" w:sz="4" w:space="0"/>
                    <w:bottom w:val="single" w:color="auto" w:sz="4" w:space="0"/>
                    <w:tl2br w:val="nil"/>
                    <w:tr2bl w:val="nil"/>
                  </w:tcBorders>
                  <w:noWrap w:val="0"/>
                  <w:vAlign w:val="center"/>
                </w:tcPr>
                <w:p w14:paraId="0C7D0B73">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0.2</w:t>
                  </w:r>
                </w:p>
              </w:tc>
              <w:tc>
                <w:tcPr>
                  <w:tcW w:w="615" w:type="pct"/>
                  <w:tcBorders>
                    <w:top w:val="single" w:color="auto" w:sz="4" w:space="0"/>
                    <w:bottom w:val="single" w:color="auto" w:sz="4" w:space="0"/>
                    <w:tl2br w:val="nil"/>
                    <w:tr2bl w:val="nil"/>
                  </w:tcBorders>
                  <w:noWrap w:val="0"/>
                  <w:vAlign w:val="center"/>
                </w:tcPr>
                <w:p w14:paraId="4AAA7182">
                  <w:pPr>
                    <w:pStyle w:val="65"/>
                    <w:pageBreakBefore w:val="0"/>
                    <w:overflowPunct/>
                    <w:topLinePunct w:val="0"/>
                    <w:bidi w:val="0"/>
                    <w:adjustRightInd/>
                    <w:snapToGrid/>
                    <w:spacing w:line="240" w:lineRule="auto"/>
                    <w:rPr>
                      <w:rFonts w:hint="eastAsia"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SW17</w:t>
                  </w:r>
                </w:p>
              </w:tc>
              <w:tc>
                <w:tcPr>
                  <w:tcW w:w="627" w:type="pct"/>
                  <w:tcBorders>
                    <w:top w:val="single" w:color="auto" w:sz="4" w:space="0"/>
                    <w:bottom w:val="single" w:color="auto" w:sz="4" w:space="0"/>
                    <w:tl2br w:val="nil"/>
                    <w:tr2bl w:val="nil"/>
                  </w:tcBorders>
                  <w:noWrap w:val="0"/>
                  <w:vAlign w:val="center"/>
                </w:tcPr>
                <w:p w14:paraId="3207BE22">
                  <w:pPr>
                    <w:pageBreakBefore w:val="0"/>
                    <w:overflowPunct/>
                    <w:topLinePunct w:val="0"/>
                    <w:autoSpaceDE w:val="0"/>
                    <w:autoSpaceDN w:val="0"/>
                    <w:bidi w:val="0"/>
                    <w:adjustRightInd/>
                    <w:snapToGrid/>
                    <w:jc w:val="center"/>
                    <w:rPr>
                      <w:rFonts w:hint="eastAsia" w:ascii="Times New Roman" w:hAnsi="Times New Roman" w:eastAsia="宋体" w:cs="Times New Roman"/>
                      <w:b w:val="0"/>
                      <w:bCs w:val="0"/>
                      <w:color w:val="000000" w:themeColor="text1"/>
                      <w:szCs w:val="21"/>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Cs w:val="21"/>
                      <w:lang w:val="en-US" w:eastAsia="zh-CN"/>
                      <w14:textFill>
                        <w14:solidFill>
                          <w14:schemeClr w14:val="tx1"/>
                        </w14:solidFill>
                      </w14:textFill>
                    </w:rPr>
                    <w:t>900-009-S17</w:t>
                  </w:r>
                </w:p>
              </w:tc>
              <w:tc>
                <w:tcPr>
                  <w:tcW w:w="322" w:type="pct"/>
                  <w:tcBorders>
                    <w:top w:val="single" w:color="auto" w:sz="4" w:space="0"/>
                    <w:bottom w:val="single" w:color="auto" w:sz="4" w:space="0"/>
                    <w:tl2br w:val="nil"/>
                    <w:tr2bl w:val="nil"/>
                  </w:tcBorders>
                  <w:noWrap w:val="0"/>
                  <w:vAlign w:val="center"/>
                </w:tcPr>
                <w:p w14:paraId="397A1E35">
                  <w:pPr>
                    <w:pageBreakBefore w:val="0"/>
                    <w:overflowPunct/>
                    <w:topLinePunct w:val="0"/>
                    <w:autoSpaceDE w:val="0"/>
                    <w:autoSpaceDN w:val="0"/>
                    <w:bidi w:val="0"/>
                    <w:adjustRightInd/>
                    <w:snapToGrid/>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w:t>
                  </w:r>
                </w:p>
              </w:tc>
              <w:tc>
                <w:tcPr>
                  <w:tcW w:w="720" w:type="pct"/>
                  <w:vMerge w:val="continue"/>
                  <w:tcBorders>
                    <w:tl2br w:val="nil"/>
                    <w:tr2bl w:val="nil"/>
                  </w:tcBorders>
                  <w:noWrap w:val="0"/>
                  <w:vAlign w:val="center"/>
                </w:tcPr>
                <w:p w14:paraId="36E1AC7C">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p>
              </w:tc>
            </w:tr>
            <w:tr w14:paraId="1924C2F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8" w:hRule="atLeast"/>
                <w:jc w:val="center"/>
              </w:trPr>
              <w:tc>
                <w:tcPr>
                  <w:tcW w:w="178" w:type="pct"/>
                  <w:vMerge w:val="restart"/>
                  <w:tcBorders>
                    <w:top w:val="single" w:color="auto" w:sz="4" w:space="0"/>
                    <w:tl2br w:val="nil"/>
                    <w:tr2bl w:val="nil"/>
                  </w:tcBorders>
                  <w:shd w:val="clear" w:color="auto" w:fill="auto"/>
                  <w:noWrap w:val="0"/>
                  <w:vAlign w:val="center"/>
                </w:tcPr>
                <w:p w14:paraId="6C334D87">
                  <w:pPr>
                    <w:pageBreakBefore w:val="0"/>
                    <w:overflowPunct/>
                    <w:topLinePunct w:val="0"/>
                    <w:autoSpaceDE w:val="0"/>
                    <w:autoSpaceDN w:val="0"/>
                    <w:bidi w:val="0"/>
                    <w:adjustRightInd/>
                    <w:snapToGrid/>
                    <w:jc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8</w:t>
                  </w:r>
                </w:p>
              </w:tc>
              <w:tc>
                <w:tcPr>
                  <w:tcW w:w="453" w:type="pct"/>
                  <w:vMerge w:val="restart"/>
                  <w:tcBorders>
                    <w:top w:val="single" w:color="auto" w:sz="4" w:space="0"/>
                    <w:tl2br w:val="nil"/>
                    <w:tr2bl w:val="nil"/>
                  </w:tcBorders>
                  <w:noWrap w:val="0"/>
                  <w:vAlign w:val="center"/>
                </w:tcPr>
                <w:p w14:paraId="6B4EAF46">
                  <w:pPr>
                    <w:pStyle w:val="67"/>
                    <w:pageBreakBefore w:val="0"/>
                    <w:overflowPunct/>
                    <w:topLinePunct w:val="0"/>
                    <w:bidi w:val="0"/>
                    <w:adjustRightInd/>
                    <w:snapToGrid/>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废包装材料</w:t>
                  </w:r>
                </w:p>
              </w:tc>
              <w:tc>
                <w:tcPr>
                  <w:tcW w:w="503" w:type="pct"/>
                  <w:vMerge w:val="restart"/>
                  <w:tcBorders>
                    <w:top w:val="single" w:color="auto" w:sz="4" w:space="0"/>
                    <w:tl2br w:val="nil"/>
                    <w:tr2bl w:val="nil"/>
                  </w:tcBorders>
                  <w:noWrap w:val="0"/>
                  <w:vAlign w:val="center"/>
                </w:tcPr>
                <w:p w14:paraId="2F9CF6B8">
                  <w:pPr>
                    <w:pStyle w:val="67"/>
                    <w:pageBreakBefore w:val="0"/>
                    <w:overflowPunct/>
                    <w:topLinePunct w:val="0"/>
                    <w:bidi w:val="0"/>
                    <w:adjustRightInd/>
                    <w:snapToGrid/>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包装</w:t>
                  </w:r>
                </w:p>
              </w:tc>
              <w:tc>
                <w:tcPr>
                  <w:tcW w:w="310" w:type="pct"/>
                  <w:vMerge w:val="restart"/>
                  <w:tcBorders>
                    <w:top w:val="single" w:color="auto" w:sz="4" w:space="0"/>
                    <w:tl2br w:val="nil"/>
                    <w:tr2bl w:val="nil"/>
                  </w:tcBorders>
                  <w:shd w:val="clear" w:color="auto" w:fill="auto"/>
                  <w:noWrap w:val="0"/>
                  <w:vAlign w:val="center"/>
                </w:tcPr>
                <w:p w14:paraId="2A74E3B9">
                  <w:pPr>
                    <w:pageBreakBefore w:val="0"/>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en-US"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一般固废</w:t>
                  </w:r>
                </w:p>
              </w:tc>
              <w:tc>
                <w:tcPr>
                  <w:tcW w:w="361" w:type="pct"/>
                  <w:vMerge w:val="restart"/>
                  <w:tcBorders>
                    <w:top w:val="single" w:color="auto" w:sz="4" w:space="0"/>
                    <w:tl2br w:val="nil"/>
                    <w:tr2bl w:val="nil"/>
                  </w:tcBorders>
                  <w:shd w:val="clear" w:color="auto" w:fill="auto"/>
                  <w:noWrap w:val="0"/>
                  <w:vAlign w:val="center"/>
                </w:tcPr>
                <w:p w14:paraId="393D93BA">
                  <w:pPr>
                    <w:pageBreakBefore w:val="0"/>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en-US"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固态</w:t>
                  </w:r>
                </w:p>
              </w:tc>
              <w:tc>
                <w:tcPr>
                  <w:tcW w:w="538" w:type="pct"/>
                  <w:tcBorders>
                    <w:top w:val="single" w:color="auto" w:sz="4" w:space="0"/>
                    <w:bottom w:val="single" w:color="auto" w:sz="4" w:space="0"/>
                    <w:tl2br w:val="nil"/>
                    <w:tr2bl w:val="nil"/>
                  </w:tcBorders>
                  <w:noWrap w:val="0"/>
                  <w:vAlign w:val="center"/>
                </w:tcPr>
                <w:p w14:paraId="1DC04FE2">
                  <w:pPr>
                    <w:pageBreakBefore w:val="0"/>
                    <w:overflowPunct/>
                    <w:topLinePunct w:val="0"/>
                    <w:autoSpaceDE w:val="0"/>
                    <w:autoSpaceDN w:val="0"/>
                    <w:bidi w:val="0"/>
                    <w:adjustRightInd/>
                    <w:snapToGrid/>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纸箱</w:t>
                  </w:r>
                </w:p>
              </w:tc>
              <w:tc>
                <w:tcPr>
                  <w:tcW w:w="368" w:type="pct"/>
                  <w:vMerge w:val="restart"/>
                  <w:tcBorders>
                    <w:top w:val="single" w:color="auto" w:sz="4" w:space="0"/>
                    <w:tl2br w:val="nil"/>
                    <w:tr2bl w:val="nil"/>
                  </w:tcBorders>
                  <w:noWrap w:val="0"/>
                  <w:vAlign w:val="center"/>
                </w:tcPr>
                <w:p w14:paraId="59C9B1F4">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2</w:t>
                  </w:r>
                </w:p>
              </w:tc>
              <w:tc>
                <w:tcPr>
                  <w:tcW w:w="615" w:type="pct"/>
                  <w:vMerge w:val="restart"/>
                  <w:tcBorders>
                    <w:top w:val="single" w:color="auto" w:sz="4" w:space="0"/>
                    <w:tl2br w:val="nil"/>
                    <w:tr2bl w:val="nil"/>
                  </w:tcBorders>
                  <w:noWrap w:val="0"/>
                  <w:vAlign w:val="center"/>
                </w:tcPr>
                <w:p w14:paraId="739913C2">
                  <w:pPr>
                    <w:pStyle w:val="65"/>
                    <w:pageBreakBefore w:val="0"/>
                    <w:overflowPunct/>
                    <w:topLinePunct w:val="0"/>
                    <w:bidi w:val="0"/>
                    <w:adjustRightInd/>
                    <w:snapToGrid/>
                    <w:spacing w:line="240" w:lineRule="auto"/>
                    <w:rPr>
                      <w:rFonts w:hint="eastAsia"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SW17</w:t>
                  </w:r>
                </w:p>
              </w:tc>
              <w:tc>
                <w:tcPr>
                  <w:tcW w:w="627" w:type="pct"/>
                  <w:tcBorders>
                    <w:top w:val="single" w:color="auto" w:sz="4" w:space="0"/>
                    <w:bottom w:val="single" w:color="auto" w:sz="4" w:space="0"/>
                    <w:tl2br w:val="nil"/>
                    <w:tr2bl w:val="nil"/>
                  </w:tcBorders>
                  <w:noWrap w:val="0"/>
                  <w:vAlign w:val="center"/>
                </w:tcPr>
                <w:p w14:paraId="5C819284">
                  <w:pPr>
                    <w:pageBreakBefore w:val="0"/>
                    <w:overflowPunct/>
                    <w:topLinePunct w:val="0"/>
                    <w:autoSpaceDE w:val="0"/>
                    <w:autoSpaceDN w:val="0"/>
                    <w:bidi w:val="0"/>
                    <w:adjustRightInd/>
                    <w:snapToGrid/>
                    <w:jc w:val="center"/>
                    <w:rPr>
                      <w:rFonts w:hint="eastAsia" w:ascii="Times New Roman" w:hAnsi="Times New Roman" w:eastAsia="宋体" w:cs="Times New Roman"/>
                      <w:b w:val="0"/>
                      <w:bCs w:val="0"/>
                      <w:color w:val="000000" w:themeColor="text1"/>
                      <w:szCs w:val="21"/>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Cs w:val="21"/>
                      <w:lang w:val="en-US" w:eastAsia="zh-CN"/>
                      <w14:textFill>
                        <w14:solidFill>
                          <w14:schemeClr w14:val="tx1"/>
                        </w14:solidFill>
                      </w14:textFill>
                    </w:rPr>
                    <w:t>900-005-S17</w:t>
                  </w:r>
                </w:p>
              </w:tc>
              <w:tc>
                <w:tcPr>
                  <w:tcW w:w="322" w:type="pct"/>
                  <w:vMerge w:val="restart"/>
                  <w:tcBorders>
                    <w:top w:val="single" w:color="auto" w:sz="4" w:space="0"/>
                    <w:tl2br w:val="nil"/>
                    <w:tr2bl w:val="nil"/>
                  </w:tcBorders>
                  <w:noWrap w:val="0"/>
                  <w:vAlign w:val="center"/>
                </w:tcPr>
                <w:p w14:paraId="2B406472">
                  <w:pPr>
                    <w:pageBreakBefore w:val="0"/>
                    <w:overflowPunct/>
                    <w:topLinePunct w:val="0"/>
                    <w:autoSpaceDE w:val="0"/>
                    <w:autoSpaceDN w:val="0"/>
                    <w:bidi w:val="0"/>
                    <w:adjustRightInd/>
                    <w:snapToGrid/>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w:t>
                  </w:r>
                </w:p>
              </w:tc>
              <w:tc>
                <w:tcPr>
                  <w:tcW w:w="720" w:type="pct"/>
                  <w:vMerge w:val="continue"/>
                  <w:tcBorders>
                    <w:tl2br w:val="nil"/>
                    <w:tr2bl w:val="nil"/>
                  </w:tcBorders>
                  <w:noWrap w:val="0"/>
                  <w:vAlign w:val="center"/>
                </w:tcPr>
                <w:p w14:paraId="44E91144">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p>
              </w:tc>
            </w:tr>
            <w:tr w14:paraId="675BEE1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6" w:hRule="atLeast"/>
                <w:jc w:val="center"/>
              </w:trPr>
              <w:tc>
                <w:tcPr>
                  <w:tcW w:w="178" w:type="pct"/>
                  <w:vMerge w:val="continue"/>
                  <w:tcBorders>
                    <w:tl2br w:val="nil"/>
                    <w:tr2bl w:val="nil"/>
                  </w:tcBorders>
                  <w:shd w:val="clear" w:color="auto" w:fill="auto"/>
                  <w:noWrap w:val="0"/>
                  <w:vAlign w:val="center"/>
                </w:tcPr>
                <w:p w14:paraId="6BFE2ACB">
                  <w:pPr>
                    <w:pageBreakBefore w:val="0"/>
                    <w:overflowPunct/>
                    <w:topLinePunct w:val="0"/>
                    <w:autoSpaceDE w:val="0"/>
                    <w:autoSpaceDN w:val="0"/>
                    <w:bidi w:val="0"/>
                    <w:adjustRightInd/>
                    <w:snapToGrid/>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p>
              </w:tc>
              <w:tc>
                <w:tcPr>
                  <w:tcW w:w="453" w:type="pct"/>
                  <w:vMerge w:val="continue"/>
                  <w:tcBorders>
                    <w:tl2br w:val="nil"/>
                    <w:tr2bl w:val="nil"/>
                  </w:tcBorders>
                  <w:noWrap w:val="0"/>
                  <w:vAlign w:val="center"/>
                </w:tcPr>
                <w:p w14:paraId="1EE73883">
                  <w:pPr>
                    <w:pStyle w:val="67"/>
                    <w:pageBreakBefore w:val="0"/>
                    <w:overflowPunct/>
                    <w:topLinePunct w:val="0"/>
                    <w:bidi w:val="0"/>
                    <w:adjustRightInd/>
                    <w:snapToGrid/>
                    <w:jc w:val="center"/>
                    <w:rPr>
                      <w:rFonts w:hint="eastAsia" w:ascii="Times New Roman" w:hAnsi="Times New Roman" w:cs="Times New Roman"/>
                      <w:color w:val="000000" w:themeColor="text1"/>
                      <w:sz w:val="21"/>
                      <w:szCs w:val="21"/>
                      <w:lang w:val="en-US" w:eastAsia="zh-CN"/>
                      <w14:textFill>
                        <w14:solidFill>
                          <w14:schemeClr w14:val="tx1"/>
                        </w14:solidFill>
                      </w14:textFill>
                    </w:rPr>
                  </w:pPr>
                </w:p>
              </w:tc>
              <w:tc>
                <w:tcPr>
                  <w:tcW w:w="503" w:type="pct"/>
                  <w:vMerge w:val="continue"/>
                  <w:tcBorders>
                    <w:tl2br w:val="nil"/>
                    <w:tr2bl w:val="nil"/>
                  </w:tcBorders>
                  <w:noWrap w:val="0"/>
                  <w:vAlign w:val="center"/>
                </w:tcPr>
                <w:p w14:paraId="5418A073">
                  <w:pPr>
                    <w:pStyle w:val="67"/>
                    <w:pageBreakBefore w:val="0"/>
                    <w:overflowPunct/>
                    <w:topLinePunct w:val="0"/>
                    <w:bidi w:val="0"/>
                    <w:adjustRightInd/>
                    <w:snapToGrid/>
                    <w:jc w:val="center"/>
                    <w:rPr>
                      <w:rFonts w:hint="eastAsia" w:ascii="Times New Roman" w:hAnsi="Times New Roman" w:cs="Times New Roman"/>
                      <w:color w:val="000000" w:themeColor="text1"/>
                      <w:sz w:val="21"/>
                      <w:szCs w:val="21"/>
                      <w:lang w:val="en-US" w:eastAsia="zh-CN"/>
                      <w14:textFill>
                        <w14:solidFill>
                          <w14:schemeClr w14:val="tx1"/>
                        </w14:solidFill>
                      </w14:textFill>
                    </w:rPr>
                  </w:pPr>
                </w:p>
              </w:tc>
              <w:tc>
                <w:tcPr>
                  <w:tcW w:w="310" w:type="pct"/>
                  <w:vMerge w:val="continue"/>
                  <w:tcBorders>
                    <w:tl2br w:val="nil"/>
                    <w:tr2bl w:val="nil"/>
                  </w:tcBorders>
                  <w:shd w:val="clear" w:color="auto" w:fill="auto"/>
                  <w:noWrap w:val="0"/>
                  <w:vAlign w:val="center"/>
                </w:tcPr>
                <w:p w14:paraId="660B40A5">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p>
              </w:tc>
              <w:tc>
                <w:tcPr>
                  <w:tcW w:w="361" w:type="pct"/>
                  <w:vMerge w:val="continue"/>
                  <w:tcBorders>
                    <w:tl2br w:val="nil"/>
                    <w:tr2bl w:val="nil"/>
                  </w:tcBorders>
                  <w:shd w:val="clear" w:color="auto" w:fill="auto"/>
                  <w:noWrap w:val="0"/>
                  <w:vAlign w:val="center"/>
                </w:tcPr>
                <w:p w14:paraId="03F8EA31">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p>
              </w:tc>
              <w:tc>
                <w:tcPr>
                  <w:tcW w:w="538" w:type="pct"/>
                  <w:tcBorders>
                    <w:top w:val="single" w:color="auto" w:sz="4" w:space="0"/>
                    <w:tl2br w:val="nil"/>
                    <w:tr2bl w:val="nil"/>
                  </w:tcBorders>
                  <w:noWrap w:val="0"/>
                  <w:vAlign w:val="center"/>
                </w:tcPr>
                <w:p w14:paraId="780B86E3">
                  <w:pPr>
                    <w:pageBreakBefore w:val="0"/>
                    <w:overflowPunct/>
                    <w:topLinePunct w:val="0"/>
                    <w:autoSpaceDE w:val="0"/>
                    <w:autoSpaceDN w:val="0"/>
                    <w:bidi w:val="0"/>
                    <w:adjustRightInd/>
                    <w:snapToGrid/>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塑料袋</w:t>
                  </w:r>
                </w:p>
              </w:tc>
              <w:tc>
                <w:tcPr>
                  <w:tcW w:w="368" w:type="pct"/>
                  <w:vMerge w:val="continue"/>
                  <w:tcBorders>
                    <w:tl2br w:val="nil"/>
                    <w:tr2bl w:val="nil"/>
                  </w:tcBorders>
                  <w:noWrap w:val="0"/>
                  <w:vAlign w:val="center"/>
                </w:tcPr>
                <w:p w14:paraId="15DB2849">
                  <w:pPr>
                    <w:pageBreakBefore w:val="0"/>
                    <w:overflowPunct/>
                    <w:topLinePunct w:val="0"/>
                    <w:autoSpaceDE w:val="0"/>
                    <w:autoSpaceDN w:val="0"/>
                    <w:bidi w:val="0"/>
                    <w:adjustRightInd/>
                    <w:snapToGrid/>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p>
              </w:tc>
              <w:tc>
                <w:tcPr>
                  <w:tcW w:w="615" w:type="pct"/>
                  <w:vMerge w:val="continue"/>
                  <w:tcBorders>
                    <w:bottom w:val="single" w:color="auto" w:sz="4" w:space="0"/>
                    <w:tl2br w:val="nil"/>
                    <w:tr2bl w:val="nil"/>
                  </w:tcBorders>
                  <w:noWrap w:val="0"/>
                  <w:vAlign w:val="center"/>
                </w:tcPr>
                <w:p w14:paraId="3278248C">
                  <w:pPr>
                    <w:pStyle w:val="65"/>
                    <w:pageBreakBefore w:val="0"/>
                    <w:overflowPunct/>
                    <w:topLinePunct w:val="0"/>
                    <w:bidi w:val="0"/>
                    <w:adjustRightInd/>
                    <w:snapToGrid/>
                    <w:spacing w:line="240" w:lineRule="auto"/>
                    <w:rPr>
                      <w:rFonts w:hint="eastAsia" w:cs="Times New Roman"/>
                      <w:color w:val="000000" w:themeColor="text1"/>
                      <w:lang w:val="en-US" w:eastAsia="zh-CN"/>
                      <w14:textFill>
                        <w14:solidFill>
                          <w14:schemeClr w14:val="tx1"/>
                        </w14:solidFill>
                      </w14:textFill>
                    </w:rPr>
                  </w:pPr>
                </w:p>
              </w:tc>
              <w:tc>
                <w:tcPr>
                  <w:tcW w:w="627" w:type="pct"/>
                  <w:tcBorders>
                    <w:top w:val="single" w:color="auto" w:sz="4" w:space="0"/>
                    <w:bottom w:val="single" w:color="auto" w:sz="4" w:space="0"/>
                    <w:tl2br w:val="nil"/>
                    <w:tr2bl w:val="nil"/>
                  </w:tcBorders>
                  <w:noWrap w:val="0"/>
                  <w:vAlign w:val="center"/>
                </w:tcPr>
                <w:p w14:paraId="53CC8207">
                  <w:pPr>
                    <w:pageBreakBefore w:val="0"/>
                    <w:overflowPunct/>
                    <w:topLinePunct w:val="0"/>
                    <w:autoSpaceDE w:val="0"/>
                    <w:autoSpaceDN w:val="0"/>
                    <w:bidi w:val="0"/>
                    <w:adjustRightInd/>
                    <w:snapToGrid/>
                    <w:jc w:val="center"/>
                    <w:rPr>
                      <w:rFonts w:hint="eastAsia" w:ascii="Times New Roman" w:hAnsi="Times New Roman" w:eastAsia="宋体" w:cs="Times New Roman"/>
                      <w:b w:val="0"/>
                      <w:bCs w:val="0"/>
                      <w:color w:val="000000" w:themeColor="text1"/>
                      <w:szCs w:val="21"/>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Cs w:val="21"/>
                      <w:lang w:val="en-US" w:eastAsia="zh-CN"/>
                      <w14:textFill>
                        <w14:solidFill>
                          <w14:schemeClr w14:val="tx1"/>
                        </w14:solidFill>
                      </w14:textFill>
                    </w:rPr>
                    <w:t>900-003-S17</w:t>
                  </w:r>
                </w:p>
              </w:tc>
              <w:tc>
                <w:tcPr>
                  <w:tcW w:w="322" w:type="pct"/>
                  <w:vMerge w:val="continue"/>
                  <w:tcBorders>
                    <w:tl2br w:val="nil"/>
                    <w:tr2bl w:val="nil"/>
                  </w:tcBorders>
                  <w:noWrap w:val="0"/>
                  <w:vAlign w:val="center"/>
                </w:tcPr>
                <w:p w14:paraId="0C982805">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p>
              </w:tc>
              <w:tc>
                <w:tcPr>
                  <w:tcW w:w="720" w:type="pct"/>
                  <w:vMerge w:val="continue"/>
                  <w:tcBorders>
                    <w:tl2br w:val="nil"/>
                    <w:tr2bl w:val="nil"/>
                  </w:tcBorders>
                  <w:noWrap w:val="0"/>
                  <w:vAlign w:val="center"/>
                </w:tcPr>
                <w:p w14:paraId="5EAF7FA7">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p>
              </w:tc>
            </w:tr>
            <w:tr w14:paraId="35114CF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3" w:hRule="atLeast"/>
                <w:jc w:val="center"/>
              </w:trPr>
              <w:tc>
                <w:tcPr>
                  <w:tcW w:w="178" w:type="pct"/>
                  <w:tcBorders>
                    <w:tl2br w:val="nil"/>
                    <w:tr2bl w:val="nil"/>
                  </w:tcBorders>
                  <w:noWrap w:val="0"/>
                  <w:vAlign w:val="center"/>
                </w:tcPr>
                <w:p w14:paraId="5F218964">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9</w:t>
                  </w:r>
                </w:p>
              </w:tc>
              <w:tc>
                <w:tcPr>
                  <w:tcW w:w="453" w:type="pct"/>
                  <w:tcBorders>
                    <w:tl2br w:val="nil"/>
                    <w:tr2bl w:val="nil"/>
                  </w:tcBorders>
                  <w:noWrap w:val="0"/>
                  <w:vAlign w:val="center"/>
                </w:tcPr>
                <w:p w14:paraId="0B5799B8">
                  <w:pPr>
                    <w:pageBreakBefore w:val="0"/>
                    <w:kinsoku/>
                    <w:overflowPunct/>
                    <w:topLinePunct w:val="0"/>
                    <w:bidi w:val="0"/>
                    <w:adjustRightInd/>
                    <w:snapToGrid/>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废切削液</w:t>
                  </w:r>
                </w:p>
              </w:tc>
              <w:tc>
                <w:tcPr>
                  <w:tcW w:w="503" w:type="pct"/>
                  <w:tcBorders>
                    <w:tl2br w:val="nil"/>
                    <w:tr2bl w:val="nil"/>
                  </w:tcBorders>
                  <w:noWrap w:val="0"/>
                  <w:vAlign w:val="center"/>
                </w:tcPr>
                <w:p w14:paraId="2DFA22E7">
                  <w:pPr>
                    <w:pageBreakBefore w:val="0"/>
                    <w:kinsoku/>
                    <w:overflowPunct/>
                    <w:topLinePunct w:val="0"/>
                    <w:bidi w:val="0"/>
                    <w:adjustRightInd/>
                    <w:snapToGrid/>
                    <w:jc w:val="center"/>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机加工</w:t>
                  </w:r>
                </w:p>
              </w:tc>
              <w:tc>
                <w:tcPr>
                  <w:tcW w:w="310" w:type="pct"/>
                  <w:tcBorders>
                    <w:tl2br w:val="nil"/>
                    <w:tr2bl w:val="nil"/>
                  </w:tcBorders>
                  <w:noWrap w:val="0"/>
                  <w:vAlign w:val="center"/>
                </w:tcPr>
                <w:p w14:paraId="08724F3D">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危险废物</w:t>
                  </w:r>
                </w:p>
              </w:tc>
              <w:tc>
                <w:tcPr>
                  <w:tcW w:w="361" w:type="pct"/>
                  <w:tcBorders>
                    <w:tl2br w:val="nil"/>
                    <w:tr2bl w:val="nil"/>
                  </w:tcBorders>
                  <w:noWrap w:val="0"/>
                  <w:vAlign w:val="center"/>
                </w:tcPr>
                <w:p w14:paraId="198734C9">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液态</w:t>
                  </w:r>
                </w:p>
              </w:tc>
              <w:tc>
                <w:tcPr>
                  <w:tcW w:w="538" w:type="pct"/>
                  <w:tcBorders>
                    <w:tl2br w:val="nil"/>
                    <w:tr2bl w:val="nil"/>
                  </w:tcBorders>
                  <w:noWrap w:val="0"/>
                  <w:vAlign w:val="center"/>
                </w:tcPr>
                <w:p w14:paraId="660136BC">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切削液</w:t>
                  </w:r>
                </w:p>
              </w:tc>
              <w:tc>
                <w:tcPr>
                  <w:tcW w:w="368" w:type="pct"/>
                  <w:tcBorders>
                    <w:tl2br w:val="nil"/>
                    <w:tr2bl w:val="nil"/>
                  </w:tcBorders>
                  <w:noWrap w:val="0"/>
                  <w:vAlign w:val="center"/>
                </w:tcPr>
                <w:p w14:paraId="63DF827C">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1.26</w:t>
                  </w:r>
                </w:p>
              </w:tc>
              <w:tc>
                <w:tcPr>
                  <w:tcW w:w="615" w:type="pct"/>
                  <w:tcBorders>
                    <w:top w:val="single" w:color="auto" w:sz="4" w:space="0"/>
                    <w:tl2br w:val="nil"/>
                    <w:tr2bl w:val="nil"/>
                  </w:tcBorders>
                  <w:noWrap w:val="0"/>
                  <w:vAlign w:val="center"/>
                </w:tcPr>
                <w:p w14:paraId="224BE30B">
                  <w:pPr>
                    <w:pageBreakBefore w:val="0"/>
                    <w:kinsoku/>
                    <w:overflowPunct/>
                    <w:topLinePunct w:val="0"/>
                    <w:bidi w:val="0"/>
                    <w:adjustRightInd/>
                    <w:snapToGrid/>
                    <w:jc w:val="center"/>
                    <w:rPr>
                      <w:rFonts w:hint="default" w:ascii="Times New Roman" w:hAnsi="Times New Roman" w:eastAsia="宋体" w:cs="Times New Roman"/>
                      <w:color w:val="000000" w:themeColor="text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HW09</w:t>
                  </w:r>
                </w:p>
              </w:tc>
              <w:tc>
                <w:tcPr>
                  <w:tcW w:w="627" w:type="pct"/>
                  <w:tcBorders>
                    <w:top w:val="single" w:color="auto" w:sz="4" w:space="0"/>
                    <w:tl2br w:val="nil"/>
                    <w:tr2bl w:val="nil"/>
                  </w:tcBorders>
                  <w:noWrap w:val="0"/>
                  <w:vAlign w:val="center"/>
                </w:tcPr>
                <w:p w14:paraId="27D89663">
                  <w:pPr>
                    <w:pageBreakBefore w:val="0"/>
                    <w:kinsoku/>
                    <w:overflowPunct/>
                    <w:topLinePunct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900-006-09</w:t>
                  </w:r>
                </w:p>
              </w:tc>
              <w:tc>
                <w:tcPr>
                  <w:tcW w:w="322" w:type="pct"/>
                  <w:tcBorders>
                    <w:tl2br w:val="nil"/>
                    <w:tr2bl w:val="nil"/>
                  </w:tcBorders>
                  <w:noWrap w:val="0"/>
                  <w:vAlign w:val="center"/>
                </w:tcPr>
                <w:p w14:paraId="12B632B3">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T</w:t>
                  </w:r>
                </w:p>
              </w:tc>
              <w:tc>
                <w:tcPr>
                  <w:tcW w:w="720" w:type="pct"/>
                  <w:vMerge w:val="restart"/>
                  <w:tcBorders>
                    <w:tl2br w:val="nil"/>
                    <w:tr2bl w:val="nil"/>
                  </w:tcBorders>
                  <w:noWrap w:val="0"/>
                  <w:vAlign w:val="center"/>
                </w:tcPr>
                <w:p w14:paraId="4FF8DCA5">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危废</w:t>
                  </w:r>
                  <w:r>
                    <w:rPr>
                      <w:rFonts w:hint="eastAsia"/>
                      <w:color w:val="000000" w:themeColor="text1"/>
                      <w:lang w:val="en-US" w:eastAsia="zh-CN"/>
                      <w14:textFill>
                        <w14:solidFill>
                          <w14:schemeClr w14:val="tx1"/>
                        </w14:solidFill>
                      </w14:textFill>
                    </w:rPr>
                    <w:t>贮存点</w:t>
                  </w:r>
                  <w:r>
                    <w:rPr>
                      <w:rFonts w:hint="eastAsia" w:ascii="Times New Roman" w:hAnsi="Times New Roman" w:eastAsia="宋体" w:cs="Times New Roman"/>
                      <w:color w:val="000000" w:themeColor="text1"/>
                      <w:szCs w:val="21"/>
                      <w:lang w:val="en-US" w:eastAsia="zh-CN"/>
                      <w14:textFill>
                        <w14:solidFill>
                          <w14:schemeClr w14:val="tx1"/>
                        </w14:solidFill>
                      </w14:textFill>
                    </w:rPr>
                    <w:t>暂存，</w:t>
                  </w:r>
                  <w:r>
                    <w:rPr>
                      <w:rFonts w:hint="default" w:ascii="Times New Roman" w:hAnsi="Times New Roman" w:eastAsia="宋体" w:cs="Times New Roman"/>
                      <w:color w:val="000000" w:themeColor="text1"/>
                      <w:szCs w:val="21"/>
                      <w14:textFill>
                        <w14:solidFill>
                          <w14:schemeClr w14:val="tx1"/>
                        </w14:solidFill>
                      </w14:textFill>
                    </w:rPr>
                    <w:t>委托有资质单位处置</w:t>
                  </w:r>
                </w:p>
              </w:tc>
            </w:tr>
            <w:tr w14:paraId="76D10FD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3" w:hRule="atLeast"/>
                <w:jc w:val="center"/>
              </w:trPr>
              <w:tc>
                <w:tcPr>
                  <w:tcW w:w="178" w:type="pct"/>
                  <w:tcBorders>
                    <w:tl2br w:val="nil"/>
                    <w:tr2bl w:val="nil"/>
                  </w:tcBorders>
                  <w:noWrap w:val="0"/>
                  <w:vAlign w:val="center"/>
                </w:tcPr>
                <w:p w14:paraId="149B9DBF">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10</w:t>
                  </w:r>
                </w:p>
              </w:tc>
              <w:tc>
                <w:tcPr>
                  <w:tcW w:w="453" w:type="pct"/>
                  <w:tcBorders>
                    <w:tl2br w:val="nil"/>
                    <w:tr2bl w:val="nil"/>
                  </w:tcBorders>
                  <w:noWrap w:val="0"/>
                  <w:vAlign w:val="center"/>
                </w:tcPr>
                <w:p w14:paraId="27C33E72">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废液压油</w:t>
                  </w:r>
                </w:p>
              </w:tc>
              <w:tc>
                <w:tcPr>
                  <w:tcW w:w="503" w:type="pct"/>
                  <w:tcBorders>
                    <w:tl2br w:val="nil"/>
                    <w:tr2bl w:val="nil"/>
                  </w:tcBorders>
                  <w:noWrap w:val="0"/>
                  <w:vAlign w:val="center"/>
                </w:tcPr>
                <w:p w14:paraId="6AEE6197">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机加工</w:t>
                  </w:r>
                </w:p>
              </w:tc>
              <w:tc>
                <w:tcPr>
                  <w:tcW w:w="310" w:type="pct"/>
                  <w:tcBorders>
                    <w:tl2br w:val="nil"/>
                    <w:tr2bl w:val="nil"/>
                  </w:tcBorders>
                  <w:shd w:val="clear" w:color="auto" w:fill="auto"/>
                  <w:noWrap w:val="0"/>
                  <w:vAlign w:val="center"/>
                </w:tcPr>
                <w:p w14:paraId="4E63ECAA">
                  <w:pPr>
                    <w:pageBreakBefore w:val="0"/>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危险废物</w:t>
                  </w:r>
                </w:p>
              </w:tc>
              <w:tc>
                <w:tcPr>
                  <w:tcW w:w="361" w:type="pct"/>
                  <w:tcBorders>
                    <w:tl2br w:val="nil"/>
                    <w:tr2bl w:val="nil"/>
                  </w:tcBorders>
                  <w:shd w:val="clear" w:color="auto" w:fill="auto"/>
                  <w:noWrap w:val="0"/>
                  <w:vAlign w:val="center"/>
                </w:tcPr>
                <w:p w14:paraId="45A66D08">
                  <w:pPr>
                    <w:pageBreakBefore w:val="0"/>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en-US"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液态</w:t>
                  </w:r>
                </w:p>
              </w:tc>
              <w:tc>
                <w:tcPr>
                  <w:tcW w:w="538" w:type="pct"/>
                  <w:tcBorders>
                    <w:tl2br w:val="nil"/>
                    <w:tr2bl w:val="nil"/>
                  </w:tcBorders>
                  <w:noWrap w:val="0"/>
                  <w:vAlign w:val="center"/>
                </w:tcPr>
                <w:p w14:paraId="272E750D">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液压油</w:t>
                  </w:r>
                </w:p>
              </w:tc>
              <w:tc>
                <w:tcPr>
                  <w:tcW w:w="368" w:type="pct"/>
                  <w:tcBorders>
                    <w:tl2br w:val="nil"/>
                    <w:tr2bl w:val="nil"/>
                  </w:tcBorders>
                  <w:noWrap w:val="0"/>
                  <w:vAlign w:val="center"/>
                </w:tcPr>
                <w:p w14:paraId="57A27A9E">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0.06</w:t>
                  </w:r>
                </w:p>
              </w:tc>
              <w:tc>
                <w:tcPr>
                  <w:tcW w:w="615" w:type="pct"/>
                  <w:tcBorders>
                    <w:tl2br w:val="nil"/>
                    <w:tr2bl w:val="nil"/>
                  </w:tcBorders>
                  <w:shd w:val="clear" w:color="auto" w:fill="auto"/>
                  <w:noWrap w:val="0"/>
                  <w:vAlign w:val="center"/>
                </w:tcPr>
                <w:p w14:paraId="6BA4F4C7">
                  <w:pPr>
                    <w:pStyle w:val="39"/>
                    <w:pageBreakBefore w:val="0"/>
                    <w:overflowPunct/>
                    <w:topLinePunct w:val="0"/>
                    <w:bidi w:val="0"/>
                    <w:adjustRightInd/>
                    <w:snapToGrid/>
                    <w:ind w:left="0" w:leftChars="0" w:firstLine="0" w:firstLineChars="0"/>
                    <w:jc w:val="center"/>
                    <w:rPr>
                      <w:rFonts w:hint="default" w:ascii="Times New Roman" w:hAnsi="Times New Roman" w:eastAsia="宋体" w:cs="Times New Roman"/>
                      <w:snapToGrid w:val="0"/>
                      <w:color w:val="000000" w:themeColor="text1"/>
                      <w:kern w:val="0"/>
                      <w:sz w:val="21"/>
                      <w:szCs w:val="21"/>
                      <w:lang w:val="en-US" w:eastAsia="en-US" w:bidi="ar-SA"/>
                      <w14:textFill>
                        <w14:solidFill>
                          <w14:schemeClr w14:val="tx1"/>
                        </w14:solidFill>
                      </w14:textFill>
                    </w:rPr>
                  </w:pPr>
                  <w:r>
                    <w:rPr>
                      <w:rFonts w:hint="default" w:ascii="Times New Roman" w:hAnsi="Times New Roman" w:eastAsia="宋体" w:cs="Times New Roman"/>
                      <w:snapToGrid/>
                      <w:color w:val="000000" w:themeColor="text1"/>
                      <w:spacing w:val="0"/>
                      <w:kern w:val="0"/>
                      <w:position w:val="0"/>
                      <w:sz w:val="21"/>
                      <w:szCs w:val="21"/>
                      <w:lang w:val="en-US" w:eastAsia="zh-CN"/>
                      <w14:textFill>
                        <w14:solidFill>
                          <w14:schemeClr w14:val="tx1"/>
                        </w14:solidFill>
                      </w14:textFill>
                    </w:rPr>
                    <w:t>HW08</w:t>
                  </w:r>
                </w:p>
              </w:tc>
              <w:tc>
                <w:tcPr>
                  <w:tcW w:w="627" w:type="pct"/>
                  <w:tcBorders>
                    <w:tl2br w:val="nil"/>
                    <w:tr2bl w:val="nil"/>
                  </w:tcBorders>
                  <w:shd w:val="clear" w:color="auto" w:fill="auto"/>
                  <w:noWrap w:val="0"/>
                  <w:vAlign w:val="center"/>
                </w:tcPr>
                <w:p w14:paraId="6BE4A5A0">
                  <w:pPr>
                    <w:pageBreakBefore w:val="0"/>
                    <w:overflowPunct/>
                    <w:topLinePunct w:val="0"/>
                    <w:bidi w:val="0"/>
                    <w:adjustRightInd/>
                    <w:snapToGrid/>
                    <w:jc w:val="center"/>
                    <w:rPr>
                      <w:rFonts w:hint="default" w:ascii="Times New Roman" w:hAnsi="Times New Roman" w:eastAsia="宋体" w:cs="Times New Roman"/>
                      <w:snapToGrid w:val="0"/>
                      <w:color w:val="000000" w:themeColor="text1"/>
                      <w:kern w:val="0"/>
                      <w:sz w:val="21"/>
                      <w:szCs w:val="21"/>
                      <w:lang w:val="en-US" w:eastAsia="en-US" w:bidi="ar-SA"/>
                      <w14:textFill>
                        <w14:solidFill>
                          <w14:schemeClr w14:val="tx1"/>
                        </w14:solidFill>
                      </w14:textFill>
                    </w:rPr>
                  </w:pPr>
                  <w:r>
                    <w:rPr>
                      <w:rFonts w:hint="default" w:ascii="Times New Roman" w:hAnsi="Times New Roman" w:eastAsia="宋体" w:cs="Times New Roman"/>
                      <w:snapToGrid w:val="0"/>
                      <w:color w:val="000000" w:themeColor="text1"/>
                      <w:kern w:val="0"/>
                      <w:sz w:val="21"/>
                      <w:szCs w:val="21"/>
                      <w:lang w:val="en-US" w:eastAsia="en-US" w:bidi="ar-SA"/>
                      <w14:textFill>
                        <w14:solidFill>
                          <w14:schemeClr w14:val="tx1"/>
                        </w14:solidFill>
                      </w14:textFill>
                    </w:rPr>
                    <w:t>900-218-08</w:t>
                  </w:r>
                </w:p>
              </w:tc>
              <w:tc>
                <w:tcPr>
                  <w:tcW w:w="322" w:type="pct"/>
                  <w:tcBorders>
                    <w:tl2br w:val="nil"/>
                    <w:tr2bl w:val="nil"/>
                  </w:tcBorders>
                  <w:shd w:val="clear" w:color="auto" w:fill="auto"/>
                  <w:noWrap w:val="0"/>
                  <w:vAlign w:val="center"/>
                </w:tcPr>
                <w:p w14:paraId="54E66F29">
                  <w:pPr>
                    <w:pageBreakBefore w:val="0"/>
                    <w:overflowPunct/>
                    <w:topLinePunct w:val="0"/>
                    <w:autoSpaceDE w:val="0"/>
                    <w:autoSpaceDN w:val="0"/>
                    <w:bidi w:val="0"/>
                    <w:adjustRightInd/>
                    <w:snapToGrid/>
                    <w:jc w:val="center"/>
                    <w:rPr>
                      <w:rFonts w:hint="default" w:ascii="Times New Roman" w:hAnsi="Times New Roman" w:eastAsia="Arial" w:cs="Times New Roman"/>
                      <w:snapToGrid w:val="0"/>
                      <w:color w:val="000000" w:themeColor="text1"/>
                      <w:sz w:val="21"/>
                      <w:szCs w:val="21"/>
                      <w:lang w:val="en-US" w:eastAsia="en-US" w:bidi="ar-SA"/>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T</w:t>
                  </w:r>
                  <w:r>
                    <w:rPr>
                      <w:rFonts w:hint="eastAsia" w:ascii="Times New Roman" w:hAnsi="Times New Roman" w:eastAsia="宋体" w:cs="Times New Roman"/>
                      <w:color w:val="000000" w:themeColor="text1"/>
                      <w:lang w:eastAsia="zh-CN"/>
                      <w14:textFill>
                        <w14:solidFill>
                          <w14:schemeClr w14:val="tx1"/>
                        </w14:solidFill>
                      </w14:textFill>
                    </w:rPr>
                    <w:t>，</w:t>
                  </w:r>
                  <w:r>
                    <w:rPr>
                      <w:rFonts w:hint="default" w:ascii="Times New Roman" w:hAnsi="Times New Roman" w:cs="Times New Roman"/>
                      <w:color w:val="000000" w:themeColor="text1"/>
                      <w14:textFill>
                        <w14:solidFill>
                          <w14:schemeClr w14:val="tx1"/>
                        </w14:solidFill>
                      </w14:textFill>
                    </w:rPr>
                    <w:t>I</w:t>
                  </w:r>
                </w:p>
              </w:tc>
              <w:tc>
                <w:tcPr>
                  <w:tcW w:w="720" w:type="pct"/>
                  <w:vMerge w:val="continue"/>
                  <w:tcBorders>
                    <w:tl2br w:val="nil"/>
                    <w:tr2bl w:val="nil"/>
                  </w:tcBorders>
                  <w:noWrap w:val="0"/>
                  <w:vAlign w:val="center"/>
                </w:tcPr>
                <w:p w14:paraId="41B194FA">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p>
              </w:tc>
            </w:tr>
            <w:tr w14:paraId="645080B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3" w:hRule="atLeast"/>
                <w:jc w:val="center"/>
              </w:trPr>
              <w:tc>
                <w:tcPr>
                  <w:tcW w:w="178" w:type="pct"/>
                  <w:tcBorders>
                    <w:tl2br w:val="nil"/>
                    <w:tr2bl w:val="nil"/>
                  </w:tcBorders>
                  <w:noWrap w:val="0"/>
                  <w:vAlign w:val="center"/>
                </w:tcPr>
                <w:p w14:paraId="611DDBC1">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11</w:t>
                  </w:r>
                </w:p>
              </w:tc>
              <w:tc>
                <w:tcPr>
                  <w:tcW w:w="453" w:type="pct"/>
                  <w:tcBorders>
                    <w:tl2br w:val="nil"/>
                    <w:tr2bl w:val="nil"/>
                  </w:tcBorders>
                  <w:noWrap w:val="0"/>
                  <w:vAlign w:val="center"/>
                </w:tcPr>
                <w:p w14:paraId="08B209B0">
                  <w:pPr>
                    <w:pageBreakBefore w:val="0"/>
                    <w:kinsoku/>
                    <w:overflowPunct/>
                    <w:topLinePunct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废机油</w:t>
                  </w:r>
                </w:p>
              </w:tc>
              <w:tc>
                <w:tcPr>
                  <w:tcW w:w="503" w:type="pct"/>
                  <w:tcBorders>
                    <w:tl2br w:val="nil"/>
                    <w:tr2bl w:val="nil"/>
                  </w:tcBorders>
                  <w:noWrap w:val="0"/>
                  <w:vAlign w:val="center"/>
                </w:tcPr>
                <w:p w14:paraId="1C94A674">
                  <w:pPr>
                    <w:pageBreakBefore w:val="0"/>
                    <w:kinsoku/>
                    <w:overflowPunct/>
                    <w:topLinePunct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设备保养</w:t>
                  </w:r>
                </w:p>
              </w:tc>
              <w:tc>
                <w:tcPr>
                  <w:tcW w:w="310" w:type="pct"/>
                  <w:tcBorders>
                    <w:tl2br w:val="nil"/>
                    <w:tr2bl w:val="nil"/>
                  </w:tcBorders>
                  <w:noWrap w:val="0"/>
                  <w:vAlign w:val="center"/>
                </w:tcPr>
                <w:p w14:paraId="31C02D9D">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危险废物</w:t>
                  </w:r>
                </w:p>
              </w:tc>
              <w:tc>
                <w:tcPr>
                  <w:tcW w:w="361" w:type="pct"/>
                  <w:tcBorders>
                    <w:tl2br w:val="nil"/>
                    <w:tr2bl w:val="nil"/>
                  </w:tcBorders>
                  <w:noWrap w:val="0"/>
                  <w:vAlign w:val="center"/>
                </w:tcPr>
                <w:p w14:paraId="2AB94BBD">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液态</w:t>
                  </w:r>
                </w:p>
              </w:tc>
              <w:tc>
                <w:tcPr>
                  <w:tcW w:w="538" w:type="pct"/>
                  <w:tcBorders>
                    <w:tl2br w:val="nil"/>
                    <w:tr2bl w:val="nil"/>
                  </w:tcBorders>
                  <w:noWrap w:val="0"/>
                  <w:vAlign w:val="center"/>
                </w:tcPr>
                <w:p w14:paraId="5465AC76">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机油</w:t>
                  </w:r>
                </w:p>
              </w:tc>
              <w:tc>
                <w:tcPr>
                  <w:tcW w:w="368" w:type="pct"/>
                  <w:tcBorders>
                    <w:tl2br w:val="nil"/>
                    <w:tr2bl w:val="nil"/>
                  </w:tcBorders>
                  <w:noWrap w:val="0"/>
                  <w:vAlign w:val="center"/>
                </w:tcPr>
                <w:p w14:paraId="76B9836F">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0.2</w:t>
                  </w:r>
                </w:p>
              </w:tc>
              <w:tc>
                <w:tcPr>
                  <w:tcW w:w="615" w:type="pct"/>
                  <w:tcBorders>
                    <w:tl2br w:val="nil"/>
                    <w:tr2bl w:val="nil"/>
                  </w:tcBorders>
                  <w:shd w:val="clear" w:color="auto" w:fill="auto"/>
                  <w:noWrap w:val="0"/>
                  <w:vAlign w:val="center"/>
                </w:tcPr>
                <w:p w14:paraId="37C05A7E">
                  <w:pPr>
                    <w:pStyle w:val="39"/>
                    <w:pageBreakBefore w:val="0"/>
                    <w:overflowPunct/>
                    <w:topLinePunct w:val="0"/>
                    <w:bidi w:val="0"/>
                    <w:adjustRightInd/>
                    <w:snapToGrid/>
                    <w:ind w:left="0" w:leftChars="0" w:firstLine="0" w:firstLineChars="0"/>
                    <w:jc w:val="center"/>
                    <w:rPr>
                      <w:rFonts w:hint="default" w:ascii="Times New Roman" w:hAnsi="Times New Roman" w:eastAsia="宋体" w:cs="Times New Roman"/>
                      <w:snapToGrid w:val="0"/>
                      <w:color w:val="000000" w:themeColor="text1"/>
                      <w:kern w:val="0"/>
                      <w:sz w:val="21"/>
                      <w:szCs w:val="21"/>
                      <w:lang w:val="en-US" w:eastAsia="en-US" w:bidi="ar-SA"/>
                      <w14:textFill>
                        <w14:solidFill>
                          <w14:schemeClr w14:val="tx1"/>
                        </w14:solidFill>
                      </w14:textFill>
                    </w:rPr>
                  </w:pPr>
                  <w:r>
                    <w:rPr>
                      <w:rFonts w:hint="default" w:ascii="Times New Roman" w:hAnsi="Times New Roman" w:eastAsia="宋体" w:cs="Times New Roman"/>
                      <w:snapToGrid/>
                      <w:color w:val="000000" w:themeColor="text1"/>
                      <w:spacing w:val="0"/>
                      <w:kern w:val="0"/>
                      <w:position w:val="0"/>
                      <w:sz w:val="21"/>
                      <w:szCs w:val="21"/>
                      <w:lang w:val="en-US" w:eastAsia="zh-CN"/>
                      <w14:textFill>
                        <w14:solidFill>
                          <w14:schemeClr w14:val="tx1"/>
                        </w14:solidFill>
                      </w14:textFill>
                    </w:rPr>
                    <w:t>HW08</w:t>
                  </w:r>
                </w:p>
              </w:tc>
              <w:tc>
                <w:tcPr>
                  <w:tcW w:w="627" w:type="pct"/>
                  <w:tcBorders>
                    <w:tl2br w:val="nil"/>
                    <w:tr2bl w:val="nil"/>
                  </w:tcBorders>
                  <w:shd w:val="clear" w:color="auto" w:fill="auto"/>
                  <w:noWrap w:val="0"/>
                  <w:vAlign w:val="center"/>
                </w:tcPr>
                <w:p w14:paraId="66F5E078">
                  <w:pPr>
                    <w:pageBreakBefore w:val="0"/>
                    <w:overflowPunct/>
                    <w:topLinePunct w:val="0"/>
                    <w:bidi w:val="0"/>
                    <w:adjustRightInd/>
                    <w:snapToGrid/>
                    <w:jc w:val="center"/>
                    <w:rPr>
                      <w:rFonts w:hint="default" w:ascii="Times New Roman" w:hAnsi="Times New Roman" w:eastAsia="宋体" w:cs="Times New Roman"/>
                      <w:snapToGrid w:val="0"/>
                      <w:color w:val="000000" w:themeColor="text1"/>
                      <w:kern w:val="0"/>
                      <w:sz w:val="21"/>
                      <w:szCs w:val="21"/>
                      <w:lang w:val="en-US" w:eastAsia="en-US" w:bidi="ar-SA"/>
                      <w14:textFill>
                        <w14:solidFill>
                          <w14:schemeClr w14:val="tx1"/>
                        </w14:solidFill>
                      </w14:textFill>
                    </w:rPr>
                  </w:pPr>
                  <w:r>
                    <w:rPr>
                      <w:rFonts w:hint="default" w:ascii="Times New Roman" w:hAnsi="Times New Roman" w:eastAsia="宋体" w:cs="Times New Roman"/>
                      <w:snapToGrid w:val="0"/>
                      <w:color w:val="000000" w:themeColor="text1"/>
                      <w:kern w:val="0"/>
                      <w:sz w:val="21"/>
                      <w:szCs w:val="21"/>
                      <w:lang w:val="en-US" w:eastAsia="en-US" w:bidi="ar-SA"/>
                      <w14:textFill>
                        <w14:solidFill>
                          <w14:schemeClr w14:val="tx1"/>
                        </w14:solidFill>
                      </w14:textFill>
                    </w:rPr>
                    <w:t>900-249-08</w:t>
                  </w:r>
                </w:p>
              </w:tc>
              <w:tc>
                <w:tcPr>
                  <w:tcW w:w="322" w:type="pct"/>
                  <w:tcBorders>
                    <w:tl2br w:val="nil"/>
                    <w:tr2bl w:val="nil"/>
                  </w:tcBorders>
                  <w:noWrap w:val="0"/>
                  <w:vAlign w:val="center"/>
                </w:tcPr>
                <w:p w14:paraId="72A38429">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T</w:t>
                  </w:r>
                  <w:r>
                    <w:rPr>
                      <w:rFonts w:hint="eastAsia" w:ascii="Times New Roman" w:hAnsi="Times New Roman" w:eastAsia="宋体" w:cs="Times New Roman"/>
                      <w:color w:val="000000" w:themeColor="text1"/>
                      <w:lang w:eastAsia="zh-CN"/>
                      <w14:textFill>
                        <w14:solidFill>
                          <w14:schemeClr w14:val="tx1"/>
                        </w14:solidFill>
                      </w14:textFill>
                    </w:rPr>
                    <w:t>，</w:t>
                  </w:r>
                  <w:r>
                    <w:rPr>
                      <w:rFonts w:hint="default" w:ascii="Times New Roman" w:hAnsi="Times New Roman" w:cs="Times New Roman"/>
                      <w:color w:val="000000" w:themeColor="text1"/>
                      <w14:textFill>
                        <w14:solidFill>
                          <w14:schemeClr w14:val="tx1"/>
                        </w14:solidFill>
                      </w14:textFill>
                    </w:rPr>
                    <w:t>I</w:t>
                  </w:r>
                </w:p>
              </w:tc>
              <w:tc>
                <w:tcPr>
                  <w:tcW w:w="720" w:type="pct"/>
                  <w:vMerge w:val="continue"/>
                  <w:tcBorders>
                    <w:tl2br w:val="nil"/>
                    <w:tr2bl w:val="nil"/>
                  </w:tcBorders>
                  <w:noWrap w:val="0"/>
                  <w:vAlign w:val="center"/>
                </w:tcPr>
                <w:p w14:paraId="30A83EA0">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p>
              </w:tc>
            </w:tr>
            <w:tr w14:paraId="7F36DB2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3" w:hRule="atLeast"/>
                <w:jc w:val="center"/>
              </w:trPr>
              <w:tc>
                <w:tcPr>
                  <w:tcW w:w="178" w:type="pct"/>
                  <w:tcBorders>
                    <w:tl2br w:val="nil"/>
                    <w:tr2bl w:val="nil"/>
                  </w:tcBorders>
                  <w:noWrap w:val="0"/>
                  <w:vAlign w:val="center"/>
                </w:tcPr>
                <w:p w14:paraId="627BF813">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12</w:t>
                  </w:r>
                </w:p>
              </w:tc>
              <w:tc>
                <w:tcPr>
                  <w:tcW w:w="453" w:type="pct"/>
                  <w:tcBorders>
                    <w:tl2br w:val="nil"/>
                    <w:tr2bl w:val="nil"/>
                  </w:tcBorders>
                  <w:noWrap w:val="0"/>
                  <w:vAlign w:val="center"/>
                </w:tcPr>
                <w:p w14:paraId="7504F0AD">
                  <w:pPr>
                    <w:pageBreakBefore w:val="0"/>
                    <w:kinsoku/>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含油金属屑</w:t>
                  </w:r>
                </w:p>
              </w:tc>
              <w:tc>
                <w:tcPr>
                  <w:tcW w:w="503" w:type="pct"/>
                  <w:tcBorders>
                    <w:tl2br w:val="nil"/>
                    <w:tr2bl w:val="nil"/>
                  </w:tcBorders>
                  <w:noWrap w:val="0"/>
                  <w:vAlign w:val="center"/>
                </w:tcPr>
                <w:p w14:paraId="70810FC5">
                  <w:pPr>
                    <w:pageBreakBefore w:val="0"/>
                    <w:kinsoku/>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机加工</w:t>
                  </w:r>
                </w:p>
              </w:tc>
              <w:tc>
                <w:tcPr>
                  <w:tcW w:w="310" w:type="pct"/>
                  <w:tcBorders>
                    <w:tl2br w:val="nil"/>
                    <w:tr2bl w:val="nil"/>
                  </w:tcBorders>
                  <w:noWrap w:val="0"/>
                  <w:vAlign w:val="center"/>
                </w:tcPr>
                <w:p w14:paraId="66579BE3">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危险废物</w:t>
                  </w:r>
                </w:p>
              </w:tc>
              <w:tc>
                <w:tcPr>
                  <w:tcW w:w="361" w:type="pct"/>
                  <w:tcBorders>
                    <w:tl2br w:val="nil"/>
                    <w:tr2bl w:val="nil"/>
                  </w:tcBorders>
                  <w:noWrap w:val="0"/>
                  <w:vAlign w:val="center"/>
                </w:tcPr>
                <w:p w14:paraId="73895480">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固态</w:t>
                  </w:r>
                </w:p>
              </w:tc>
              <w:tc>
                <w:tcPr>
                  <w:tcW w:w="538" w:type="pct"/>
                  <w:tcBorders>
                    <w:tl2br w:val="nil"/>
                    <w:tr2bl w:val="nil"/>
                  </w:tcBorders>
                  <w:noWrap w:val="0"/>
                  <w:vAlign w:val="center"/>
                </w:tcPr>
                <w:p w14:paraId="7D739D94">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切削液</w:t>
                  </w:r>
                </w:p>
              </w:tc>
              <w:tc>
                <w:tcPr>
                  <w:tcW w:w="368" w:type="pct"/>
                  <w:tcBorders>
                    <w:tl2br w:val="nil"/>
                    <w:tr2bl w:val="nil"/>
                  </w:tcBorders>
                  <w:noWrap w:val="0"/>
                  <w:vAlign w:val="center"/>
                </w:tcPr>
                <w:p w14:paraId="2B78412B">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default" w:ascii="Times New Roman" w:hAnsi="Times New Roman" w:eastAsia="宋体" w:cs="Times New Roman"/>
                      <w:color w:val="000000" w:themeColor="text1"/>
                      <w:szCs w:val="21"/>
                      <w:lang w:val="en-US" w:eastAsia="zh-CN"/>
                      <w14:textFill>
                        <w14:solidFill>
                          <w14:schemeClr w14:val="tx1"/>
                        </w14:solidFill>
                      </w14:textFill>
                    </w:rPr>
                    <w:t>0.001</w:t>
                  </w:r>
                </w:p>
              </w:tc>
              <w:tc>
                <w:tcPr>
                  <w:tcW w:w="615" w:type="pct"/>
                  <w:tcBorders>
                    <w:tl2br w:val="nil"/>
                    <w:tr2bl w:val="nil"/>
                  </w:tcBorders>
                  <w:shd w:val="clear" w:color="auto" w:fill="auto"/>
                  <w:noWrap w:val="0"/>
                  <w:vAlign w:val="center"/>
                </w:tcPr>
                <w:p w14:paraId="0DFBB0D9">
                  <w:pPr>
                    <w:pStyle w:val="39"/>
                    <w:pageBreakBefore w:val="0"/>
                    <w:overflowPunct/>
                    <w:topLinePunct w:val="0"/>
                    <w:bidi w:val="0"/>
                    <w:adjustRightInd/>
                    <w:snapToGrid/>
                    <w:ind w:left="0" w:leftChars="0" w:firstLine="0" w:firstLineChars="0"/>
                    <w:jc w:val="center"/>
                    <w:rPr>
                      <w:rFonts w:hint="default" w:ascii="Times New Roman" w:hAnsi="Times New Roman" w:eastAsia="宋体" w:cs="Times New Roman"/>
                      <w:snapToGrid w:val="0"/>
                      <w:color w:val="000000" w:themeColor="text1"/>
                      <w:kern w:val="0"/>
                      <w:sz w:val="21"/>
                      <w:szCs w:val="21"/>
                      <w:lang w:val="en-US" w:eastAsia="en-US" w:bidi="ar-SA"/>
                      <w14:textFill>
                        <w14:solidFill>
                          <w14:schemeClr w14:val="tx1"/>
                        </w14:solidFill>
                      </w14:textFill>
                    </w:rPr>
                  </w:pPr>
                  <w:r>
                    <w:rPr>
                      <w:rFonts w:hint="eastAsia" w:ascii="Times New Roman" w:hAnsi="Times New Roman" w:eastAsia="宋体" w:cs="Times New Roman"/>
                      <w:snapToGrid/>
                      <w:color w:val="000000" w:themeColor="text1"/>
                      <w:spacing w:val="0"/>
                      <w:kern w:val="0"/>
                      <w:position w:val="0"/>
                      <w:sz w:val="21"/>
                      <w:szCs w:val="21"/>
                      <w:lang w:val="en-US" w:eastAsia="zh-CN"/>
                      <w14:textFill>
                        <w14:solidFill>
                          <w14:schemeClr w14:val="tx1"/>
                        </w14:solidFill>
                      </w14:textFill>
                    </w:rPr>
                    <w:t>HW</w:t>
                  </w:r>
                  <w:r>
                    <w:rPr>
                      <w:rFonts w:hint="eastAsia" w:ascii="Times New Roman" w:cs="Times New Roman"/>
                      <w:snapToGrid/>
                      <w:color w:val="000000" w:themeColor="text1"/>
                      <w:spacing w:val="0"/>
                      <w:kern w:val="0"/>
                      <w:position w:val="0"/>
                      <w:sz w:val="21"/>
                      <w:szCs w:val="21"/>
                      <w:lang w:val="en-US" w:eastAsia="zh-CN"/>
                      <w14:textFill>
                        <w14:solidFill>
                          <w14:schemeClr w14:val="tx1"/>
                        </w14:solidFill>
                      </w14:textFill>
                    </w:rPr>
                    <w:t>49</w:t>
                  </w:r>
                </w:p>
              </w:tc>
              <w:tc>
                <w:tcPr>
                  <w:tcW w:w="627" w:type="pct"/>
                  <w:tcBorders>
                    <w:tl2br w:val="nil"/>
                    <w:tr2bl w:val="nil"/>
                  </w:tcBorders>
                  <w:shd w:val="clear" w:color="auto" w:fill="auto"/>
                  <w:noWrap w:val="0"/>
                  <w:vAlign w:val="center"/>
                </w:tcPr>
                <w:p w14:paraId="0403B6C4">
                  <w:pPr>
                    <w:pageBreakBefore w:val="0"/>
                    <w:kinsoku/>
                    <w:overflowPunct/>
                    <w:topLinePunct w:val="0"/>
                    <w:bidi w:val="0"/>
                    <w:adjustRightInd/>
                    <w:snapToGrid/>
                    <w:jc w:val="center"/>
                    <w:rPr>
                      <w:rFonts w:hint="default" w:ascii="Times New Roman" w:hAnsi="Times New Roman" w:eastAsia="宋体" w:cs="Times New Roman"/>
                      <w:snapToGrid w:val="0"/>
                      <w:color w:val="000000" w:themeColor="text1"/>
                      <w:kern w:val="0"/>
                      <w:sz w:val="21"/>
                      <w:szCs w:val="21"/>
                      <w:lang w:val="en-US" w:eastAsia="en-US" w:bidi="ar-SA"/>
                      <w14:textFill>
                        <w14:solidFill>
                          <w14:schemeClr w14:val="tx1"/>
                        </w14:solidFill>
                      </w14:textFill>
                    </w:rPr>
                  </w:pPr>
                  <w:r>
                    <w:rPr>
                      <w:rFonts w:ascii="Times New Roman" w:hAnsi="Times New Roman" w:eastAsia="宋体" w:cs="Times New Roman"/>
                      <w:color w:val="000000" w:themeColor="text1"/>
                      <w:lang w:eastAsia="zh-CN"/>
                      <w14:textFill>
                        <w14:solidFill>
                          <w14:schemeClr w14:val="tx1"/>
                        </w14:solidFill>
                      </w14:textFill>
                    </w:rPr>
                    <w:t>900-041-49</w:t>
                  </w:r>
                </w:p>
              </w:tc>
              <w:tc>
                <w:tcPr>
                  <w:tcW w:w="322" w:type="pct"/>
                  <w:tcBorders>
                    <w:tl2br w:val="nil"/>
                    <w:tr2bl w:val="nil"/>
                  </w:tcBorders>
                  <w:shd w:val="clear" w:color="auto" w:fill="auto"/>
                  <w:noWrap w:val="0"/>
                  <w:vAlign w:val="center"/>
                </w:tcPr>
                <w:p w14:paraId="0DC3B698">
                  <w:pPr>
                    <w:pageBreakBefore w:val="0"/>
                    <w:overflowPunct/>
                    <w:topLinePunct w:val="0"/>
                    <w:autoSpaceDE w:val="0"/>
                    <w:autoSpaceDN w:val="0"/>
                    <w:bidi w:val="0"/>
                    <w:adjustRightInd/>
                    <w:snapToGrid/>
                    <w:jc w:val="center"/>
                    <w:rPr>
                      <w:rFonts w:hint="default" w:ascii="Times New Roman" w:hAnsi="Times New Roman" w:eastAsia="Arial" w:cs="Times New Roman"/>
                      <w:snapToGrid w:val="0"/>
                      <w:color w:val="000000" w:themeColor="text1"/>
                      <w:sz w:val="21"/>
                      <w:szCs w:val="21"/>
                      <w:lang w:val="en-US" w:eastAsia="en-US" w:bidi="ar-SA"/>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T/In</w:t>
                  </w:r>
                </w:p>
              </w:tc>
              <w:tc>
                <w:tcPr>
                  <w:tcW w:w="720" w:type="pct"/>
                  <w:vMerge w:val="continue"/>
                  <w:tcBorders>
                    <w:tl2br w:val="nil"/>
                    <w:tr2bl w:val="nil"/>
                  </w:tcBorders>
                  <w:noWrap w:val="0"/>
                  <w:vAlign w:val="center"/>
                </w:tcPr>
                <w:p w14:paraId="749C0889">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p>
              </w:tc>
            </w:tr>
            <w:tr w14:paraId="62D16FD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3" w:hRule="atLeast"/>
                <w:jc w:val="center"/>
              </w:trPr>
              <w:tc>
                <w:tcPr>
                  <w:tcW w:w="178" w:type="pct"/>
                  <w:tcBorders>
                    <w:tl2br w:val="nil"/>
                    <w:tr2bl w:val="nil"/>
                  </w:tcBorders>
                  <w:noWrap w:val="0"/>
                  <w:vAlign w:val="center"/>
                </w:tcPr>
                <w:p w14:paraId="7F583DC0">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13</w:t>
                  </w:r>
                </w:p>
              </w:tc>
              <w:tc>
                <w:tcPr>
                  <w:tcW w:w="453" w:type="pct"/>
                  <w:tcBorders>
                    <w:tl2br w:val="nil"/>
                    <w:tr2bl w:val="nil"/>
                  </w:tcBorders>
                  <w:noWrap w:val="0"/>
                  <w:vAlign w:val="center"/>
                </w:tcPr>
                <w:p w14:paraId="37FD484F">
                  <w:pPr>
                    <w:pageBreakBefore w:val="0"/>
                    <w:kinsoku/>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废包装桶</w:t>
                  </w:r>
                </w:p>
              </w:tc>
              <w:tc>
                <w:tcPr>
                  <w:tcW w:w="503" w:type="pct"/>
                  <w:tcBorders>
                    <w:tl2br w:val="nil"/>
                    <w:tr2bl w:val="nil"/>
                  </w:tcBorders>
                  <w:noWrap w:val="0"/>
                  <w:vAlign w:val="center"/>
                </w:tcPr>
                <w:p w14:paraId="01B8923F">
                  <w:pPr>
                    <w:pageBreakBefore w:val="0"/>
                    <w:kinsoku/>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包装</w:t>
                  </w:r>
                </w:p>
              </w:tc>
              <w:tc>
                <w:tcPr>
                  <w:tcW w:w="310" w:type="pct"/>
                  <w:tcBorders>
                    <w:tl2br w:val="nil"/>
                    <w:tr2bl w:val="nil"/>
                  </w:tcBorders>
                  <w:noWrap w:val="0"/>
                  <w:vAlign w:val="center"/>
                </w:tcPr>
                <w:p w14:paraId="54CE2940">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危险废物</w:t>
                  </w:r>
                </w:p>
              </w:tc>
              <w:tc>
                <w:tcPr>
                  <w:tcW w:w="361" w:type="pct"/>
                  <w:tcBorders>
                    <w:tl2br w:val="nil"/>
                    <w:tr2bl w:val="nil"/>
                  </w:tcBorders>
                  <w:noWrap w:val="0"/>
                  <w:vAlign w:val="center"/>
                </w:tcPr>
                <w:p w14:paraId="5E4441C6">
                  <w:pPr>
                    <w:pageBreakBefore w:val="0"/>
                    <w:overflowPunct/>
                    <w:topLinePunct w:val="0"/>
                    <w:autoSpaceDE w:val="0"/>
                    <w:autoSpaceDN w:val="0"/>
                    <w:bidi w:val="0"/>
                    <w:adjustRightInd/>
                    <w:snapToGrid/>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固态</w:t>
                  </w:r>
                </w:p>
              </w:tc>
              <w:tc>
                <w:tcPr>
                  <w:tcW w:w="538" w:type="pct"/>
                  <w:tcBorders>
                    <w:tl2br w:val="nil"/>
                    <w:tr2bl w:val="nil"/>
                  </w:tcBorders>
                  <w:noWrap w:val="0"/>
                  <w:vAlign w:val="center"/>
                </w:tcPr>
                <w:p w14:paraId="79FB353C">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矿物油</w:t>
                  </w:r>
                </w:p>
              </w:tc>
              <w:tc>
                <w:tcPr>
                  <w:tcW w:w="368" w:type="pct"/>
                  <w:tcBorders>
                    <w:tl2br w:val="nil"/>
                    <w:tr2bl w:val="nil"/>
                  </w:tcBorders>
                  <w:noWrap w:val="0"/>
                  <w:vAlign w:val="center"/>
                </w:tcPr>
                <w:p w14:paraId="1FF4D5E3">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0.052</w:t>
                  </w:r>
                </w:p>
              </w:tc>
              <w:tc>
                <w:tcPr>
                  <w:tcW w:w="615" w:type="pct"/>
                  <w:tcBorders>
                    <w:tl2br w:val="nil"/>
                    <w:tr2bl w:val="nil"/>
                  </w:tcBorders>
                  <w:noWrap w:val="0"/>
                  <w:vAlign w:val="center"/>
                </w:tcPr>
                <w:p w14:paraId="5DF29A57">
                  <w:pPr>
                    <w:pStyle w:val="39"/>
                    <w:pageBreakBefore w:val="0"/>
                    <w:overflowPunct/>
                    <w:topLinePunct w:val="0"/>
                    <w:bidi w:val="0"/>
                    <w:adjustRightInd/>
                    <w:snapToGrid/>
                    <w:ind w:left="0" w:leftChars="0" w:firstLine="0" w:firstLineChars="0"/>
                    <w:jc w:val="center"/>
                    <w:rPr>
                      <w:rFonts w:hint="default" w:ascii="Times New Roman" w:hAnsi="Times New Roman" w:eastAsia="宋体" w:cs="Times New Roman"/>
                      <w:snapToGrid w:val="0"/>
                      <w:color w:val="000000" w:themeColor="text1"/>
                      <w:kern w:val="0"/>
                      <w:sz w:val="21"/>
                      <w:szCs w:val="21"/>
                      <w:lang w:val="en-US" w:eastAsia="en-US" w:bidi="ar-SA"/>
                      <w14:textFill>
                        <w14:solidFill>
                          <w14:schemeClr w14:val="tx1"/>
                        </w14:solidFill>
                      </w14:textFill>
                    </w:rPr>
                  </w:pPr>
                  <w:r>
                    <w:rPr>
                      <w:rFonts w:hint="default" w:ascii="Times New Roman" w:hAnsi="Times New Roman" w:eastAsia="宋体" w:cs="Times New Roman"/>
                      <w:snapToGrid/>
                      <w:color w:val="000000" w:themeColor="text1"/>
                      <w:spacing w:val="0"/>
                      <w:kern w:val="0"/>
                      <w:position w:val="0"/>
                      <w:sz w:val="21"/>
                      <w:szCs w:val="21"/>
                      <w:lang w:val="en-US" w:eastAsia="zh-CN"/>
                      <w14:textFill>
                        <w14:solidFill>
                          <w14:schemeClr w14:val="tx1"/>
                        </w14:solidFill>
                      </w14:textFill>
                    </w:rPr>
                    <w:t>HW08</w:t>
                  </w:r>
                </w:p>
              </w:tc>
              <w:tc>
                <w:tcPr>
                  <w:tcW w:w="627" w:type="pct"/>
                  <w:tcBorders>
                    <w:tl2br w:val="nil"/>
                    <w:tr2bl w:val="nil"/>
                  </w:tcBorders>
                  <w:noWrap w:val="0"/>
                  <w:vAlign w:val="center"/>
                </w:tcPr>
                <w:p w14:paraId="13BE332B">
                  <w:pPr>
                    <w:pageBreakBefore w:val="0"/>
                    <w:overflowPunct/>
                    <w:topLinePunct w:val="0"/>
                    <w:bidi w:val="0"/>
                    <w:adjustRightInd/>
                    <w:snapToGrid/>
                    <w:jc w:val="center"/>
                    <w:rPr>
                      <w:rFonts w:hint="default" w:ascii="Times New Roman" w:hAnsi="Times New Roman" w:eastAsia="宋体" w:cs="Times New Roman"/>
                      <w:snapToGrid w:val="0"/>
                      <w:color w:val="000000" w:themeColor="text1"/>
                      <w:kern w:val="0"/>
                      <w:sz w:val="21"/>
                      <w:szCs w:val="21"/>
                      <w:lang w:val="en-US" w:eastAsia="en-US" w:bidi="ar-SA"/>
                      <w14:textFill>
                        <w14:solidFill>
                          <w14:schemeClr w14:val="tx1"/>
                        </w14:solidFill>
                      </w14:textFill>
                    </w:rPr>
                  </w:pPr>
                  <w:r>
                    <w:rPr>
                      <w:rFonts w:hint="default" w:ascii="Times New Roman" w:hAnsi="Times New Roman" w:eastAsia="宋体" w:cs="Times New Roman"/>
                      <w:snapToGrid w:val="0"/>
                      <w:color w:val="000000" w:themeColor="text1"/>
                      <w:kern w:val="0"/>
                      <w:sz w:val="21"/>
                      <w:szCs w:val="21"/>
                      <w:lang w:val="en-US" w:eastAsia="en-US" w:bidi="ar-SA"/>
                      <w14:textFill>
                        <w14:solidFill>
                          <w14:schemeClr w14:val="tx1"/>
                        </w14:solidFill>
                      </w14:textFill>
                    </w:rPr>
                    <w:t>900-249-08</w:t>
                  </w:r>
                </w:p>
              </w:tc>
              <w:tc>
                <w:tcPr>
                  <w:tcW w:w="322" w:type="pct"/>
                  <w:tcBorders>
                    <w:tl2br w:val="nil"/>
                    <w:tr2bl w:val="nil"/>
                  </w:tcBorders>
                  <w:noWrap w:val="0"/>
                  <w:vAlign w:val="center"/>
                </w:tcPr>
                <w:p w14:paraId="35ED6EB0">
                  <w:pPr>
                    <w:pageBreakBefore w:val="0"/>
                    <w:overflowPunct/>
                    <w:topLinePunct w:val="0"/>
                    <w:autoSpaceDE w:val="0"/>
                    <w:autoSpaceDN w:val="0"/>
                    <w:bidi w:val="0"/>
                    <w:adjustRightInd/>
                    <w:snapToGrid/>
                    <w:jc w:val="center"/>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T</w:t>
                  </w:r>
                  <w:r>
                    <w:rPr>
                      <w:rFonts w:hint="eastAsia" w:ascii="Times New Roman" w:hAnsi="Times New Roman" w:eastAsia="宋体" w:cs="Times New Roman"/>
                      <w:color w:val="000000" w:themeColor="text1"/>
                      <w:lang w:eastAsia="zh-CN"/>
                      <w14:textFill>
                        <w14:solidFill>
                          <w14:schemeClr w14:val="tx1"/>
                        </w14:solidFill>
                      </w14:textFill>
                    </w:rPr>
                    <w:t>，</w:t>
                  </w:r>
                  <w:r>
                    <w:rPr>
                      <w:rFonts w:hint="default" w:ascii="Times New Roman" w:hAnsi="Times New Roman" w:cs="Times New Roman"/>
                      <w:color w:val="000000" w:themeColor="text1"/>
                      <w14:textFill>
                        <w14:solidFill>
                          <w14:schemeClr w14:val="tx1"/>
                        </w14:solidFill>
                      </w14:textFill>
                    </w:rPr>
                    <w:t>I</w:t>
                  </w:r>
                </w:p>
              </w:tc>
              <w:tc>
                <w:tcPr>
                  <w:tcW w:w="720" w:type="pct"/>
                  <w:vMerge w:val="continue"/>
                  <w:tcBorders>
                    <w:tl2br w:val="nil"/>
                    <w:tr2bl w:val="nil"/>
                  </w:tcBorders>
                  <w:noWrap w:val="0"/>
                  <w:vAlign w:val="center"/>
                </w:tcPr>
                <w:p w14:paraId="537CC6C6">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p>
              </w:tc>
            </w:tr>
            <w:tr w14:paraId="74DDA84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63" w:hRule="atLeast"/>
                <w:jc w:val="center"/>
              </w:trPr>
              <w:tc>
                <w:tcPr>
                  <w:tcW w:w="178" w:type="pct"/>
                  <w:tcBorders>
                    <w:tl2br w:val="nil"/>
                    <w:tr2bl w:val="nil"/>
                  </w:tcBorders>
                  <w:noWrap w:val="0"/>
                  <w:vAlign w:val="center"/>
                </w:tcPr>
                <w:p w14:paraId="7A0B848F">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14</w:t>
                  </w:r>
                </w:p>
              </w:tc>
              <w:tc>
                <w:tcPr>
                  <w:tcW w:w="453" w:type="pct"/>
                  <w:tcBorders>
                    <w:tl2br w:val="nil"/>
                    <w:tr2bl w:val="nil"/>
                  </w:tcBorders>
                  <w:noWrap w:val="0"/>
                  <w:vAlign w:val="center"/>
                </w:tcPr>
                <w:p w14:paraId="10C7357E">
                  <w:pPr>
                    <w:pageBreakBefore w:val="0"/>
                    <w:kinsoku/>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废含油抹布</w:t>
                  </w:r>
                </w:p>
              </w:tc>
              <w:tc>
                <w:tcPr>
                  <w:tcW w:w="503" w:type="pct"/>
                  <w:tcBorders>
                    <w:tl2br w:val="nil"/>
                    <w:tr2bl w:val="nil"/>
                  </w:tcBorders>
                  <w:noWrap w:val="0"/>
                  <w:vAlign w:val="center"/>
                </w:tcPr>
                <w:p w14:paraId="5ED1EEC7">
                  <w:pPr>
                    <w:pageBreakBefore w:val="0"/>
                    <w:kinsoku/>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设备检修</w:t>
                  </w:r>
                </w:p>
              </w:tc>
              <w:tc>
                <w:tcPr>
                  <w:tcW w:w="310" w:type="pct"/>
                  <w:tcBorders>
                    <w:tl2br w:val="nil"/>
                    <w:tr2bl w:val="nil"/>
                  </w:tcBorders>
                  <w:noWrap w:val="0"/>
                  <w:vAlign w:val="center"/>
                </w:tcPr>
                <w:p w14:paraId="7F69051B">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危险废物</w:t>
                  </w:r>
                </w:p>
              </w:tc>
              <w:tc>
                <w:tcPr>
                  <w:tcW w:w="361" w:type="pct"/>
                  <w:tcBorders>
                    <w:tl2br w:val="nil"/>
                    <w:tr2bl w:val="nil"/>
                  </w:tcBorders>
                  <w:noWrap w:val="0"/>
                  <w:vAlign w:val="center"/>
                </w:tcPr>
                <w:p w14:paraId="35CAAC51">
                  <w:pPr>
                    <w:pageBreakBefore w:val="0"/>
                    <w:overflowPunct/>
                    <w:topLinePunct w:val="0"/>
                    <w:autoSpaceDE w:val="0"/>
                    <w:autoSpaceDN w:val="0"/>
                    <w:bidi w:val="0"/>
                    <w:adjustRightInd/>
                    <w:snapToGrid/>
                    <w:jc w:val="center"/>
                    <w:rPr>
                      <w:rFonts w:hint="eastAsia"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固态</w:t>
                  </w:r>
                </w:p>
              </w:tc>
              <w:tc>
                <w:tcPr>
                  <w:tcW w:w="538" w:type="pct"/>
                  <w:tcBorders>
                    <w:tl2br w:val="nil"/>
                    <w:tr2bl w:val="nil"/>
                  </w:tcBorders>
                  <w:noWrap w:val="0"/>
                  <w:vAlign w:val="center"/>
                </w:tcPr>
                <w:p w14:paraId="327E6D35">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机油</w:t>
                  </w:r>
                </w:p>
              </w:tc>
              <w:tc>
                <w:tcPr>
                  <w:tcW w:w="368" w:type="pct"/>
                  <w:tcBorders>
                    <w:tl2br w:val="nil"/>
                    <w:tr2bl w:val="nil"/>
                  </w:tcBorders>
                  <w:noWrap w:val="0"/>
                  <w:vAlign w:val="center"/>
                </w:tcPr>
                <w:p w14:paraId="332635A0">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0.01</w:t>
                  </w:r>
                </w:p>
              </w:tc>
              <w:tc>
                <w:tcPr>
                  <w:tcW w:w="615" w:type="pct"/>
                  <w:tcBorders>
                    <w:tl2br w:val="nil"/>
                    <w:tr2bl w:val="nil"/>
                  </w:tcBorders>
                  <w:noWrap w:val="0"/>
                  <w:vAlign w:val="center"/>
                </w:tcPr>
                <w:p w14:paraId="3F8E2605">
                  <w:pPr>
                    <w:pStyle w:val="39"/>
                    <w:pageBreakBefore w:val="0"/>
                    <w:overflowPunct/>
                    <w:topLinePunct w:val="0"/>
                    <w:bidi w:val="0"/>
                    <w:adjustRightInd/>
                    <w:snapToGrid/>
                    <w:ind w:left="0" w:leftChars="0" w:firstLine="0" w:firstLineChars="0"/>
                    <w:jc w:val="center"/>
                    <w:rPr>
                      <w:rFonts w:hint="default" w:ascii="Times New Roman" w:hAnsi="Times New Roman" w:eastAsia="宋体" w:cs="Times New Roman"/>
                      <w:snapToGrid w:val="0"/>
                      <w:color w:val="000000" w:themeColor="text1"/>
                      <w:kern w:val="0"/>
                      <w:sz w:val="21"/>
                      <w:szCs w:val="21"/>
                      <w:lang w:val="en-US" w:eastAsia="en-US" w:bidi="ar-SA"/>
                      <w14:textFill>
                        <w14:solidFill>
                          <w14:schemeClr w14:val="tx1"/>
                        </w14:solidFill>
                      </w14:textFill>
                    </w:rPr>
                  </w:pPr>
                  <w:r>
                    <w:rPr>
                      <w:rFonts w:hint="eastAsia" w:ascii="Times New Roman" w:hAnsi="Times New Roman" w:eastAsia="宋体" w:cs="Times New Roman"/>
                      <w:snapToGrid/>
                      <w:color w:val="000000" w:themeColor="text1"/>
                      <w:spacing w:val="0"/>
                      <w:kern w:val="0"/>
                      <w:position w:val="0"/>
                      <w:sz w:val="21"/>
                      <w:szCs w:val="21"/>
                      <w:lang w:val="en-US" w:eastAsia="zh-CN"/>
                      <w14:textFill>
                        <w14:solidFill>
                          <w14:schemeClr w14:val="tx1"/>
                        </w14:solidFill>
                      </w14:textFill>
                    </w:rPr>
                    <w:t>HW</w:t>
                  </w:r>
                  <w:r>
                    <w:rPr>
                      <w:rFonts w:hint="eastAsia" w:ascii="Times New Roman" w:cs="Times New Roman"/>
                      <w:snapToGrid/>
                      <w:color w:val="000000" w:themeColor="text1"/>
                      <w:spacing w:val="0"/>
                      <w:kern w:val="0"/>
                      <w:position w:val="0"/>
                      <w:sz w:val="21"/>
                      <w:szCs w:val="21"/>
                      <w:lang w:val="en-US" w:eastAsia="zh-CN"/>
                      <w14:textFill>
                        <w14:solidFill>
                          <w14:schemeClr w14:val="tx1"/>
                        </w14:solidFill>
                      </w14:textFill>
                    </w:rPr>
                    <w:t>49</w:t>
                  </w:r>
                </w:p>
              </w:tc>
              <w:tc>
                <w:tcPr>
                  <w:tcW w:w="627" w:type="pct"/>
                  <w:tcBorders>
                    <w:tl2br w:val="nil"/>
                    <w:tr2bl w:val="nil"/>
                  </w:tcBorders>
                  <w:noWrap w:val="0"/>
                  <w:vAlign w:val="center"/>
                </w:tcPr>
                <w:p w14:paraId="748E18FF">
                  <w:pPr>
                    <w:pageBreakBefore w:val="0"/>
                    <w:kinsoku/>
                    <w:overflowPunct/>
                    <w:topLinePunct w:val="0"/>
                    <w:bidi w:val="0"/>
                    <w:adjustRightInd/>
                    <w:snapToGrid/>
                    <w:jc w:val="center"/>
                    <w:rPr>
                      <w:rFonts w:hint="default" w:ascii="Times New Roman" w:hAnsi="Times New Roman" w:eastAsia="宋体" w:cs="Times New Roman"/>
                      <w:snapToGrid w:val="0"/>
                      <w:color w:val="000000" w:themeColor="text1"/>
                      <w:kern w:val="0"/>
                      <w:sz w:val="21"/>
                      <w:szCs w:val="21"/>
                      <w:lang w:val="en-US" w:eastAsia="en-US" w:bidi="ar-SA"/>
                      <w14:textFill>
                        <w14:solidFill>
                          <w14:schemeClr w14:val="tx1"/>
                        </w14:solidFill>
                      </w14:textFill>
                    </w:rPr>
                  </w:pPr>
                  <w:r>
                    <w:rPr>
                      <w:rFonts w:ascii="Times New Roman" w:hAnsi="Times New Roman" w:eastAsia="宋体" w:cs="Times New Roman"/>
                      <w:color w:val="000000" w:themeColor="text1"/>
                      <w:lang w:eastAsia="zh-CN"/>
                      <w14:textFill>
                        <w14:solidFill>
                          <w14:schemeClr w14:val="tx1"/>
                        </w14:solidFill>
                      </w14:textFill>
                    </w:rPr>
                    <w:t>900-041-49</w:t>
                  </w:r>
                </w:p>
              </w:tc>
              <w:tc>
                <w:tcPr>
                  <w:tcW w:w="322" w:type="pct"/>
                  <w:tcBorders>
                    <w:tl2br w:val="nil"/>
                    <w:tr2bl w:val="nil"/>
                  </w:tcBorders>
                  <w:noWrap w:val="0"/>
                  <w:vAlign w:val="center"/>
                </w:tcPr>
                <w:p w14:paraId="30A46B29">
                  <w:pPr>
                    <w:pageBreakBefore w:val="0"/>
                    <w:overflowPunct/>
                    <w:topLinePunct w:val="0"/>
                    <w:autoSpaceDE w:val="0"/>
                    <w:autoSpaceDN w:val="0"/>
                    <w:bidi w:val="0"/>
                    <w:adjustRightInd/>
                    <w:snapToGrid/>
                    <w:jc w:val="center"/>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T/In</w:t>
                  </w:r>
                </w:p>
              </w:tc>
              <w:tc>
                <w:tcPr>
                  <w:tcW w:w="720" w:type="pct"/>
                  <w:vMerge w:val="continue"/>
                  <w:tcBorders>
                    <w:tl2br w:val="nil"/>
                    <w:tr2bl w:val="nil"/>
                  </w:tcBorders>
                  <w:noWrap w:val="0"/>
                  <w:vAlign w:val="center"/>
                </w:tcPr>
                <w:p w14:paraId="7A108F92">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p>
              </w:tc>
            </w:tr>
            <w:tr w14:paraId="41B2AEE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3" w:hRule="atLeast"/>
                <w:jc w:val="center"/>
              </w:trPr>
              <w:tc>
                <w:tcPr>
                  <w:tcW w:w="178" w:type="pct"/>
                  <w:tcBorders>
                    <w:tl2br w:val="nil"/>
                    <w:tr2bl w:val="nil"/>
                  </w:tcBorders>
                  <w:noWrap w:val="0"/>
                  <w:vAlign w:val="center"/>
                </w:tcPr>
                <w:p w14:paraId="10FDAA94">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15</w:t>
                  </w:r>
                </w:p>
              </w:tc>
              <w:tc>
                <w:tcPr>
                  <w:tcW w:w="453" w:type="pct"/>
                  <w:tcBorders>
                    <w:tl2br w:val="nil"/>
                    <w:tr2bl w:val="nil"/>
                  </w:tcBorders>
                  <w:shd w:val="clear" w:color="auto" w:fill="auto"/>
                  <w:noWrap w:val="0"/>
                  <w:vAlign w:val="center"/>
                </w:tcPr>
                <w:p w14:paraId="363A79EB">
                  <w:pPr>
                    <w:pageBreakBefore w:val="0"/>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废活性炭</w:t>
                  </w:r>
                </w:p>
              </w:tc>
              <w:tc>
                <w:tcPr>
                  <w:tcW w:w="503" w:type="pct"/>
                  <w:tcBorders>
                    <w:tl2br w:val="nil"/>
                    <w:tr2bl w:val="nil"/>
                  </w:tcBorders>
                  <w:shd w:val="clear" w:color="auto" w:fill="auto"/>
                  <w:noWrap w:val="0"/>
                  <w:vAlign w:val="center"/>
                </w:tcPr>
                <w:p w14:paraId="483E9C96">
                  <w:pPr>
                    <w:pageBreakBefore w:val="0"/>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废气收集</w:t>
                  </w:r>
                </w:p>
              </w:tc>
              <w:tc>
                <w:tcPr>
                  <w:tcW w:w="310" w:type="pct"/>
                  <w:tcBorders>
                    <w:tl2br w:val="nil"/>
                    <w:tr2bl w:val="nil"/>
                  </w:tcBorders>
                  <w:shd w:val="clear" w:color="auto" w:fill="auto"/>
                  <w:noWrap w:val="0"/>
                  <w:vAlign w:val="center"/>
                </w:tcPr>
                <w:p w14:paraId="5CBA56FC">
                  <w:pPr>
                    <w:pageBreakBefore w:val="0"/>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en-US"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危险废物</w:t>
                  </w:r>
                </w:p>
              </w:tc>
              <w:tc>
                <w:tcPr>
                  <w:tcW w:w="361" w:type="pct"/>
                  <w:tcBorders>
                    <w:tl2br w:val="nil"/>
                    <w:tr2bl w:val="nil"/>
                  </w:tcBorders>
                  <w:shd w:val="clear" w:color="auto" w:fill="auto"/>
                  <w:noWrap w:val="0"/>
                  <w:vAlign w:val="center"/>
                </w:tcPr>
                <w:p w14:paraId="3B7F19E6">
                  <w:pPr>
                    <w:pageBreakBefore w:val="0"/>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en-US"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固态</w:t>
                  </w:r>
                </w:p>
              </w:tc>
              <w:tc>
                <w:tcPr>
                  <w:tcW w:w="538" w:type="pct"/>
                  <w:tcBorders>
                    <w:tl2br w:val="nil"/>
                    <w:tr2bl w:val="nil"/>
                  </w:tcBorders>
                  <w:shd w:val="clear" w:color="auto" w:fill="auto"/>
                  <w:noWrap w:val="0"/>
                  <w:vAlign w:val="center"/>
                </w:tcPr>
                <w:p w14:paraId="161D2A56">
                  <w:pPr>
                    <w:pageBreakBefore w:val="0"/>
                    <w:overflowPunct/>
                    <w:topLinePunct w:val="0"/>
                    <w:autoSpaceDE w:val="0"/>
                    <w:autoSpaceDN w:val="0"/>
                    <w:bidi w:val="0"/>
                    <w:adjustRightInd/>
                    <w:snapToGrid/>
                    <w:jc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有机废气、活性炭</w:t>
                  </w:r>
                </w:p>
              </w:tc>
              <w:tc>
                <w:tcPr>
                  <w:tcW w:w="368" w:type="pct"/>
                  <w:tcBorders>
                    <w:tl2br w:val="nil"/>
                    <w:tr2bl w:val="nil"/>
                  </w:tcBorders>
                  <w:shd w:val="clear" w:color="auto" w:fill="auto"/>
                  <w:noWrap w:val="0"/>
                  <w:vAlign w:val="center"/>
                </w:tcPr>
                <w:p w14:paraId="4A133984">
                  <w:pPr>
                    <w:pageBreakBefore w:val="0"/>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0.432</w:t>
                  </w:r>
                </w:p>
              </w:tc>
              <w:tc>
                <w:tcPr>
                  <w:tcW w:w="615" w:type="pct"/>
                  <w:tcBorders>
                    <w:tl2br w:val="nil"/>
                    <w:tr2bl w:val="nil"/>
                  </w:tcBorders>
                  <w:shd w:val="clear" w:color="auto" w:fill="auto"/>
                  <w:noWrap w:val="0"/>
                  <w:vAlign w:val="center"/>
                </w:tcPr>
                <w:p w14:paraId="3CABBC1B">
                  <w:pPr>
                    <w:pageBreakBefore w:val="0"/>
                    <w:overflowPunct/>
                    <w:topLinePunct w:val="0"/>
                    <w:bidi w:val="0"/>
                    <w:adjustRightInd/>
                    <w:snapToGrid/>
                    <w:spacing w:line="360" w:lineRule="exact"/>
                    <w:jc w:val="center"/>
                    <w:rPr>
                      <w:rFonts w:hint="default" w:ascii="Times New Roman" w:hAnsi="Times New Roman" w:eastAsia="宋体" w:cs="Times New Roman"/>
                      <w:snapToGrid w:val="0"/>
                      <w:color w:val="000000" w:themeColor="text1"/>
                      <w:sz w:val="21"/>
                      <w:szCs w:val="21"/>
                      <w:lang w:val="en-US" w:eastAsia="en-US"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HW49</w:t>
                  </w:r>
                </w:p>
              </w:tc>
              <w:tc>
                <w:tcPr>
                  <w:tcW w:w="627" w:type="pct"/>
                  <w:tcBorders>
                    <w:tl2br w:val="nil"/>
                    <w:tr2bl w:val="nil"/>
                  </w:tcBorders>
                  <w:shd w:val="clear" w:color="auto" w:fill="auto"/>
                  <w:noWrap w:val="0"/>
                  <w:vAlign w:val="center"/>
                </w:tcPr>
                <w:p w14:paraId="44A59886">
                  <w:pPr>
                    <w:pageBreakBefore w:val="0"/>
                    <w:overflowPunct/>
                    <w:topLinePunct w:val="0"/>
                    <w:bidi w:val="0"/>
                    <w:adjustRightInd/>
                    <w:snapToGrid/>
                    <w:jc w:val="center"/>
                    <w:rPr>
                      <w:rFonts w:hint="default" w:ascii="Times New Roman" w:hAnsi="Times New Roman" w:eastAsia="宋体" w:cs="Times New Roman"/>
                      <w:snapToGrid w:val="0"/>
                      <w:color w:val="000000" w:themeColor="text1"/>
                      <w:sz w:val="21"/>
                      <w:szCs w:val="21"/>
                      <w:lang w:val="en-US" w:eastAsia="en-US" w:bidi="ar-SA"/>
                      <w14:textFill>
                        <w14:solidFill>
                          <w14:schemeClr w14:val="tx1"/>
                        </w14:solidFill>
                      </w14:textFill>
                    </w:rPr>
                  </w:pPr>
                  <w:r>
                    <w:rPr>
                      <w:rFonts w:hint="default" w:ascii="Times New Roman" w:hAnsi="Times New Roman" w:eastAsia="宋体" w:cs="Times New Roman"/>
                      <w:color w:val="000000" w:themeColor="text1"/>
                      <w:szCs w:val="21"/>
                      <w:lang w:bidi="ar"/>
                      <w14:textFill>
                        <w14:solidFill>
                          <w14:schemeClr w14:val="tx1"/>
                        </w14:solidFill>
                      </w14:textFill>
                    </w:rPr>
                    <w:t>900-039-49</w:t>
                  </w:r>
                </w:p>
              </w:tc>
              <w:tc>
                <w:tcPr>
                  <w:tcW w:w="322" w:type="pct"/>
                  <w:tcBorders>
                    <w:tl2br w:val="nil"/>
                    <w:tr2bl w:val="nil"/>
                  </w:tcBorders>
                  <w:shd w:val="clear" w:color="auto" w:fill="auto"/>
                  <w:noWrap w:val="0"/>
                  <w:vAlign w:val="center"/>
                </w:tcPr>
                <w:p w14:paraId="6203E003">
                  <w:pPr>
                    <w:pageBreakBefore w:val="0"/>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en-US"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T</w:t>
                  </w:r>
                </w:p>
              </w:tc>
              <w:tc>
                <w:tcPr>
                  <w:tcW w:w="720" w:type="pct"/>
                  <w:vMerge w:val="continue"/>
                  <w:tcBorders>
                    <w:tl2br w:val="nil"/>
                    <w:tr2bl w:val="nil"/>
                  </w:tcBorders>
                  <w:noWrap w:val="0"/>
                  <w:vAlign w:val="center"/>
                </w:tcPr>
                <w:p w14:paraId="608F1EAE">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p>
              </w:tc>
            </w:tr>
            <w:tr w14:paraId="1270B14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3" w:hRule="atLeast"/>
                <w:jc w:val="center"/>
              </w:trPr>
              <w:tc>
                <w:tcPr>
                  <w:tcW w:w="178" w:type="pct"/>
                  <w:tcBorders>
                    <w:tl2br w:val="nil"/>
                    <w:tr2bl w:val="nil"/>
                  </w:tcBorders>
                  <w:noWrap w:val="0"/>
                  <w:vAlign w:val="center"/>
                </w:tcPr>
                <w:p w14:paraId="4E7963B7">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16</w:t>
                  </w:r>
                </w:p>
              </w:tc>
              <w:tc>
                <w:tcPr>
                  <w:tcW w:w="453" w:type="pct"/>
                  <w:tcBorders>
                    <w:tl2br w:val="nil"/>
                    <w:tr2bl w:val="nil"/>
                  </w:tcBorders>
                  <w:noWrap w:val="0"/>
                  <w:vAlign w:val="center"/>
                </w:tcPr>
                <w:p w14:paraId="097A0A3C">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生活垃圾</w:t>
                  </w:r>
                </w:p>
              </w:tc>
              <w:tc>
                <w:tcPr>
                  <w:tcW w:w="503" w:type="pct"/>
                  <w:tcBorders>
                    <w:tl2br w:val="nil"/>
                    <w:tr2bl w:val="nil"/>
                  </w:tcBorders>
                  <w:noWrap w:val="0"/>
                  <w:vAlign w:val="center"/>
                </w:tcPr>
                <w:p w14:paraId="5347646E">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办公生活</w:t>
                  </w:r>
                </w:p>
              </w:tc>
              <w:tc>
                <w:tcPr>
                  <w:tcW w:w="310" w:type="pct"/>
                  <w:tcBorders>
                    <w:tl2br w:val="nil"/>
                    <w:tr2bl w:val="nil"/>
                  </w:tcBorders>
                  <w:noWrap w:val="0"/>
                  <w:vAlign w:val="center"/>
                </w:tcPr>
                <w:p w14:paraId="128F5949">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w:t>
                  </w:r>
                </w:p>
              </w:tc>
              <w:tc>
                <w:tcPr>
                  <w:tcW w:w="361" w:type="pct"/>
                  <w:tcBorders>
                    <w:tl2br w:val="nil"/>
                    <w:tr2bl w:val="nil"/>
                  </w:tcBorders>
                  <w:noWrap w:val="0"/>
                  <w:vAlign w:val="center"/>
                </w:tcPr>
                <w:p w14:paraId="34CABB54">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固态</w:t>
                  </w:r>
                </w:p>
              </w:tc>
              <w:tc>
                <w:tcPr>
                  <w:tcW w:w="538" w:type="pct"/>
                  <w:tcBorders>
                    <w:tl2br w:val="nil"/>
                    <w:tr2bl w:val="nil"/>
                  </w:tcBorders>
                  <w:noWrap w:val="0"/>
                  <w:vAlign w:val="center"/>
                </w:tcPr>
                <w:p w14:paraId="28E3036F">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果皮、纸屑</w:t>
                  </w:r>
                </w:p>
              </w:tc>
              <w:tc>
                <w:tcPr>
                  <w:tcW w:w="368" w:type="pct"/>
                  <w:tcBorders>
                    <w:tl2br w:val="nil"/>
                    <w:tr2bl w:val="nil"/>
                  </w:tcBorders>
                  <w:noWrap w:val="0"/>
                  <w:vAlign w:val="center"/>
                </w:tcPr>
                <w:p w14:paraId="602AA36F">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4.5</w:t>
                  </w:r>
                </w:p>
              </w:tc>
              <w:tc>
                <w:tcPr>
                  <w:tcW w:w="615" w:type="pct"/>
                  <w:tcBorders>
                    <w:tl2br w:val="nil"/>
                    <w:tr2bl w:val="nil"/>
                  </w:tcBorders>
                  <w:noWrap w:val="0"/>
                  <w:vAlign w:val="center"/>
                </w:tcPr>
                <w:p w14:paraId="3E57561D">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w:t>
                  </w:r>
                </w:p>
              </w:tc>
              <w:tc>
                <w:tcPr>
                  <w:tcW w:w="627" w:type="pct"/>
                  <w:tcBorders>
                    <w:tl2br w:val="nil"/>
                    <w:tr2bl w:val="nil"/>
                  </w:tcBorders>
                  <w:noWrap w:val="0"/>
                  <w:vAlign w:val="center"/>
                </w:tcPr>
                <w:p w14:paraId="6E4322DE">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w:t>
                  </w:r>
                </w:p>
              </w:tc>
              <w:tc>
                <w:tcPr>
                  <w:tcW w:w="322" w:type="pct"/>
                  <w:tcBorders>
                    <w:tl2br w:val="nil"/>
                    <w:tr2bl w:val="nil"/>
                  </w:tcBorders>
                  <w:noWrap w:val="0"/>
                  <w:vAlign w:val="center"/>
                </w:tcPr>
                <w:p w14:paraId="35CFBDB1">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w:t>
                  </w:r>
                </w:p>
              </w:tc>
              <w:tc>
                <w:tcPr>
                  <w:tcW w:w="720" w:type="pct"/>
                  <w:tcBorders>
                    <w:tl2br w:val="nil"/>
                    <w:tr2bl w:val="nil"/>
                  </w:tcBorders>
                  <w:noWrap w:val="0"/>
                  <w:vAlign w:val="center"/>
                </w:tcPr>
                <w:p w14:paraId="6523111E">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委托环卫部门处置</w:t>
                  </w:r>
                </w:p>
              </w:tc>
            </w:tr>
          </w:tbl>
          <w:p w14:paraId="4FEFFE08">
            <w:pPr>
              <w:keepNext w:val="0"/>
              <w:keepLines w:val="0"/>
              <w:pageBreakBefore w:val="0"/>
              <w:widowControl/>
              <w:kinsoku w:val="0"/>
              <w:wordWrap/>
              <w:overflowPunct/>
              <w:topLinePunct w:val="0"/>
              <w:autoSpaceDE w:val="0"/>
              <w:autoSpaceDN w:val="0"/>
              <w:bidi w:val="0"/>
              <w:adjustRightInd/>
              <w:snapToGrid/>
              <w:spacing w:before="157" w:beforeLines="50"/>
              <w:jc w:val="center"/>
              <w:textAlignment w:val="baseline"/>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pPr>
            <w:r>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表4-1</w:t>
            </w:r>
            <w:r>
              <w:rPr>
                <w:rFonts w:hint="eastAsia"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 xml:space="preserve">9  </w:t>
            </w:r>
            <w:r>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危险废物汇总表</w:t>
            </w:r>
          </w:p>
          <w:tbl>
            <w:tblPr>
              <w:tblStyle w:val="30"/>
              <w:tblW w:w="4993"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91"/>
              <w:gridCol w:w="1075"/>
              <w:gridCol w:w="871"/>
              <w:gridCol w:w="1292"/>
              <w:gridCol w:w="933"/>
              <w:gridCol w:w="1092"/>
              <w:gridCol w:w="829"/>
              <w:gridCol w:w="981"/>
              <w:gridCol w:w="653"/>
              <w:gridCol w:w="693"/>
              <w:gridCol w:w="676"/>
            </w:tblGrid>
            <w:tr w14:paraId="5E25B3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256" w:type="pct"/>
                  <w:vAlign w:val="center"/>
                </w:tcPr>
                <w:p w14:paraId="7BBB0603">
                  <w:pPr>
                    <w:pStyle w:val="64"/>
                    <w:keepNext w:val="0"/>
                    <w:keepLines w:val="0"/>
                    <w:pageBreakBefore w:val="0"/>
                    <w:widowControl/>
                    <w:wordWrap/>
                    <w:overflowPunct/>
                    <w:topLinePunct w:val="0"/>
                    <w:autoSpaceDE w:val="0"/>
                    <w:autoSpaceDN w:val="0"/>
                    <w:bidi w:val="0"/>
                    <w:adjustRightInd/>
                    <w:snapToGrid/>
                    <w:spacing w:line="240" w:lineRule="auto"/>
                    <w:textAlignment w:val="baseline"/>
                    <w:rPr>
                      <w:rFonts w:hint="default" w:ascii="Times New Roman" w:hAnsi="Times New Roman" w:eastAsia="黑体" w:cs="Times New Roman"/>
                      <w:b w:val="0"/>
                      <w:bCs w:val="0"/>
                      <w:color w:val="000000" w:themeColor="text1"/>
                      <w:kern w:val="2"/>
                      <w:sz w:val="21"/>
                      <w:szCs w:val="21"/>
                      <w:lang w:val="zh-CN"/>
                      <w14:textFill>
                        <w14:solidFill>
                          <w14:schemeClr w14:val="tx1"/>
                        </w14:solidFill>
                      </w14:textFill>
                    </w:rPr>
                  </w:pPr>
                  <w:r>
                    <w:rPr>
                      <w:rFonts w:hint="default" w:ascii="Times New Roman" w:hAnsi="Times New Roman" w:eastAsia="黑体" w:cs="Times New Roman"/>
                      <w:b w:val="0"/>
                      <w:bCs w:val="0"/>
                      <w:color w:val="000000" w:themeColor="text1"/>
                      <w:kern w:val="2"/>
                      <w:sz w:val="21"/>
                      <w:szCs w:val="21"/>
                      <w:lang w:val="zh-CN"/>
                      <w14:textFill>
                        <w14:solidFill>
                          <w14:schemeClr w14:val="tx1"/>
                        </w14:solidFill>
                      </w14:textFill>
                    </w:rPr>
                    <w:t>序号</w:t>
                  </w:r>
                </w:p>
              </w:tc>
              <w:tc>
                <w:tcPr>
                  <w:tcW w:w="560" w:type="pct"/>
                  <w:vAlign w:val="center"/>
                </w:tcPr>
                <w:p w14:paraId="50E2972D">
                  <w:pPr>
                    <w:pStyle w:val="64"/>
                    <w:keepNext w:val="0"/>
                    <w:keepLines w:val="0"/>
                    <w:pageBreakBefore w:val="0"/>
                    <w:widowControl/>
                    <w:wordWrap/>
                    <w:overflowPunct/>
                    <w:topLinePunct w:val="0"/>
                    <w:autoSpaceDE w:val="0"/>
                    <w:autoSpaceDN w:val="0"/>
                    <w:bidi w:val="0"/>
                    <w:adjustRightInd/>
                    <w:snapToGrid/>
                    <w:spacing w:line="240" w:lineRule="auto"/>
                    <w:textAlignment w:val="baseline"/>
                    <w:rPr>
                      <w:rFonts w:hint="default" w:ascii="Times New Roman" w:hAnsi="Times New Roman" w:eastAsia="黑体" w:cs="Times New Roman"/>
                      <w:b w:val="0"/>
                      <w:bCs w:val="0"/>
                      <w:color w:val="000000" w:themeColor="text1"/>
                      <w:kern w:val="2"/>
                      <w:sz w:val="21"/>
                      <w:szCs w:val="21"/>
                      <w:lang w:val="zh-CN"/>
                      <w14:textFill>
                        <w14:solidFill>
                          <w14:schemeClr w14:val="tx1"/>
                        </w14:solidFill>
                      </w14:textFill>
                    </w:rPr>
                  </w:pPr>
                  <w:r>
                    <w:rPr>
                      <w:rFonts w:hint="default" w:ascii="Times New Roman" w:hAnsi="Times New Roman" w:eastAsia="黑体" w:cs="Times New Roman"/>
                      <w:b w:val="0"/>
                      <w:bCs w:val="0"/>
                      <w:color w:val="000000" w:themeColor="text1"/>
                      <w:kern w:val="2"/>
                      <w:sz w:val="21"/>
                      <w:szCs w:val="21"/>
                      <w:lang w:val="zh-CN"/>
                      <w14:textFill>
                        <w14:solidFill>
                          <w14:schemeClr w14:val="tx1"/>
                        </w14:solidFill>
                      </w14:textFill>
                    </w:rPr>
                    <w:t>危险废物名称</w:t>
                  </w:r>
                </w:p>
              </w:tc>
              <w:tc>
                <w:tcPr>
                  <w:tcW w:w="454" w:type="pct"/>
                  <w:vAlign w:val="center"/>
                </w:tcPr>
                <w:p w14:paraId="1FCE7D61">
                  <w:pPr>
                    <w:pStyle w:val="64"/>
                    <w:keepNext w:val="0"/>
                    <w:keepLines w:val="0"/>
                    <w:pageBreakBefore w:val="0"/>
                    <w:widowControl/>
                    <w:wordWrap/>
                    <w:overflowPunct/>
                    <w:topLinePunct w:val="0"/>
                    <w:autoSpaceDE w:val="0"/>
                    <w:autoSpaceDN w:val="0"/>
                    <w:bidi w:val="0"/>
                    <w:adjustRightInd/>
                    <w:snapToGrid/>
                    <w:spacing w:line="240" w:lineRule="auto"/>
                    <w:textAlignment w:val="baseline"/>
                    <w:rPr>
                      <w:rFonts w:hint="default" w:ascii="Times New Roman" w:hAnsi="Times New Roman" w:eastAsia="黑体" w:cs="Times New Roman"/>
                      <w:b w:val="0"/>
                      <w:bCs w:val="0"/>
                      <w:color w:val="000000" w:themeColor="text1"/>
                      <w:kern w:val="2"/>
                      <w:sz w:val="21"/>
                      <w:szCs w:val="21"/>
                      <w:lang w:val="zh-CN"/>
                      <w14:textFill>
                        <w14:solidFill>
                          <w14:schemeClr w14:val="tx1"/>
                        </w14:solidFill>
                      </w14:textFill>
                    </w:rPr>
                  </w:pPr>
                  <w:r>
                    <w:rPr>
                      <w:rFonts w:hint="default" w:ascii="Times New Roman" w:hAnsi="Times New Roman" w:eastAsia="黑体" w:cs="Times New Roman"/>
                      <w:b w:val="0"/>
                      <w:bCs w:val="0"/>
                      <w:color w:val="000000" w:themeColor="text1"/>
                      <w:kern w:val="2"/>
                      <w:sz w:val="21"/>
                      <w:szCs w:val="21"/>
                      <w:lang w:val="zh-CN"/>
                      <w14:textFill>
                        <w14:solidFill>
                          <w14:schemeClr w14:val="tx1"/>
                        </w14:solidFill>
                      </w14:textFill>
                    </w:rPr>
                    <w:t>危险废物类别</w:t>
                  </w:r>
                </w:p>
              </w:tc>
              <w:tc>
                <w:tcPr>
                  <w:tcW w:w="673" w:type="pct"/>
                  <w:vAlign w:val="center"/>
                </w:tcPr>
                <w:p w14:paraId="4FACB885">
                  <w:pPr>
                    <w:pStyle w:val="64"/>
                    <w:keepNext w:val="0"/>
                    <w:keepLines w:val="0"/>
                    <w:pageBreakBefore w:val="0"/>
                    <w:widowControl/>
                    <w:wordWrap/>
                    <w:overflowPunct/>
                    <w:topLinePunct w:val="0"/>
                    <w:autoSpaceDE w:val="0"/>
                    <w:autoSpaceDN w:val="0"/>
                    <w:bidi w:val="0"/>
                    <w:adjustRightInd/>
                    <w:snapToGrid/>
                    <w:spacing w:line="240" w:lineRule="auto"/>
                    <w:textAlignment w:val="baseline"/>
                    <w:rPr>
                      <w:rFonts w:hint="default" w:ascii="Times New Roman" w:hAnsi="Times New Roman" w:eastAsia="黑体" w:cs="Times New Roman"/>
                      <w:b w:val="0"/>
                      <w:bCs w:val="0"/>
                      <w:color w:val="000000" w:themeColor="text1"/>
                      <w:kern w:val="2"/>
                      <w:sz w:val="21"/>
                      <w:szCs w:val="21"/>
                      <w:lang w:val="zh-CN"/>
                      <w14:textFill>
                        <w14:solidFill>
                          <w14:schemeClr w14:val="tx1"/>
                        </w14:solidFill>
                      </w14:textFill>
                    </w:rPr>
                  </w:pPr>
                  <w:r>
                    <w:rPr>
                      <w:rFonts w:hint="default" w:ascii="Times New Roman" w:hAnsi="Times New Roman" w:eastAsia="黑体" w:cs="Times New Roman"/>
                      <w:b w:val="0"/>
                      <w:bCs w:val="0"/>
                      <w:color w:val="000000" w:themeColor="text1"/>
                      <w:kern w:val="2"/>
                      <w:sz w:val="21"/>
                      <w:szCs w:val="21"/>
                      <w:lang w:val="zh-CN"/>
                      <w14:textFill>
                        <w14:solidFill>
                          <w14:schemeClr w14:val="tx1"/>
                        </w14:solidFill>
                      </w14:textFill>
                    </w:rPr>
                    <w:t>危险废物代码</w:t>
                  </w:r>
                </w:p>
              </w:tc>
              <w:tc>
                <w:tcPr>
                  <w:tcW w:w="486" w:type="pct"/>
                  <w:vAlign w:val="center"/>
                </w:tcPr>
                <w:p w14:paraId="302FAEB1">
                  <w:pPr>
                    <w:pStyle w:val="64"/>
                    <w:keepNext w:val="0"/>
                    <w:keepLines w:val="0"/>
                    <w:pageBreakBefore w:val="0"/>
                    <w:widowControl/>
                    <w:wordWrap/>
                    <w:overflowPunct/>
                    <w:topLinePunct w:val="0"/>
                    <w:autoSpaceDE w:val="0"/>
                    <w:autoSpaceDN w:val="0"/>
                    <w:bidi w:val="0"/>
                    <w:adjustRightInd/>
                    <w:snapToGrid/>
                    <w:spacing w:line="240" w:lineRule="auto"/>
                    <w:textAlignment w:val="baseline"/>
                    <w:rPr>
                      <w:rFonts w:hint="default" w:ascii="Times New Roman" w:hAnsi="Times New Roman" w:eastAsia="黑体" w:cs="Times New Roman"/>
                      <w:b w:val="0"/>
                      <w:bCs w:val="0"/>
                      <w:color w:val="000000" w:themeColor="text1"/>
                      <w:kern w:val="2"/>
                      <w:sz w:val="21"/>
                      <w:szCs w:val="21"/>
                      <w:lang w:val="zh-CN"/>
                      <w14:textFill>
                        <w14:solidFill>
                          <w14:schemeClr w14:val="tx1"/>
                        </w14:solidFill>
                      </w14:textFill>
                    </w:rPr>
                  </w:pPr>
                  <w:r>
                    <w:rPr>
                      <w:rFonts w:hint="default" w:ascii="Times New Roman" w:hAnsi="Times New Roman" w:eastAsia="黑体" w:cs="Times New Roman"/>
                      <w:b w:val="0"/>
                      <w:bCs w:val="0"/>
                      <w:color w:val="000000" w:themeColor="text1"/>
                      <w:kern w:val="2"/>
                      <w:sz w:val="21"/>
                      <w:szCs w:val="21"/>
                      <w:lang w:val="zh-CN"/>
                      <w14:textFill>
                        <w14:solidFill>
                          <w14:schemeClr w14:val="tx1"/>
                        </w14:solidFill>
                      </w14:textFill>
                    </w:rPr>
                    <w:t>产生量（t/a）</w:t>
                  </w:r>
                </w:p>
              </w:tc>
              <w:tc>
                <w:tcPr>
                  <w:tcW w:w="569" w:type="pct"/>
                  <w:vAlign w:val="center"/>
                </w:tcPr>
                <w:p w14:paraId="304D971D">
                  <w:pPr>
                    <w:pStyle w:val="64"/>
                    <w:keepNext w:val="0"/>
                    <w:keepLines w:val="0"/>
                    <w:pageBreakBefore w:val="0"/>
                    <w:widowControl/>
                    <w:wordWrap/>
                    <w:overflowPunct/>
                    <w:topLinePunct w:val="0"/>
                    <w:autoSpaceDE w:val="0"/>
                    <w:autoSpaceDN w:val="0"/>
                    <w:bidi w:val="0"/>
                    <w:adjustRightInd/>
                    <w:snapToGrid/>
                    <w:spacing w:line="240" w:lineRule="auto"/>
                    <w:textAlignment w:val="baseline"/>
                    <w:rPr>
                      <w:rFonts w:hint="default" w:ascii="Times New Roman" w:hAnsi="Times New Roman" w:eastAsia="黑体" w:cs="Times New Roman"/>
                      <w:b w:val="0"/>
                      <w:bCs w:val="0"/>
                      <w:color w:val="000000" w:themeColor="text1"/>
                      <w:kern w:val="2"/>
                      <w:sz w:val="21"/>
                      <w:szCs w:val="21"/>
                      <w:lang w:val="zh-CN"/>
                      <w14:textFill>
                        <w14:solidFill>
                          <w14:schemeClr w14:val="tx1"/>
                        </w14:solidFill>
                      </w14:textFill>
                    </w:rPr>
                  </w:pPr>
                  <w:r>
                    <w:rPr>
                      <w:rFonts w:hint="default" w:ascii="Times New Roman" w:hAnsi="Times New Roman" w:eastAsia="黑体" w:cs="Times New Roman"/>
                      <w:b w:val="0"/>
                      <w:bCs w:val="0"/>
                      <w:color w:val="000000" w:themeColor="text1"/>
                      <w:kern w:val="2"/>
                      <w:sz w:val="21"/>
                      <w:szCs w:val="21"/>
                      <w:lang w:val="zh-CN"/>
                      <w14:textFill>
                        <w14:solidFill>
                          <w14:schemeClr w14:val="tx1"/>
                        </w14:solidFill>
                      </w14:textFill>
                    </w:rPr>
                    <w:t>产生工序及装置</w:t>
                  </w:r>
                </w:p>
              </w:tc>
              <w:tc>
                <w:tcPr>
                  <w:tcW w:w="432" w:type="pct"/>
                  <w:vAlign w:val="center"/>
                </w:tcPr>
                <w:p w14:paraId="2BAB1312">
                  <w:pPr>
                    <w:pStyle w:val="64"/>
                    <w:keepNext w:val="0"/>
                    <w:keepLines w:val="0"/>
                    <w:pageBreakBefore w:val="0"/>
                    <w:widowControl/>
                    <w:wordWrap/>
                    <w:overflowPunct/>
                    <w:topLinePunct w:val="0"/>
                    <w:autoSpaceDE w:val="0"/>
                    <w:autoSpaceDN w:val="0"/>
                    <w:bidi w:val="0"/>
                    <w:adjustRightInd/>
                    <w:snapToGrid/>
                    <w:spacing w:line="240" w:lineRule="auto"/>
                    <w:textAlignment w:val="baseline"/>
                    <w:rPr>
                      <w:rFonts w:hint="default" w:ascii="Times New Roman" w:hAnsi="Times New Roman" w:eastAsia="黑体" w:cs="Times New Roman"/>
                      <w:b w:val="0"/>
                      <w:bCs w:val="0"/>
                      <w:color w:val="000000" w:themeColor="text1"/>
                      <w:kern w:val="2"/>
                      <w:sz w:val="21"/>
                      <w:szCs w:val="21"/>
                      <w:lang w:val="zh-CN"/>
                      <w14:textFill>
                        <w14:solidFill>
                          <w14:schemeClr w14:val="tx1"/>
                        </w14:solidFill>
                      </w14:textFill>
                    </w:rPr>
                  </w:pPr>
                  <w:r>
                    <w:rPr>
                      <w:rFonts w:hint="default" w:ascii="Times New Roman" w:hAnsi="Times New Roman" w:eastAsia="黑体" w:cs="Times New Roman"/>
                      <w:b w:val="0"/>
                      <w:bCs w:val="0"/>
                      <w:color w:val="000000" w:themeColor="text1"/>
                      <w:kern w:val="2"/>
                      <w:sz w:val="21"/>
                      <w:szCs w:val="21"/>
                      <w:lang w:val="zh-CN"/>
                      <w14:textFill>
                        <w14:solidFill>
                          <w14:schemeClr w14:val="tx1"/>
                        </w14:solidFill>
                      </w14:textFill>
                    </w:rPr>
                    <w:t>形态</w:t>
                  </w:r>
                </w:p>
              </w:tc>
              <w:tc>
                <w:tcPr>
                  <w:tcW w:w="511" w:type="pct"/>
                  <w:vAlign w:val="center"/>
                </w:tcPr>
                <w:p w14:paraId="5D0763B7">
                  <w:pPr>
                    <w:pStyle w:val="64"/>
                    <w:keepNext w:val="0"/>
                    <w:keepLines w:val="0"/>
                    <w:pageBreakBefore w:val="0"/>
                    <w:widowControl/>
                    <w:wordWrap/>
                    <w:overflowPunct/>
                    <w:topLinePunct w:val="0"/>
                    <w:autoSpaceDE w:val="0"/>
                    <w:autoSpaceDN w:val="0"/>
                    <w:bidi w:val="0"/>
                    <w:adjustRightInd/>
                    <w:snapToGrid/>
                    <w:spacing w:line="240" w:lineRule="auto"/>
                    <w:textAlignment w:val="baseline"/>
                    <w:rPr>
                      <w:rFonts w:hint="default" w:ascii="Times New Roman" w:hAnsi="Times New Roman" w:eastAsia="黑体" w:cs="Times New Roman"/>
                      <w:b w:val="0"/>
                      <w:bCs w:val="0"/>
                      <w:color w:val="000000" w:themeColor="text1"/>
                      <w:kern w:val="2"/>
                      <w:sz w:val="21"/>
                      <w:szCs w:val="21"/>
                      <w:lang w:val="zh-CN"/>
                      <w14:textFill>
                        <w14:solidFill>
                          <w14:schemeClr w14:val="tx1"/>
                        </w14:solidFill>
                      </w14:textFill>
                    </w:rPr>
                  </w:pPr>
                  <w:r>
                    <w:rPr>
                      <w:rFonts w:hint="default" w:ascii="Times New Roman" w:hAnsi="Times New Roman" w:eastAsia="黑体" w:cs="Times New Roman"/>
                      <w:b w:val="0"/>
                      <w:bCs w:val="0"/>
                      <w:color w:val="000000" w:themeColor="text1"/>
                      <w:kern w:val="2"/>
                      <w:sz w:val="21"/>
                      <w:szCs w:val="21"/>
                      <w:lang w:val="zh-CN"/>
                      <w14:textFill>
                        <w14:solidFill>
                          <w14:schemeClr w14:val="tx1"/>
                        </w14:solidFill>
                      </w14:textFill>
                    </w:rPr>
                    <w:t>有害成分</w:t>
                  </w:r>
                </w:p>
              </w:tc>
              <w:tc>
                <w:tcPr>
                  <w:tcW w:w="340" w:type="pct"/>
                  <w:vAlign w:val="center"/>
                </w:tcPr>
                <w:p w14:paraId="7F895CF0">
                  <w:pPr>
                    <w:pStyle w:val="64"/>
                    <w:keepNext w:val="0"/>
                    <w:keepLines w:val="0"/>
                    <w:pageBreakBefore w:val="0"/>
                    <w:widowControl/>
                    <w:wordWrap/>
                    <w:overflowPunct/>
                    <w:topLinePunct w:val="0"/>
                    <w:autoSpaceDE w:val="0"/>
                    <w:autoSpaceDN w:val="0"/>
                    <w:bidi w:val="0"/>
                    <w:adjustRightInd/>
                    <w:snapToGrid/>
                    <w:spacing w:line="240" w:lineRule="auto"/>
                    <w:textAlignment w:val="baseline"/>
                    <w:rPr>
                      <w:rFonts w:hint="default" w:ascii="Times New Roman" w:hAnsi="Times New Roman" w:eastAsia="黑体" w:cs="Times New Roman"/>
                      <w:b w:val="0"/>
                      <w:bCs w:val="0"/>
                      <w:color w:val="000000" w:themeColor="text1"/>
                      <w:kern w:val="2"/>
                      <w:sz w:val="21"/>
                      <w:szCs w:val="21"/>
                      <w:lang w:val="zh-CN"/>
                      <w14:textFill>
                        <w14:solidFill>
                          <w14:schemeClr w14:val="tx1"/>
                        </w14:solidFill>
                      </w14:textFill>
                    </w:rPr>
                  </w:pPr>
                  <w:r>
                    <w:rPr>
                      <w:rFonts w:hint="default" w:ascii="Times New Roman" w:hAnsi="Times New Roman" w:eastAsia="黑体" w:cs="Times New Roman"/>
                      <w:b w:val="0"/>
                      <w:bCs w:val="0"/>
                      <w:color w:val="000000" w:themeColor="text1"/>
                      <w:kern w:val="2"/>
                      <w:sz w:val="21"/>
                      <w:szCs w:val="21"/>
                      <w:lang w:val="zh-CN"/>
                      <w14:textFill>
                        <w14:solidFill>
                          <w14:schemeClr w14:val="tx1"/>
                        </w14:solidFill>
                      </w14:textFill>
                    </w:rPr>
                    <w:t>产废周期</w:t>
                  </w:r>
                </w:p>
              </w:tc>
              <w:tc>
                <w:tcPr>
                  <w:tcW w:w="361" w:type="pct"/>
                  <w:vAlign w:val="center"/>
                </w:tcPr>
                <w:p w14:paraId="53BF4DE2">
                  <w:pPr>
                    <w:pStyle w:val="64"/>
                    <w:keepNext w:val="0"/>
                    <w:keepLines w:val="0"/>
                    <w:pageBreakBefore w:val="0"/>
                    <w:widowControl/>
                    <w:wordWrap/>
                    <w:overflowPunct/>
                    <w:topLinePunct w:val="0"/>
                    <w:autoSpaceDE w:val="0"/>
                    <w:autoSpaceDN w:val="0"/>
                    <w:bidi w:val="0"/>
                    <w:adjustRightInd/>
                    <w:snapToGrid/>
                    <w:spacing w:line="240" w:lineRule="auto"/>
                    <w:textAlignment w:val="baseline"/>
                    <w:rPr>
                      <w:rFonts w:hint="default" w:ascii="Times New Roman" w:hAnsi="Times New Roman" w:eastAsia="黑体" w:cs="Times New Roman"/>
                      <w:b w:val="0"/>
                      <w:bCs w:val="0"/>
                      <w:color w:val="000000" w:themeColor="text1"/>
                      <w:kern w:val="2"/>
                      <w:sz w:val="21"/>
                      <w:szCs w:val="21"/>
                      <w:lang w:val="zh-CN"/>
                      <w14:textFill>
                        <w14:solidFill>
                          <w14:schemeClr w14:val="tx1"/>
                        </w14:solidFill>
                      </w14:textFill>
                    </w:rPr>
                  </w:pPr>
                  <w:r>
                    <w:rPr>
                      <w:rFonts w:hint="default" w:ascii="Times New Roman" w:hAnsi="Times New Roman" w:eastAsia="黑体" w:cs="Times New Roman"/>
                      <w:b w:val="0"/>
                      <w:bCs w:val="0"/>
                      <w:color w:val="000000" w:themeColor="text1"/>
                      <w:kern w:val="2"/>
                      <w:sz w:val="21"/>
                      <w:szCs w:val="21"/>
                      <w:lang w:val="zh-CN"/>
                      <w14:textFill>
                        <w14:solidFill>
                          <w14:schemeClr w14:val="tx1"/>
                        </w14:solidFill>
                      </w14:textFill>
                    </w:rPr>
                    <w:t>危险特性</w:t>
                  </w:r>
                </w:p>
              </w:tc>
              <w:tc>
                <w:tcPr>
                  <w:tcW w:w="352" w:type="pct"/>
                  <w:vAlign w:val="center"/>
                </w:tcPr>
                <w:p w14:paraId="6D1BCA1D">
                  <w:pPr>
                    <w:pStyle w:val="64"/>
                    <w:keepNext w:val="0"/>
                    <w:keepLines w:val="0"/>
                    <w:pageBreakBefore w:val="0"/>
                    <w:widowControl/>
                    <w:wordWrap/>
                    <w:overflowPunct/>
                    <w:topLinePunct w:val="0"/>
                    <w:autoSpaceDE w:val="0"/>
                    <w:autoSpaceDN w:val="0"/>
                    <w:bidi w:val="0"/>
                    <w:adjustRightInd/>
                    <w:snapToGrid/>
                    <w:spacing w:line="240" w:lineRule="auto"/>
                    <w:textAlignment w:val="baseline"/>
                    <w:rPr>
                      <w:rFonts w:hint="default" w:ascii="Times New Roman" w:hAnsi="Times New Roman" w:eastAsia="黑体" w:cs="Times New Roman"/>
                      <w:b w:val="0"/>
                      <w:bCs w:val="0"/>
                      <w:color w:val="000000" w:themeColor="text1"/>
                      <w:kern w:val="2"/>
                      <w:sz w:val="21"/>
                      <w:szCs w:val="21"/>
                      <w:lang w:val="zh-CN"/>
                      <w14:textFill>
                        <w14:solidFill>
                          <w14:schemeClr w14:val="tx1"/>
                        </w14:solidFill>
                      </w14:textFill>
                    </w:rPr>
                  </w:pPr>
                  <w:r>
                    <w:rPr>
                      <w:rFonts w:hint="default" w:ascii="Times New Roman" w:hAnsi="Times New Roman" w:eastAsia="黑体" w:cs="Times New Roman"/>
                      <w:b w:val="0"/>
                      <w:bCs w:val="0"/>
                      <w:color w:val="000000" w:themeColor="text1"/>
                      <w:kern w:val="2"/>
                      <w:sz w:val="21"/>
                      <w:szCs w:val="21"/>
                      <w:lang w:val="zh-CN"/>
                      <w14:textFill>
                        <w14:solidFill>
                          <w14:schemeClr w14:val="tx1"/>
                        </w14:solidFill>
                      </w14:textFill>
                    </w:rPr>
                    <w:t>污染防治措施</w:t>
                  </w:r>
                </w:p>
              </w:tc>
            </w:tr>
            <w:tr w14:paraId="0B922B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256" w:type="pct"/>
                  <w:vAlign w:val="center"/>
                </w:tcPr>
                <w:p w14:paraId="676E6282">
                  <w:pPr>
                    <w:pStyle w:val="39"/>
                    <w:keepNext w:val="0"/>
                    <w:keepLines w:val="0"/>
                    <w:pageBreakBefore w:val="0"/>
                    <w:widowControl/>
                    <w:wordWrap/>
                    <w:overflowPunct/>
                    <w:topLinePunct w:val="0"/>
                    <w:autoSpaceDE w:val="0"/>
                    <w:autoSpaceDN w:val="0"/>
                    <w:bidi w:val="0"/>
                    <w:adjustRightInd/>
                    <w:snapToGrid/>
                    <w:spacing w:beforeLines="0" w:after="0" w:afterLines="0" w:line="240" w:lineRule="auto"/>
                    <w:ind w:left="0" w:leftChars="0" w:firstLine="0" w:firstLineChars="0"/>
                    <w:textAlignment w:val="baseline"/>
                    <w:rPr>
                      <w:rFonts w:ascii="Times New Roman"/>
                      <w:b w:val="0"/>
                      <w:bCs w:val="0"/>
                      <w:color w:val="000000" w:themeColor="text1"/>
                      <w:sz w:val="21"/>
                      <w:szCs w:val="21"/>
                      <w14:textFill>
                        <w14:solidFill>
                          <w14:schemeClr w14:val="tx1"/>
                        </w14:solidFill>
                      </w14:textFill>
                    </w:rPr>
                  </w:pPr>
                  <w:r>
                    <w:rPr>
                      <w:rFonts w:ascii="Times New Roman"/>
                      <w:b w:val="0"/>
                      <w:bCs w:val="0"/>
                      <w:color w:val="000000" w:themeColor="text1"/>
                      <w:sz w:val="21"/>
                      <w:szCs w:val="21"/>
                      <w14:textFill>
                        <w14:solidFill>
                          <w14:schemeClr w14:val="tx1"/>
                        </w14:solidFill>
                      </w14:textFill>
                    </w:rPr>
                    <w:t>1</w:t>
                  </w:r>
                </w:p>
              </w:tc>
              <w:tc>
                <w:tcPr>
                  <w:tcW w:w="560" w:type="pct"/>
                  <w:shd w:val="clear" w:color="auto" w:fill="auto"/>
                  <w:vAlign w:val="center"/>
                </w:tcPr>
                <w:p w14:paraId="10C5FC2E">
                  <w:pPr>
                    <w:pageBreakBefore w:val="0"/>
                    <w:kinsoku/>
                    <w:overflowPunct/>
                    <w:topLinePunct w:val="0"/>
                    <w:bidi w:val="0"/>
                    <w:adjustRightInd/>
                    <w:snapToGrid/>
                    <w:jc w:val="center"/>
                    <w:rPr>
                      <w:rFonts w:hint="eastAsia"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废切削液</w:t>
                  </w:r>
                </w:p>
              </w:tc>
              <w:tc>
                <w:tcPr>
                  <w:tcW w:w="454" w:type="pct"/>
                  <w:shd w:val="clear" w:color="auto" w:fill="auto"/>
                  <w:vAlign w:val="center"/>
                </w:tcPr>
                <w:p w14:paraId="16683A38">
                  <w:pPr>
                    <w:pageBreakBefore w:val="0"/>
                    <w:kinsoku/>
                    <w:overflowPunct/>
                    <w:topLinePunct w:val="0"/>
                    <w:bidi w:val="0"/>
                    <w:adjustRightInd/>
                    <w:snapToGrid/>
                    <w:jc w:val="center"/>
                    <w:rPr>
                      <w:rFonts w:hint="default" w:ascii="Times New Roman" w:hAnsi="Times New Roman" w:eastAsia="宋体" w:cs="Times New Roman"/>
                      <w:snapToGrid w:val="0"/>
                      <w:color w:val="000000" w:themeColor="text1"/>
                      <w:sz w:val="21"/>
                      <w:szCs w:val="21"/>
                      <w:lang w:val="en-US" w:eastAsia="en-US" w:bidi="ar-SA"/>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HW09</w:t>
                  </w:r>
                </w:p>
              </w:tc>
              <w:tc>
                <w:tcPr>
                  <w:tcW w:w="673" w:type="pct"/>
                  <w:shd w:val="clear" w:color="auto" w:fill="auto"/>
                  <w:vAlign w:val="center"/>
                </w:tcPr>
                <w:p w14:paraId="378E3117">
                  <w:pPr>
                    <w:pageBreakBefore w:val="0"/>
                    <w:kinsoku/>
                    <w:overflowPunct/>
                    <w:topLinePunct w:val="0"/>
                    <w:bidi w:val="0"/>
                    <w:adjustRightInd/>
                    <w:snapToGrid/>
                    <w:jc w:val="center"/>
                    <w:rPr>
                      <w:rFonts w:hint="default" w:ascii="Times New Roman" w:hAnsi="Times New Roman" w:eastAsia="宋体" w:cs="Times New Roman"/>
                      <w:snapToGrid w:val="0"/>
                      <w:color w:val="000000" w:themeColor="text1"/>
                      <w:sz w:val="21"/>
                      <w:szCs w:val="21"/>
                      <w:lang w:val="en-US" w:eastAsia="en-US"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900-006-09</w:t>
                  </w:r>
                </w:p>
              </w:tc>
              <w:tc>
                <w:tcPr>
                  <w:tcW w:w="486" w:type="pct"/>
                  <w:shd w:val="clear" w:color="auto" w:fill="auto"/>
                  <w:vAlign w:val="center"/>
                </w:tcPr>
                <w:p w14:paraId="64FE026A">
                  <w:pPr>
                    <w:pageBreakBefore w:val="0"/>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1.26</w:t>
                  </w:r>
                </w:p>
              </w:tc>
              <w:tc>
                <w:tcPr>
                  <w:tcW w:w="569" w:type="pct"/>
                  <w:shd w:val="clear" w:color="auto" w:fill="auto"/>
                  <w:vAlign w:val="center"/>
                </w:tcPr>
                <w:p w14:paraId="7FAF8C26">
                  <w:pPr>
                    <w:pageBreakBefore w:val="0"/>
                    <w:kinsoku/>
                    <w:overflowPunct/>
                    <w:topLinePunct w:val="0"/>
                    <w:bidi w:val="0"/>
                    <w:adjustRightInd/>
                    <w:snapToGrid/>
                    <w:jc w:val="center"/>
                    <w:rPr>
                      <w:rFonts w:hint="eastAsia"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机加工</w:t>
                  </w:r>
                </w:p>
              </w:tc>
              <w:tc>
                <w:tcPr>
                  <w:tcW w:w="432" w:type="pct"/>
                  <w:shd w:val="clear" w:color="auto" w:fill="auto"/>
                  <w:vAlign w:val="center"/>
                </w:tcPr>
                <w:p w14:paraId="0CA08060">
                  <w:pPr>
                    <w:pageBreakBefore w:val="0"/>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en-US"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液态</w:t>
                  </w:r>
                </w:p>
              </w:tc>
              <w:tc>
                <w:tcPr>
                  <w:tcW w:w="511" w:type="pct"/>
                  <w:shd w:val="clear" w:color="auto" w:fill="auto"/>
                  <w:vAlign w:val="center"/>
                </w:tcPr>
                <w:p w14:paraId="04698C04">
                  <w:pPr>
                    <w:pageBreakBefore w:val="0"/>
                    <w:overflowPunct/>
                    <w:topLinePunct w:val="0"/>
                    <w:autoSpaceDE w:val="0"/>
                    <w:autoSpaceDN w:val="0"/>
                    <w:bidi w:val="0"/>
                    <w:adjustRightInd/>
                    <w:snapToGrid/>
                    <w:jc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切削液</w:t>
                  </w:r>
                </w:p>
              </w:tc>
              <w:tc>
                <w:tcPr>
                  <w:tcW w:w="340" w:type="pct"/>
                  <w:vAlign w:val="center"/>
                </w:tcPr>
                <w:p w14:paraId="602D1E36">
                  <w:pPr>
                    <w:pStyle w:val="39"/>
                    <w:keepNext w:val="0"/>
                    <w:keepLines w:val="0"/>
                    <w:pageBreakBefore w:val="0"/>
                    <w:widowControl/>
                    <w:wordWrap/>
                    <w:overflowPunct/>
                    <w:topLinePunct w:val="0"/>
                    <w:autoSpaceDE w:val="0"/>
                    <w:autoSpaceDN w:val="0"/>
                    <w:bidi w:val="0"/>
                    <w:adjustRightInd/>
                    <w:snapToGrid/>
                    <w:spacing w:beforeLines="0" w:after="0" w:afterLines="0" w:line="240" w:lineRule="auto"/>
                    <w:ind w:left="0" w:leftChars="0" w:firstLine="0" w:firstLineChars="0"/>
                    <w:textAlignment w:val="baseline"/>
                    <w:rPr>
                      <w:rFonts w:ascii="Times New Roman"/>
                      <w:b w:val="0"/>
                      <w:bCs w:val="0"/>
                      <w:color w:val="000000" w:themeColor="text1"/>
                      <w:sz w:val="21"/>
                      <w:szCs w:val="21"/>
                      <w14:textFill>
                        <w14:solidFill>
                          <w14:schemeClr w14:val="tx1"/>
                        </w14:solidFill>
                      </w14:textFill>
                    </w:rPr>
                  </w:pPr>
                  <w:r>
                    <w:rPr>
                      <w:rFonts w:hint="eastAsia" w:ascii="Times New Roman"/>
                      <w:b w:val="0"/>
                      <w:bCs w:val="0"/>
                      <w:color w:val="000000" w:themeColor="text1"/>
                      <w:sz w:val="21"/>
                      <w:szCs w:val="21"/>
                      <w:lang w:val="en-US" w:eastAsia="zh-CN"/>
                      <w14:textFill>
                        <w14:solidFill>
                          <w14:schemeClr w14:val="tx1"/>
                        </w14:solidFill>
                      </w14:textFill>
                    </w:rPr>
                    <w:t>1</w:t>
                  </w:r>
                  <w:r>
                    <w:rPr>
                      <w:rFonts w:hint="eastAsia" w:ascii="Times New Roman"/>
                      <w:b w:val="0"/>
                      <w:bCs w:val="0"/>
                      <w:color w:val="000000" w:themeColor="text1"/>
                      <w:sz w:val="21"/>
                      <w:szCs w:val="21"/>
                      <w14:textFill>
                        <w14:solidFill>
                          <w14:schemeClr w14:val="tx1"/>
                        </w14:solidFill>
                      </w14:textFill>
                    </w:rPr>
                    <w:t>年</w:t>
                  </w:r>
                </w:p>
              </w:tc>
              <w:tc>
                <w:tcPr>
                  <w:tcW w:w="361" w:type="pct"/>
                  <w:shd w:val="clear" w:color="auto" w:fill="auto"/>
                  <w:vAlign w:val="center"/>
                </w:tcPr>
                <w:p w14:paraId="3DECF6A0">
                  <w:pPr>
                    <w:pageBreakBefore w:val="0"/>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en-US" w:bidi="ar-SA"/>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T</w:t>
                  </w:r>
                </w:p>
              </w:tc>
              <w:tc>
                <w:tcPr>
                  <w:tcW w:w="352" w:type="pct"/>
                  <w:vAlign w:val="center"/>
                </w:tcPr>
                <w:p w14:paraId="46BE3F60">
                  <w:pPr>
                    <w:keepNext w:val="0"/>
                    <w:keepLines w:val="0"/>
                    <w:pageBreakBefore w:val="0"/>
                    <w:widowControl/>
                    <w:wordWrap/>
                    <w:overflowPunct/>
                    <w:topLinePunct w:val="0"/>
                    <w:autoSpaceDE w:val="0"/>
                    <w:autoSpaceDN w:val="0"/>
                    <w:bidi w:val="0"/>
                    <w:adjustRightInd/>
                    <w:snapToGrid/>
                    <w:spacing w:beforeLines="0" w:after="0" w:afterLines="0" w:line="240" w:lineRule="auto"/>
                    <w:ind w:left="0" w:leftChars="0" w:firstLine="0" w:firstLineChars="0"/>
                    <w:textAlignment w:val="baseline"/>
                    <w:rPr>
                      <w:rFonts w:ascii="Times New Roman"/>
                      <w:b w:val="0"/>
                      <w:bCs w:val="0"/>
                      <w:color w:val="000000" w:themeColor="text1"/>
                      <w:sz w:val="21"/>
                      <w:szCs w:val="21"/>
                      <w14:textFill>
                        <w14:solidFill>
                          <w14:schemeClr w14:val="tx1"/>
                        </w14:solidFill>
                      </w14:textFill>
                    </w:rPr>
                  </w:pPr>
                  <w:r>
                    <w:rPr>
                      <w:rFonts w:hint="eastAsia" w:ascii="Times New Roman"/>
                      <w:b w:val="0"/>
                      <w:bCs w:val="0"/>
                      <w:color w:val="000000" w:themeColor="text1"/>
                      <w:sz w:val="21"/>
                      <w:szCs w:val="21"/>
                      <w:lang w:val="en-US" w:eastAsia="zh-CN"/>
                      <w14:textFill>
                        <w14:solidFill>
                          <w14:schemeClr w14:val="tx1"/>
                        </w14:solidFill>
                      </w14:textFill>
                    </w:rPr>
                    <w:t>桶装</w:t>
                  </w:r>
                </w:p>
              </w:tc>
            </w:tr>
            <w:tr w14:paraId="293FD5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256" w:type="pct"/>
                  <w:vAlign w:val="center"/>
                </w:tcPr>
                <w:p w14:paraId="39AFB647">
                  <w:pPr>
                    <w:pStyle w:val="39"/>
                    <w:keepNext w:val="0"/>
                    <w:keepLines w:val="0"/>
                    <w:pageBreakBefore w:val="0"/>
                    <w:widowControl/>
                    <w:wordWrap/>
                    <w:overflowPunct/>
                    <w:topLinePunct w:val="0"/>
                    <w:autoSpaceDE w:val="0"/>
                    <w:autoSpaceDN w:val="0"/>
                    <w:bidi w:val="0"/>
                    <w:adjustRightInd/>
                    <w:snapToGrid/>
                    <w:spacing w:beforeLines="0" w:after="0" w:afterLines="0" w:line="240" w:lineRule="auto"/>
                    <w:ind w:left="0" w:leftChars="0" w:firstLine="0" w:firstLineChars="0"/>
                    <w:textAlignment w:val="baseline"/>
                    <w:rPr>
                      <w:rFonts w:hint="eastAsia" w:ascii="Times New Roman" w:eastAsia="宋体"/>
                      <w:b w:val="0"/>
                      <w:bCs w:val="0"/>
                      <w:color w:val="000000" w:themeColor="text1"/>
                      <w:sz w:val="21"/>
                      <w:szCs w:val="21"/>
                      <w:lang w:val="en-US" w:eastAsia="zh-CN"/>
                      <w14:textFill>
                        <w14:solidFill>
                          <w14:schemeClr w14:val="tx1"/>
                        </w14:solidFill>
                      </w14:textFill>
                    </w:rPr>
                  </w:pPr>
                  <w:r>
                    <w:rPr>
                      <w:rFonts w:hint="eastAsia" w:ascii="Times New Roman"/>
                      <w:b w:val="0"/>
                      <w:bCs w:val="0"/>
                      <w:color w:val="000000" w:themeColor="text1"/>
                      <w:sz w:val="21"/>
                      <w:szCs w:val="21"/>
                      <w:lang w:val="en-US" w:eastAsia="zh-CN"/>
                      <w14:textFill>
                        <w14:solidFill>
                          <w14:schemeClr w14:val="tx1"/>
                        </w14:solidFill>
                      </w14:textFill>
                    </w:rPr>
                    <w:t>2</w:t>
                  </w:r>
                </w:p>
              </w:tc>
              <w:tc>
                <w:tcPr>
                  <w:tcW w:w="560" w:type="pct"/>
                  <w:shd w:val="clear" w:color="auto" w:fill="auto"/>
                  <w:vAlign w:val="center"/>
                </w:tcPr>
                <w:p w14:paraId="563CB5DB">
                  <w:pPr>
                    <w:pageBreakBefore w:val="0"/>
                    <w:overflowPunct/>
                    <w:topLinePunct w:val="0"/>
                    <w:autoSpaceDE w:val="0"/>
                    <w:autoSpaceDN w:val="0"/>
                    <w:bidi w:val="0"/>
                    <w:adjustRightInd/>
                    <w:snapToGrid/>
                    <w:jc w:val="center"/>
                    <w:rPr>
                      <w:rFonts w:hint="eastAsia" w:ascii="Times New Roman" w:hAnsi="Times New Roman" w:eastAsia="宋体" w:cs="Times New Roman"/>
                      <w:snapToGrid w:val="0"/>
                      <w:color w:val="000000" w:themeColor="text1"/>
                      <w:sz w:val="21"/>
                      <w:szCs w:val="21"/>
                      <w:lang w:val="en-US" w:eastAsia="en-US"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废液压油</w:t>
                  </w:r>
                </w:p>
              </w:tc>
              <w:tc>
                <w:tcPr>
                  <w:tcW w:w="454" w:type="pct"/>
                  <w:shd w:val="clear" w:color="auto" w:fill="auto"/>
                  <w:vAlign w:val="center"/>
                </w:tcPr>
                <w:p w14:paraId="48E4E8FC">
                  <w:pPr>
                    <w:pStyle w:val="39"/>
                    <w:pageBreakBefore w:val="0"/>
                    <w:overflowPunct/>
                    <w:topLinePunct w:val="0"/>
                    <w:bidi w:val="0"/>
                    <w:adjustRightInd/>
                    <w:snapToGrid/>
                    <w:ind w:left="0" w:leftChars="0" w:firstLine="0" w:firstLineChars="0"/>
                    <w:jc w:val="center"/>
                    <w:rPr>
                      <w:rFonts w:hint="default" w:ascii="Times New Roman" w:hAnsi="Times New Roman" w:eastAsia="宋体" w:cs="Times New Roman"/>
                      <w:snapToGrid w:val="0"/>
                      <w:color w:val="000000" w:themeColor="text1"/>
                      <w:kern w:val="0"/>
                      <w:sz w:val="21"/>
                      <w:szCs w:val="21"/>
                      <w:lang w:val="en-US" w:eastAsia="en-US" w:bidi="ar-SA"/>
                      <w14:textFill>
                        <w14:solidFill>
                          <w14:schemeClr w14:val="tx1"/>
                        </w14:solidFill>
                      </w14:textFill>
                    </w:rPr>
                  </w:pPr>
                  <w:r>
                    <w:rPr>
                      <w:rFonts w:hint="default" w:ascii="Times New Roman" w:hAnsi="Times New Roman" w:eastAsia="宋体" w:cs="Times New Roman"/>
                      <w:snapToGrid/>
                      <w:color w:val="000000" w:themeColor="text1"/>
                      <w:spacing w:val="0"/>
                      <w:kern w:val="0"/>
                      <w:position w:val="0"/>
                      <w:sz w:val="21"/>
                      <w:szCs w:val="21"/>
                      <w:lang w:val="en-US" w:eastAsia="zh-CN"/>
                      <w14:textFill>
                        <w14:solidFill>
                          <w14:schemeClr w14:val="tx1"/>
                        </w14:solidFill>
                      </w14:textFill>
                    </w:rPr>
                    <w:t>HW08</w:t>
                  </w:r>
                </w:p>
              </w:tc>
              <w:tc>
                <w:tcPr>
                  <w:tcW w:w="673" w:type="pct"/>
                  <w:shd w:val="clear" w:color="auto" w:fill="auto"/>
                  <w:vAlign w:val="center"/>
                </w:tcPr>
                <w:p w14:paraId="7F7A8BB8">
                  <w:pPr>
                    <w:pageBreakBefore w:val="0"/>
                    <w:overflowPunct/>
                    <w:topLinePunct w:val="0"/>
                    <w:bidi w:val="0"/>
                    <w:adjustRightInd/>
                    <w:snapToGrid/>
                    <w:jc w:val="center"/>
                    <w:rPr>
                      <w:rFonts w:hint="default" w:ascii="Times New Roman" w:hAnsi="Times New Roman" w:eastAsia="宋体" w:cs="Times New Roman"/>
                      <w:snapToGrid w:val="0"/>
                      <w:color w:val="000000" w:themeColor="text1"/>
                      <w:kern w:val="0"/>
                      <w:sz w:val="21"/>
                      <w:szCs w:val="21"/>
                      <w:lang w:val="en-US" w:eastAsia="en-US" w:bidi="ar-SA"/>
                      <w14:textFill>
                        <w14:solidFill>
                          <w14:schemeClr w14:val="tx1"/>
                        </w14:solidFill>
                      </w14:textFill>
                    </w:rPr>
                  </w:pPr>
                  <w:r>
                    <w:rPr>
                      <w:rFonts w:hint="default" w:ascii="Times New Roman" w:hAnsi="Times New Roman" w:eastAsia="宋体" w:cs="Times New Roman"/>
                      <w:snapToGrid w:val="0"/>
                      <w:color w:val="000000" w:themeColor="text1"/>
                      <w:kern w:val="0"/>
                      <w:sz w:val="21"/>
                      <w:szCs w:val="21"/>
                      <w:lang w:val="en-US" w:eastAsia="en-US" w:bidi="ar-SA"/>
                      <w14:textFill>
                        <w14:solidFill>
                          <w14:schemeClr w14:val="tx1"/>
                        </w14:solidFill>
                      </w14:textFill>
                    </w:rPr>
                    <w:t>900-218-08</w:t>
                  </w:r>
                </w:p>
              </w:tc>
              <w:tc>
                <w:tcPr>
                  <w:tcW w:w="486" w:type="pct"/>
                  <w:shd w:val="clear" w:color="auto" w:fill="auto"/>
                  <w:vAlign w:val="center"/>
                </w:tcPr>
                <w:p w14:paraId="44E1A0FA">
                  <w:pPr>
                    <w:pageBreakBefore w:val="0"/>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0.06</w:t>
                  </w:r>
                </w:p>
              </w:tc>
              <w:tc>
                <w:tcPr>
                  <w:tcW w:w="569" w:type="pct"/>
                  <w:shd w:val="clear" w:color="auto" w:fill="auto"/>
                  <w:vAlign w:val="center"/>
                </w:tcPr>
                <w:p w14:paraId="2A390024">
                  <w:pPr>
                    <w:pageBreakBefore w:val="0"/>
                    <w:overflowPunct/>
                    <w:topLinePunct w:val="0"/>
                    <w:autoSpaceDE w:val="0"/>
                    <w:autoSpaceDN w:val="0"/>
                    <w:bidi w:val="0"/>
                    <w:adjustRightInd/>
                    <w:snapToGrid/>
                    <w:jc w:val="center"/>
                    <w:rPr>
                      <w:rFonts w:hint="eastAsia" w:ascii="Times New Roman" w:hAnsi="Times New Roman" w:eastAsia="宋体" w:cs="Times New Roman"/>
                      <w:snapToGrid w:val="0"/>
                      <w:color w:val="000000" w:themeColor="text1"/>
                      <w:sz w:val="21"/>
                      <w:szCs w:val="21"/>
                      <w:lang w:val="en-US" w:eastAsia="en-US"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机加工</w:t>
                  </w:r>
                </w:p>
              </w:tc>
              <w:tc>
                <w:tcPr>
                  <w:tcW w:w="432" w:type="pct"/>
                  <w:shd w:val="clear" w:color="auto" w:fill="auto"/>
                  <w:vAlign w:val="center"/>
                </w:tcPr>
                <w:p w14:paraId="60C99320">
                  <w:pPr>
                    <w:pageBreakBefore w:val="0"/>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液态</w:t>
                  </w:r>
                </w:p>
              </w:tc>
              <w:tc>
                <w:tcPr>
                  <w:tcW w:w="511" w:type="pct"/>
                  <w:shd w:val="clear" w:color="auto" w:fill="auto"/>
                  <w:vAlign w:val="center"/>
                </w:tcPr>
                <w:p w14:paraId="3FA71CE6">
                  <w:pPr>
                    <w:pageBreakBefore w:val="0"/>
                    <w:overflowPunct/>
                    <w:topLinePunct w:val="0"/>
                    <w:autoSpaceDE w:val="0"/>
                    <w:autoSpaceDN w:val="0"/>
                    <w:bidi w:val="0"/>
                    <w:adjustRightInd/>
                    <w:snapToGrid/>
                    <w:jc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液压油</w:t>
                  </w:r>
                </w:p>
              </w:tc>
              <w:tc>
                <w:tcPr>
                  <w:tcW w:w="340" w:type="pct"/>
                  <w:vAlign w:val="center"/>
                </w:tcPr>
                <w:p w14:paraId="460C436B">
                  <w:pPr>
                    <w:pStyle w:val="39"/>
                    <w:keepNext w:val="0"/>
                    <w:keepLines w:val="0"/>
                    <w:pageBreakBefore w:val="0"/>
                    <w:widowControl/>
                    <w:wordWrap/>
                    <w:overflowPunct/>
                    <w:topLinePunct w:val="0"/>
                    <w:autoSpaceDE w:val="0"/>
                    <w:autoSpaceDN w:val="0"/>
                    <w:bidi w:val="0"/>
                    <w:adjustRightInd/>
                    <w:snapToGrid/>
                    <w:spacing w:beforeLines="0" w:after="0" w:afterLines="0" w:line="240" w:lineRule="auto"/>
                    <w:ind w:left="0" w:leftChars="0" w:firstLine="0" w:firstLineChars="0"/>
                    <w:textAlignment w:val="baseline"/>
                    <w:rPr>
                      <w:rFonts w:hint="eastAsia" w:ascii="Times New Roman" w:eastAsia="宋体"/>
                      <w:b w:val="0"/>
                      <w:bCs w:val="0"/>
                      <w:color w:val="000000" w:themeColor="text1"/>
                      <w:sz w:val="21"/>
                      <w:szCs w:val="21"/>
                      <w:lang w:val="en-US" w:eastAsia="zh-CN"/>
                      <w14:textFill>
                        <w14:solidFill>
                          <w14:schemeClr w14:val="tx1"/>
                        </w14:solidFill>
                      </w14:textFill>
                    </w:rPr>
                  </w:pPr>
                  <w:r>
                    <w:rPr>
                      <w:rFonts w:hint="eastAsia" w:ascii="Times New Roman"/>
                      <w:b w:val="0"/>
                      <w:bCs w:val="0"/>
                      <w:color w:val="000000" w:themeColor="text1"/>
                      <w:sz w:val="21"/>
                      <w:szCs w:val="21"/>
                      <w:lang w:val="en-US" w:eastAsia="zh-CN"/>
                      <w14:textFill>
                        <w14:solidFill>
                          <w14:schemeClr w14:val="tx1"/>
                        </w14:solidFill>
                      </w14:textFill>
                    </w:rPr>
                    <w:t>1</w:t>
                  </w:r>
                  <w:r>
                    <w:rPr>
                      <w:rFonts w:hint="eastAsia" w:ascii="Times New Roman"/>
                      <w:b w:val="0"/>
                      <w:bCs w:val="0"/>
                      <w:color w:val="000000" w:themeColor="text1"/>
                      <w:sz w:val="21"/>
                      <w:szCs w:val="21"/>
                      <w14:textFill>
                        <w14:solidFill>
                          <w14:schemeClr w14:val="tx1"/>
                        </w14:solidFill>
                      </w14:textFill>
                    </w:rPr>
                    <w:t>年</w:t>
                  </w:r>
                </w:p>
              </w:tc>
              <w:tc>
                <w:tcPr>
                  <w:tcW w:w="361" w:type="pct"/>
                  <w:shd w:val="clear" w:color="auto" w:fill="auto"/>
                  <w:vAlign w:val="center"/>
                </w:tcPr>
                <w:p w14:paraId="1AC27607">
                  <w:pPr>
                    <w:pageBreakBefore w:val="0"/>
                    <w:overflowPunct/>
                    <w:topLinePunct w:val="0"/>
                    <w:autoSpaceDE w:val="0"/>
                    <w:autoSpaceDN w:val="0"/>
                    <w:bidi w:val="0"/>
                    <w:adjustRightInd/>
                    <w:snapToGrid/>
                    <w:jc w:val="center"/>
                    <w:rPr>
                      <w:rFonts w:hint="default" w:ascii="Times New Roman" w:hAnsi="Times New Roman" w:eastAsia="Arial" w:cs="Times New Roman"/>
                      <w:snapToGrid w:val="0"/>
                      <w:color w:val="000000" w:themeColor="text1"/>
                      <w:sz w:val="21"/>
                      <w:szCs w:val="21"/>
                      <w:lang w:val="en-US" w:eastAsia="en-US" w:bidi="ar-SA"/>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T</w:t>
                  </w:r>
                  <w:r>
                    <w:rPr>
                      <w:rFonts w:hint="eastAsia" w:ascii="Times New Roman" w:hAnsi="Times New Roman" w:eastAsia="宋体" w:cs="Times New Roman"/>
                      <w:color w:val="000000" w:themeColor="text1"/>
                      <w:lang w:eastAsia="zh-CN"/>
                      <w14:textFill>
                        <w14:solidFill>
                          <w14:schemeClr w14:val="tx1"/>
                        </w14:solidFill>
                      </w14:textFill>
                    </w:rPr>
                    <w:t>，</w:t>
                  </w:r>
                  <w:r>
                    <w:rPr>
                      <w:rFonts w:hint="default" w:ascii="Times New Roman" w:hAnsi="Times New Roman" w:cs="Times New Roman"/>
                      <w:color w:val="000000" w:themeColor="text1"/>
                      <w14:textFill>
                        <w14:solidFill>
                          <w14:schemeClr w14:val="tx1"/>
                        </w14:solidFill>
                      </w14:textFill>
                    </w:rPr>
                    <w:t>I</w:t>
                  </w:r>
                </w:p>
              </w:tc>
              <w:tc>
                <w:tcPr>
                  <w:tcW w:w="352" w:type="pct"/>
                  <w:vAlign w:val="center"/>
                </w:tcPr>
                <w:p w14:paraId="62ABDD02">
                  <w:pPr>
                    <w:keepNext w:val="0"/>
                    <w:keepLines w:val="0"/>
                    <w:pageBreakBefore w:val="0"/>
                    <w:widowControl/>
                    <w:wordWrap/>
                    <w:overflowPunct/>
                    <w:topLinePunct w:val="0"/>
                    <w:autoSpaceDE w:val="0"/>
                    <w:autoSpaceDN w:val="0"/>
                    <w:bidi w:val="0"/>
                    <w:adjustRightInd/>
                    <w:snapToGrid/>
                    <w:spacing w:beforeLines="0" w:after="0" w:afterLines="0" w:line="240" w:lineRule="auto"/>
                    <w:ind w:left="0" w:leftChars="0" w:firstLine="0" w:firstLineChars="0"/>
                    <w:textAlignment w:val="baseline"/>
                    <w:rPr>
                      <w:rFonts w:hint="eastAsia" w:ascii="Times New Roman" w:eastAsia="宋体"/>
                      <w:b w:val="0"/>
                      <w:bCs w:val="0"/>
                      <w:color w:val="000000" w:themeColor="text1"/>
                      <w:sz w:val="21"/>
                      <w:szCs w:val="21"/>
                      <w:lang w:val="en-US" w:eastAsia="zh-CN"/>
                      <w14:textFill>
                        <w14:solidFill>
                          <w14:schemeClr w14:val="tx1"/>
                        </w14:solidFill>
                      </w14:textFill>
                    </w:rPr>
                  </w:pPr>
                  <w:r>
                    <w:rPr>
                      <w:rFonts w:hint="eastAsia" w:ascii="Times New Roman"/>
                      <w:b w:val="0"/>
                      <w:bCs w:val="0"/>
                      <w:color w:val="000000" w:themeColor="text1"/>
                      <w:sz w:val="21"/>
                      <w:szCs w:val="21"/>
                      <w:lang w:val="en-US" w:eastAsia="zh-CN"/>
                      <w14:textFill>
                        <w14:solidFill>
                          <w14:schemeClr w14:val="tx1"/>
                        </w14:solidFill>
                      </w14:textFill>
                    </w:rPr>
                    <w:t>桶装</w:t>
                  </w:r>
                </w:p>
              </w:tc>
            </w:tr>
            <w:tr w14:paraId="70464A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256" w:type="pct"/>
                  <w:vAlign w:val="center"/>
                </w:tcPr>
                <w:p w14:paraId="623C4094">
                  <w:pPr>
                    <w:pStyle w:val="39"/>
                    <w:keepNext w:val="0"/>
                    <w:keepLines w:val="0"/>
                    <w:pageBreakBefore w:val="0"/>
                    <w:widowControl/>
                    <w:wordWrap/>
                    <w:overflowPunct/>
                    <w:topLinePunct w:val="0"/>
                    <w:autoSpaceDE w:val="0"/>
                    <w:autoSpaceDN w:val="0"/>
                    <w:bidi w:val="0"/>
                    <w:adjustRightInd/>
                    <w:snapToGrid/>
                    <w:spacing w:beforeLines="0" w:after="0" w:afterLines="0" w:line="240" w:lineRule="auto"/>
                    <w:ind w:left="0" w:leftChars="0" w:firstLine="0" w:firstLineChars="0"/>
                    <w:textAlignment w:val="baseline"/>
                    <w:rPr>
                      <w:rFonts w:hint="eastAsia" w:ascii="Times New Roman" w:eastAsia="宋体"/>
                      <w:b w:val="0"/>
                      <w:bCs w:val="0"/>
                      <w:color w:val="000000" w:themeColor="text1"/>
                      <w:sz w:val="21"/>
                      <w:szCs w:val="21"/>
                      <w:lang w:val="en-US" w:eastAsia="zh-CN"/>
                      <w14:textFill>
                        <w14:solidFill>
                          <w14:schemeClr w14:val="tx1"/>
                        </w14:solidFill>
                      </w14:textFill>
                    </w:rPr>
                  </w:pPr>
                  <w:r>
                    <w:rPr>
                      <w:rFonts w:hint="eastAsia" w:ascii="Times New Roman"/>
                      <w:b w:val="0"/>
                      <w:bCs w:val="0"/>
                      <w:color w:val="000000" w:themeColor="text1"/>
                      <w:sz w:val="21"/>
                      <w:szCs w:val="21"/>
                      <w:lang w:val="en-US" w:eastAsia="zh-CN"/>
                      <w14:textFill>
                        <w14:solidFill>
                          <w14:schemeClr w14:val="tx1"/>
                        </w14:solidFill>
                      </w14:textFill>
                    </w:rPr>
                    <w:t>3</w:t>
                  </w:r>
                </w:p>
              </w:tc>
              <w:tc>
                <w:tcPr>
                  <w:tcW w:w="560" w:type="pct"/>
                  <w:shd w:val="clear" w:color="auto" w:fill="auto"/>
                  <w:vAlign w:val="center"/>
                </w:tcPr>
                <w:p w14:paraId="6B637DC8">
                  <w:pPr>
                    <w:pageBreakBefore w:val="0"/>
                    <w:kinsoku/>
                    <w:overflowPunct/>
                    <w:topLinePunct w:val="0"/>
                    <w:bidi w:val="0"/>
                    <w:adjustRightInd/>
                    <w:snapToGrid/>
                    <w:jc w:val="center"/>
                    <w:rPr>
                      <w:rFonts w:hint="eastAsia" w:ascii="Times New Roman" w:hAnsi="Times New Roman" w:eastAsia="宋体" w:cs="Times New Roman"/>
                      <w:snapToGrid w:val="0"/>
                      <w:color w:val="000000" w:themeColor="text1"/>
                      <w:sz w:val="21"/>
                      <w:szCs w:val="21"/>
                      <w:lang w:val="en-US" w:eastAsia="en-US"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废机油</w:t>
                  </w:r>
                </w:p>
              </w:tc>
              <w:tc>
                <w:tcPr>
                  <w:tcW w:w="454" w:type="pct"/>
                  <w:shd w:val="clear" w:color="auto" w:fill="auto"/>
                  <w:vAlign w:val="center"/>
                </w:tcPr>
                <w:p w14:paraId="6B556F01">
                  <w:pPr>
                    <w:pStyle w:val="39"/>
                    <w:pageBreakBefore w:val="0"/>
                    <w:overflowPunct/>
                    <w:topLinePunct w:val="0"/>
                    <w:bidi w:val="0"/>
                    <w:adjustRightInd/>
                    <w:snapToGrid/>
                    <w:ind w:left="0" w:leftChars="0" w:firstLine="0" w:firstLineChars="0"/>
                    <w:jc w:val="center"/>
                    <w:rPr>
                      <w:rFonts w:hint="default" w:ascii="Times New Roman" w:hAnsi="Times New Roman" w:eastAsia="宋体" w:cs="Times New Roman"/>
                      <w:snapToGrid w:val="0"/>
                      <w:color w:val="000000" w:themeColor="text1"/>
                      <w:kern w:val="0"/>
                      <w:sz w:val="21"/>
                      <w:szCs w:val="21"/>
                      <w:lang w:val="en-US" w:eastAsia="en-US" w:bidi="ar-SA"/>
                      <w14:textFill>
                        <w14:solidFill>
                          <w14:schemeClr w14:val="tx1"/>
                        </w14:solidFill>
                      </w14:textFill>
                    </w:rPr>
                  </w:pPr>
                  <w:r>
                    <w:rPr>
                      <w:rFonts w:hint="default" w:ascii="Times New Roman" w:hAnsi="Times New Roman" w:eastAsia="宋体" w:cs="Times New Roman"/>
                      <w:snapToGrid/>
                      <w:color w:val="000000" w:themeColor="text1"/>
                      <w:spacing w:val="0"/>
                      <w:kern w:val="0"/>
                      <w:position w:val="0"/>
                      <w:sz w:val="21"/>
                      <w:szCs w:val="21"/>
                      <w:lang w:val="en-US" w:eastAsia="zh-CN"/>
                      <w14:textFill>
                        <w14:solidFill>
                          <w14:schemeClr w14:val="tx1"/>
                        </w14:solidFill>
                      </w14:textFill>
                    </w:rPr>
                    <w:t>HW08</w:t>
                  </w:r>
                </w:p>
              </w:tc>
              <w:tc>
                <w:tcPr>
                  <w:tcW w:w="673" w:type="pct"/>
                  <w:shd w:val="clear" w:color="auto" w:fill="auto"/>
                  <w:vAlign w:val="center"/>
                </w:tcPr>
                <w:p w14:paraId="10BD35F6">
                  <w:pPr>
                    <w:pageBreakBefore w:val="0"/>
                    <w:overflowPunct/>
                    <w:topLinePunct w:val="0"/>
                    <w:bidi w:val="0"/>
                    <w:adjustRightInd/>
                    <w:snapToGrid/>
                    <w:jc w:val="center"/>
                    <w:rPr>
                      <w:rFonts w:hint="default" w:ascii="Times New Roman" w:hAnsi="Times New Roman" w:eastAsia="宋体" w:cs="Times New Roman"/>
                      <w:snapToGrid w:val="0"/>
                      <w:color w:val="000000" w:themeColor="text1"/>
                      <w:kern w:val="0"/>
                      <w:sz w:val="21"/>
                      <w:szCs w:val="21"/>
                      <w:lang w:val="en-US" w:eastAsia="en-US" w:bidi="ar-SA"/>
                      <w14:textFill>
                        <w14:solidFill>
                          <w14:schemeClr w14:val="tx1"/>
                        </w14:solidFill>
                      </w14:textFill>
                    </w:rPr>
                  </w:pPr>
                  <w:r>
                    <w:rPr>
                      <w:rFonts w:hint="default" w:ascii="Times New Roman" w:hAnsi="Times New Roman" w:eastAsia="宋体" w:cs="Times New Roman"/>
                      <w:snapToGrid w:val="0"/>
                      <w:color w:val="000000" w:themeColor="text1"/>
                      <w:kern w:val="0"/>
                      <w:sz w:val="21"/>
                      <w:szCs w:val="21"/>
                      <w:lang w:val="en-US" w:eastAsia="en-US" w:bidi="ar-SA"/>
                      <w14:textFill>
                        <w14:solidFill>
                          <w14:schemeClr w14:val="tx1"/>
                        </w14:solidFill>
                      </w14:textFill>
                    </w:rPr>
                    <w:t>900-249-08</w:t>
                  </w:r>
                </w:p>
              </w:tc>
              <w:tc>
                <w:tcPr>
                  <w:tcW w:w="486" w:type="pct"/>
                  <w:shd w:val="clear" w:color="auto" w:fill="auto"/>
                  <w:vAlign w:val="center"/>
                </w:tcPr>
                <w:p w14:paraId="139DEF48">
                  <w:pPr>
                    <w:pageBreakBefore w:val="0"/>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0.2</w:t>
                  </w:r>
                </w:p>
              </w:tc>
              <w:tc>
                <w:tcPr>
                  <w:tcW w:w="569" w:type="pct"/>
                  <w:shd w:val="clear" w:color="auto" w:fill="auto"/>
                  <w:vAlign w:val="center"/>
                </w:tcPr>
                <w:p w14:paraId="2DE1056C">
                  <w:pPr>
                    <w:pageBreakBefore w:val="0"/>
                    <w:kinsoku/>
                    <w:overflowPunct/>
                    <w:topLinePunct w:val="0"/>
                    <w:bidi w:val="0"/>
                    <w:adjustRightInd/>
                    <w:snapToGrid/>
                    <w:jc w:val="center"/>
                    <w:rPr>
                      <w:rFonts w:hint="eastAsia" w:ascii="Times New Roman" w:hAnsi="Times New Roman" w:eastAsia="宋体" w:cs="Times New Roman"/>
                      <w:snapToGrid w:val="0"/>
                      <w:color w:val="000000" w:themeColor="text1"/>
                      <w:sz w:val="21"/>
                      <w:szCs w:val="21"/>
                      <w:lang w:val="en-US" w:eastAsia="en-US"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设备保养</w:t>
                  </w:r>
                </w:p>
              </w:tc>
              <w:tc>
                <w:tcPr>
                  <w:tcW w:w="432" w:type="pct"/>
                  <w:shd w:val="clear" w:color="auto" w:fill="auto"/>
                  <w:vAlign w:val="center"/>
                </w:tcPr>
                <w:p w14:paraId="548212D4">
                  <w:pPr>
                    <w:pageBreakBefore w:val="0"/>
                    <w:overflowPunct/>
                    <w:topLinePunct w:val="0"/>
                    <w:autoSpaceDE w:val="0"/>
                    <w:autoSpaceDN w:val="0"/>
                    <w:bidi w:val="0"/>
                    <w:adjustRightInd/>
                    <w:snapToGrid/>
                    <w:jc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液态</w:t>
                  </w:r>
                </w:p>
              </w:tc>
              <w:tc>
                <w:tcPr>
                  <w:tcW w:w="511" w:type="pct"/>
                  <w:shd w:val="clear" w:color="auto" w:fill="auto"/>
                  <w:vAlign w:val="center"/>
                </w:tcPr>
                <w:p w14:paraId="49AAEE1F">
                  <w:pPr>
                    <w:pageBreakBefore w:val="0"/>
                    <w:overflowPunct/>
                    <w:topLinePunct w:val="0"/>
                    <w:autoSpaceDE w:val="0"/>
                    <w:autoSpaceDN w:val="0"/>
                    <w:bidi w:val="0"/>
                    <w:adjustRightInd/>
                    <w:snapToGrid/>
                    <w:jc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机油</w:t>
                  </w:r>
                </w:p>
              </w:tc>
              <w:tc>
                <w:tcPr>
                  <w:tcW w:w="340" w:type="pct"/>
                  <w:vAlign w:val="center"/>
                </w:tcPr>
                <w:p w14:paraId="6452654A">
                  <w:pPr>
                    <w:pStyle w:val="39"/>
                    <w:keepNext w:val="0"/>
                    <w:keepLines w:val="0"/>
                    <w:pageBreakBefore w:val="0"/>
                    <w:widowControl/>
                    <w:wordWrap/>
                    <w:overflowPunct/>
                    <w:topLinePunct w:val="0"/>
                    <w:autoSpaceDE w:val="0"/>
                    <w:autoSpaceDN w:val="0"/>
                    <w:bidi w:val="0"/>
                    <w:adjustRightInd/>
                    <w:snapToGrid/>
                    <w:spacing w:beforeLines="0" w:after="0" w:afterLines="0" w:line="240" w:lineRule="auto"/>
                    <w:ind w:left="0" w:leftChars="0" w:firstLine="0" w:firstLineChars="0"/>
                    <w:textAlignment w:val="baseline"/>
                    <w:rPr>
                      <w:rFonts w:hint="eastAsia" w:ascii="Times New Roman"/>
                      <w:b w:val="0"/>
                      <w:bCs w:val="0"/>
                      <w:color w:val="000000" w:themeColor="text1"/>
                      <w:sz w:val="21"/>
                      <w:szCs w:val="21"/>
                      <w14:textFill>
                        <w14:solidFill>
                          <w14:schemeClr w14:val="tx1"/>
                        </w14:solidFill>
                      </w14:textFill>
                    </w:rPr>
                  </w:pPr>
                  <w:r>
                    <w:rPr>
                      <w:rFonts w:hint="eastAsia" w:ascii="Times New Roman"/>
                      <w:b w:val="0"/>
                      <w:bCs w:val="0"/>
                      <w:color w:val="000000" w:themeColor="text1"/>
                      <w:sz w:val="21"/>
                      <w:szCs w:val="21"/>
                      <w14:textFill>
                        <w14:solidFill>
                          <w14:schemeClr w14:val="tx1"/>
                        </w14:solidFill>
                      </w14:textFill>
                    </w:rPr>
                    <w:t>半年</w:t>
                  </w:r>
                </w:p>
              </w:tc>
              <w:tc>
                <w:tcPr>
                  <w:tcW w:w="361" w:type="pct"/>
                  <w:shd w:val="clear" w:color="auto" w:fill="auto"/>
                  <w:vAlign w:val="center"/>
                </w:tcPr>
                <w:p w14:paraId="0C178909">
                  <w:pPr>
                    <w:pageBreakBefore w:val="0"/>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en-US" w:bidi="ar-SA"/>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T</w:t>
                  </w:r>
                  <w:r>
                    <w:rPr>
                      <w:rFonts w:hint="eastAsia" w:ascii="Times New Roman" w:hAnsi="Times New Roman" w:eastAsia="宋体" w:cs="Times New Roman"/>
                      <w:color w:val="000000" w:themeColor="text1"/>
                      <w:lang w:eastAsia="zh-CN"/>
                      <w14:textFill>
                        <w14:solidFill>
                          <w14:schemeClr w14:val="tx1"/>
                        </w14:solidFill>
                      </w14:textFill>
                    </w:rPr>
                    <w:t>，</w:t>
                  </w:r>
                  <w:r>
                    <w:rPr>
                      <w:rFonts w:hint="default" w:ascii="Times New Roman" w:hAnsi="Times New Roman" w:cs="Times New Roman"/>
                      <w:color w:val="000000" w:themeColor="text1"/>
                      <w14:textFill>
                        <w14:solidFill>
                          <w14:schemeClr w14:val="tx1"/>
                        </w14:solidFill>
                      </w14:textFill>
                    </w:rPr>
                    <w:t>I</w:t>
                  </w:r>
                </w:p>
              </w:tc>
              <w:tc>
                <w:tcPr>
                  <w:tcW w:w="352" w:type="pct"/>
                  <w:vAlign w:val="center"/>
                </w:tcPr>
                <w:p w14:paraId="2909F516">
                  <w:pPr>
                    <w:keepNext w:val="0"/>
                    <w:keepLines w:val="0"/>
                    <w:pageBreakBefore w:val="0"/>
                    <w:widowControl/>
                    <w:wordWrap/>
                    <w:overflowPunct/>
                    <w:topLinePunct w:val="0"/>
                    <w:autoSpaceDE w:val="0"/>
                    <w:autoSpaceDN w:val="0"/>
                    <w:bidi w:val="0"/>
                    <w:adjustRightInd/>
                    <w:snapToGrid/>
                    <w:spacing w:beforeLines="0" w:after="0" w:afterLines="0" w:line="240" w:lineRule="auto"/>
                    <w:ind w:left="0" w:leftChars="0" w:firstLine="0" w:firstLineChars="0"/>
                    <w:textAlignment w:val="baseline"/>
                    <w:rPr>
                      <w:rFonts w:hint="eastAsia" w:ascii="Times New Roman"/>
                      <w:b w:val="0"/>
                      <w:bCs w:val="0"/>
                      <w:color w:val="000000" w:themeColor="text1"/>
                      <w:sz w:val="21"/>
                      <w:szCs w:val="21"/>
                      <w14:textFill>
                        <w14:solidFill>
                          <w14:schemeClr w14:val="tx1"/>
                        </w14:solidFill>
                      </w14:textFill>
                    </w:rPr>
                  </w:pPr>
                  <w:r>
                    <w:rPr>
                      <w:rFonts w:hint="eastAsia" w:ascii="Times New Roman"/>
                      <w:b w:val="0"/>
                      <w:bCs w:val="0"/>
                      <w:color w:val="000000" w:themeColor="text1"/>
                      <w:sz w:val="21"/>
                      <w:szCs w:val="21"/>
                      <w:lang w:val="en-US" w:eastAsia="zh-CN"/>
                      <w14:textFill>
                        <w14:solidFill>
                          <w14:schemeClr w14:val="tx1"/>
                        </w14:solidFill>
                      </w14:textFill>
                    </w:rPr>
                    <w:t>桶装</w:t>
                  </w:r>
                </w:p>
              </w:tc>
            </w:tr>
            <w:tr w14:paraId="428A80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256" w:type="pct"/>
                  <w:vAlign w:val="center"/>
                </w:tcPr>
                <w:p w14:paraId="56E9A509">
                  <w:pPr>
                    <w:pStyle w:val="39"/>
                    <w:keepNext w:val="0"/>
                    <w:keepLines w:val="0"/>
                    <w:pageBreakBefore w:val="0"/>
                    <w:widowControl/>
                    <w:wordWrap/>
                    <w:overflowPunct/>
                    <w:topLinePunct w:val="0"/>
                    <w:autoSpaceDE w:val="0"/>
                    <w:autoSpaceDN w:val="0"/>
                    <w:bidi w:val="0"/>
                    <w:adjustRightInd/>
                    <w:snapToGrid/>
                    <w:spacing w:beforeLines="0" w:after="0" w:afterLines="0" w:line="240" w:lineRule="auto"/>
                    <w:ind w:left="0" w:leftChars="0" w:firstLine="0" w:firstLineChars="0"/>
                    <w:textAlignment w:val="baseline"/>
                    <w:rPr>
                      <w:rFonts w:hint="default" w:ascii="Times New Roman"/>
                      <w:b w:val="0"/>
                      <w:bCs w:val="0"/>
                      <w:color w:val="000000" w:themeColor="text1"/>
                      <w:sz w:val="21"/>
                      <w:szCs w:val="21"/>
                      <w:lang w:val="en-US" w:eastAsia="zh-CN"/>
                      <w14:textFill>
                        <w14:solidFill>
                          <w14:schemeClr w14:val="tx1"/>
                        </w14:solidFill>
                      </w14:textFill>
                    </w:rPr>
                  </w:pPr>
                  <w:r>
                    <w:rPr>
                      <w:rFonts w:hint="eastAsia" w:ascii="Times New Roman"/>
                      <w:b w:val="0"/>
                      <w:bCs w:val="0"/>
                      <w:color w:val="000000" w:themeColor="text1"/>
                      <w:sz w:val="21"/>
                      <w:szCs w:val="21"/>
                      <w:lang w:val="en-US" w:eastAsia="zh-CN"/>
                      <w14:textFill>
                        <w14:solidFill>
                          <w14:schemeClr w14:val="tx1"/>
                        </w14:solidFill>
                      </w14:textFill>
                    </w:rPr>
                    <w:t>4</w:t>
                  </w:r>
                </w:p>
              </w:tc>
              <w:tc>
                <w:tcPr>
                  <w:tcW w:w="560" w:type="pct"/>
                  <w:shd w:val="clear" w:color="auto" w:fill="auto"/>
                  <w:vAlign w:val="center"/>
                </w:tcPr>
                <w:p w14:paraId="016E6A4A">
                  <w:pPr>
                    <w:pageBreakBefore w:val="0"/>
                    <w:kinsoku/>
                    <w:overflowPunct/>
                    <w:topLinePunct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含油金属屑</w:t>
                  </w:r>
                </w:p>
              </w:tc>
              <w:tc>
                <w:tcPr>
                  <w:tcW w:w="454" w:type="pct"/>
                  <w:shd w:val="clear" w:color="auto" w:fill="auto"/>
                  <w:vAlign w:val="center"/>
                </w:tcPr>
                <w:p w14:paraId="4CA3DE83">
                  <w:pPr>
                    <w:pStyle w:val="39"/>
                    <w:pageBreakBefore w:val="0"/>
                    <w:overflowPunct/>
                    <w:topLinePunct w:val="0"/>
                    <w:bidi w:val="0"/>
                    <w:adjustRightInd/>
                    <w:snapToGrid/>
                    <w:ind w:left="0" w:leftChars="0" w:firstLine="0" w:firstLineChars="0"/>
                    <w:jc w:val="center"/>
                    <w:rPr>
                      <w:rFonts w:hint="default" w:ascii="Times New Roman" w:hAnsi="Times New Roman" w:eastAsia="宋体" w:cs="Times New Roman"/>
                      <w:snapToGrid w:val="0"/>
                      <w:color w:val="000000" w:themeColor="text1"/>
                      <w:kern w:val="0"/>
                      <w:sz w:val="21"/>
                      <w:szCs w:val="21"/>
                      <w:lang w:val="en-US" w:eastAsia="en-US" w:bidi="ar-SA"/>
                      <w14:textFill>
                        <w14:solidFill>
                          <w14:schemeClr w14:val="tx1"/>
                        </w14:solidFill>
                      </w14:textFill>
                    </w:rPr>
                  </w:pPr>
                  <w:r>
                    <w:rPr>
                      <w:rFonts w:hint="eastAsia" w:ascii="Times New Roman" w:hAnsi="Times New Roman" w:eastAsia="宋体" w:cs="Times New Roman"/>
                      <w:snapToGrid/>
                      <w:color w:val="000000" w:themeColor="text1"/>
                      <w:spacing w:val="0"/>
                      <w:kern w:val="0"/>
                      <w:position w:val="0"/>
                      <w:sz w:val="21"/>
                      <w:szCs w:val="21"/>
                      <w:lang w:val="en-US" w:eastAsia="zh-CN"/>
                      <w14:textFill>
                        <w14:solidFill>
                          <w14:schemeClr w14:val="tx1"/>
                        </w14:solidFill>
                      </w14:textFill>
                    </w:rPr>
                    <w:t>HW</w:t>
                  </w:r>
                  <w:r>
                    <w:rPr>
                      <w:rFonts w:hint="eastAsia" w:ascii="Times New Roman" w:cs="Times New Roman"/>
                      <w:snapToGrid/>
                      <w:color w:val="000000" w:themeColor="text1"/>
                      <w:spacing w:val="0"/>
                      <w:kern w:val="0"/>
                      <w:position w:val="0"/>
                      <w:sz w:val="21"/>
                      <w:szCs w:val="21"/>
                      <w:lang w:val="en-US" w:eastAsia="zh-CN"/>
                      <w14:textFill>
                        <w14:solidFill>
                          <w14:schemeClr w14:val="tx1"/>
                        </w14:solidFill>
                      </w14:textFill>
                    </w:rPr>
                    <w:t>49</w:t>
                  </w:r>
                </w:p>
              </w:tc>
              <w:tc>
                <w:tcPr>
                  <w:tcW w:w="673" w:type="pct"/>
                  <w:shd w:val="clear" w:color="auto" w:fill="auto"/>
                  <w:vAlign w:val="center"/>
                </w:tcPr>
                <w:p w14:paraId="6D9B3D77">
                  <w:pPr>
                    <w:pageBreakBefore w:val="0"/>
                    <w:kinsoku/>
                    <w:overflowPunct/>
                    <w:topLinePunct w:val="0"/>
                    <w:bidi w:val="0"/>
                    <w:adjustRightInd/>
                    <w:snapToGrid/>
                    <w:jc w:val="center"/>
                    <w:rPr>
                      <w:rFonts w:hint="default" w:ascii="Times New Roman" w:hAnsi="Times New Roman" w:eastAsia="宋体" w:cs="Times New Roman"/>
                      <w:snapToGrid w:val="0"/>
                      <w:color w:val="000000" w:themeColor="text1"/>
                      <w:kern w:val="0"/>
                      <w:sz w:val="21"/>
                      <w:szCs w:val="21"/>
                      <w:lang w:val="en-US" w:eastAsia="en-US" w:bidi="ar-SA"/>
                      <w14:textFill>
                        <w14:solidFill>
                          <w14:schemeClr w14:val="tx1"/>
                        </w14:solidFill>
                      </w14:textFill>
                    </w:rPr>
                  </w:pPr>
                  <w:r>
                    <w:rPr>
                      <w:rFonts w:ascii="Times New Roman" w:hAnsi="Times New Roman" w:eastAsia="宋体" w:cs="Times New Roman"/>
                      <w:color w:val="000000" w:themeColor="text1"/>
                      <w:lang w:eastAsia="zh-CN"/>
                      <w14:textFill>
                        <w14:solidFill>
                          <w14:schemeClr w14:val="tx1"/>
                        </w14:solidFill>
                      </w14:textFill>
                    </w:rPr>
                    <w:t>900-041-49</w:t>
                  </w:r>
                </w:p>
              </w:tc>
              <w:tc>
                <w:tcPr>
                  <w:tcW w:w="486" w:type="pct"/>
                  <w:shd w:val="clear" w:color="auto" w:fill="auto"/>
                  <w:vAlign w:val="center"/>
                </w:tcPr>
                <w:p w14:paraId="6B624995">
                  <w:pPr>
                    <w:pageBreakBefore w:val="0"/>
                    <w:overflowPunct/>
                    <w:topLinePunct w:val="0"/>
                    <w:autoSpaceDE w:val="0"/>
                    <w:autoSpaceDN w:val="0"/>
                    <w:bidi w:val="0"/>
                    <w:adjustRightInd/>
                    <w:snapToGrid/>
                    <w:jc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Cs w:val="21"/>
                      <w:lang w:val="en-US" w:eastAsia="zh-CN"/>
                      <w14:textFill>
                        <w14:solidFill>
                          <w14:schemeClr w14:val="tx1"/>
                        </w14:solidFill>
                      </w14:textFill>
                    </w:rPr>
                    <w:t>0.001</w:t>
                  </w:r>
                </w:p>
              </w:tc>
              <w:tc>
                <w:tcPr>
                  <w:tcW w:w="569" w:type="pct"/>
                  <w:shd w:val="clear" w:color="auto" w:fill="auto"/>
                  <w:vAlign w:val="center"/>
                </w:tcPr>
                <w:p w14:paraId="26310940">
                  <w:pPr>
                    <w:pageBreakBefore w:val="0"/>
                    <w:kinsoku/>
                    <w:overflowPunct/>
                    <w:topLinePunct w:val="0"/>
                    <w:bidi w:val="0"/>
                    <w:adjustRightInd/>
                    <w:snapToGrid/>
                    <w:jc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机加工</w:t>
                  </w:r>
                </w:p>
              </w:tc>
              <w:tc>
                <w:tcPr>
                  <w:tcW w:w="432" w:type="pct"/>
                  <w:shd w:val="clear" w:color="auto" w:fill="auto"/>
                  <w:vAlign w:val="center"/>
                </w:tcPr>
                <w:p w14:paraId="60577225">
                  <w:pPr>
                    <w:pageBreakBefore w:val="0"/>
                    <w:overflowPunct/>
                    <w:topLinePunct w:val="0"/>
                    <w:autoSpaceDE w:val="0"/>
                    <w:autoSpaceDN w:val="0"/>
                    <w:bidi w:val="0"/>
                    <w:adjustRightInd/>
                    <w:snapToGrid/>
                    <w:jc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固态</w:t>
                  </w:r>
                </w:p>
              </w:tc>
              <w:tc>
                <w:tcPr>
                  <w:tcW w:w="511" w:type="pct"/>
                  <w:shd w:val="clear" w:color="auto" w:fill="auto"/>
                  <w:vAlign w:val="center"/>
                </w:tcPr>
                <w:p w14:paraId="2A4D6FDE">
                  <w:pPr>
                    <w:pageBreakBefore w:val="0"/>
                    <w:overflowPunct/>
                    <w:topLinePunct w:val="0"/>
                    <w:autoSpaceDE w:val="0"/>
                    <w:autoSpaceDN w:val="0"/>
                    <w:bidi w:val="0"/>
                    <w:adjustRightInd/>
                    <w:snapToGrid/>
                    <w:jc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切削液</w:t>
                  </w:r>
                </w:p>
              </w:tc>
              <w:tc>
                <w:tcPr>
                  <w:tcW w:w="340" w:type="pct"/>
                  <w:vAlign w:val="center"/>
                </w:tcPr>
                <w:p w14:paraId="738C31D5">
                  <w:pPr>
                    <w:keepNext w:val="0"/>
                    <w:keepLines w:val="0"/>
                    <w:pageBreakBefore w:val="0"/>
                    <w:widowControl/>
                    <w:wordWrap/>
                    <w:overflowPunct/>
                    <w:topLinePunct w:val="0"/>
                    <w:autoSpaceDE w:val="0"/>
                    <w:autoSpaceDN w:val="0"/>
                    <w:bidi w:val="0"/>
                    <w:adjustRightInd/>
                    <w:snapToGrid/>
                    <w:spacing w:line="240" w:lineRule="auto"/>
                    <w:ind w:left="0" w:leftChars="0" w:firstLine="0" w:firstLineChars="0"/>
                    <w:textAlignment w:val="baseline"/>
                    <w:rPr>
                      <w:rFonts w:hint="eastAsia" w:ascii="Times New Roman"/>
                      <w:b w:val="0"/>
                      <w:bCs w:val="0"/>
                      <w:color w:val="000000" w:themeColor="text1"/>
                      <w:sz w:val="21"/>
                      <w:szCs w:val="21"/>
                      <w14:textFill>
                        <w14:solidFill>
                          <w14:schemeClr w14:val="tx1"/>
                        </w14:solidFill>
                      </w14:textFill>
                    </w:rPr>
                  </w:pPr>
                  <w:r>
                    <w:rPr>
                      <w:rFonts w:hint="eastAsia" w:ascii="Times New Roman" w:eastAsia="宋体"/>
                      <w:b w:val="0"/>
                      <w:bCs w:val="0"/>
                      <w:color w:val="000000" w:themeColor="text1"/>
                      <w:sz w:val="21"/>
                      <w:szCs w:val="21"/>
                      <w:lang w:val="en-US" w:eastAsia="zh-CN"/>
                      <w14:textFill>
                        <w14:solidFill>
                          <w14:schemeClr w14:val="tx1"/>
                        </w14:solidFill>
                      </w14:textFill>
                    </w:rPr>
                    <w:t>每天</w:t>
                  </w:r>
                </w:p>
              </w:tc>
              <w:tc>
                <w:tcPr>
                  <w:tcW w:w="361" w:type="pct"/>
                  <w:shd w:val="clear" w:color="auto" w:fill="auto"/>
                  <w:vAlign w:val="center"/>
                </w:tcPr>
                <w:p w14:paraId="1891DCE0">
                  <w:pPr>
                    <w:pageBreakBefore w:val="0"/>
                    <w:overflowPunct/>
                    <w:topLinePunct w:val="0"/>
                    <w:autoSpaceDE w:val="0"/>
                    <w:autoSpaceDN w:val="0"/>
                    <w:bidi w:val="0"/>
                    <w:adjustRightInd/>
                    <w:snapToGrid/>
                    <w:jc w:val="center"/>
                    <w:rPr>
                      <w:rFonts w:hint="default" w:ascii="Times New Roman" w:hAnsi="Times New Roman" w:eastAsia="Arial" w:cs="Times New Roman"/>
                      <w:snapToGrid w:val="0"/>
                      <w:color w:val="000000" w:themeColor="text1"/>
                      <w:sz w:val="21"/>
                      <w:szCs w:val="21"/>
                      <w:lang w:val="en-US" w:eastAsia="en-US" w:bidi="ar-SA"/>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T/In</w:t>
                  </w:r>
                </w:p>
              </w:tc>
              <w:tc>
                <w:tcPr>
                  <w:tcW w:w="352" w:type="pct"/>
                  <w:vAlign w:val="center"/>
                </w:tcPr>
                <w:p w14:paraId="3F8C44EB">
                  <w:pPr>
                    <w:pStyle w:val="39"/>
                    <w:keepNext w:val="0"/>
                    <w:keepLines w:val="0"/>
                    <w:pageBreakBefore w:val="0"/>
                    <w:widowControl/>
                    <w:wordWrap/>
                    <w:overflowPunct/>
                    <w:topLinePunct w:val="0"/>
                    <w:autoSpaceDE w:val="0"/>
                    <w:autoSpaceDN w:val="0"/>
                    <w:bidi w:val="0"/>
                    <w:adjustRightInd/>
                    <w:snapToGrid/>
                    <w:spacing w:beforeLines="0" w:after="0" w:afterLines="0" w:line="240" w:lineRule="auto"/>
                    <w:ind w:left="0" w:leftChars="0" w:firstLine="0" w:firstLineChars="0"/>
                    <w:textAlignment w:val="baseline"/>
                    <w:rPr>
                      <w:rFonts w:hint="eastAsia" w:ascii="Times New Roman" w:eastAsia="宋体"/>
                      <w:b w:val="0"/>
                      <w:bCs w:val="0"/>
                      <w:color w:val="000000" w:themeColor="text1"/>
                      <w:sz w:val="21"/>
                      <w:szCs w:val="21"/>
                      <w:lang w:eastAsia="zh-CN"/>
                      <w14:textFill>
                        <w14:solidFill>
                          <w14:schemeClr w14:val="tx1"/>
                        </w14:solidFill>
                      </w14:textFill>
                    </w:rPr>
                  </w:pPr>
                  <w:r>
                    <w:rPr>
                      <w:rFonts w:hint="eastAsia" w:ascii="Times New Roman"/>
                      <w:b w:val="0"/>
                      <w:bCs w:val="0"/>
                      <w:color w:val="000000" w:themeColor="text1"/>
                      <w:sz w:val="21"/>
                      <w:szCs w:val="21"/>
                      <w:lang w:val="en-US" w:eastAsia="zh-CN"/>
                      <w14:textFill>
                        <w14:solidFill>
                          <w14:schemeClr w14:val="tx1"/>
                        </w14:solidFill>
                      </w14:textFill>
                    </w:rPr>
                    <w:t>密封袋装</w:t>
                  </w:r>
                </w:p>
              </w:tc>
            </w:tr>
            <w:tr w14:paraId="39102F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256" w:type="pct"/>
                  <w:vAlign w:val="center"/>
                </w:tcPr>
                <w:p w14:paraId="52647E3E">
                  <w:pPr>
                    <w:pStyle w:val="39"/>
                    <w:keepNext w:val="0"/>
                    <w:keepLines w:val="0"/>
                    <w:pageBreakBefore w:val="0"/>
                    <w:widowControl/>
                    <w:wordWrap/>
                    <w:overflowPunct/>
                    <w:topLinePunct w:val="0"/>
                    <w:autoSpaceDE w:val="0"/>
                    <w:autoSpaceDN w:val="0"/>
                    <w:bidi w:val="0"/>
                    <w:adjustRightInd/>
                    <w:snapToGrid/>
                    <w:spacing w:beforeLines="0" w:after="0" w:afterLines="0" w:line="240" w:lineRule="auto"/>
                    <w:ind w:left="0" w:leftChars="0" w:firstLine="0" w:firstLineChars="0"/>
                    <w:textAlignment w:val="baseline"/>
                    <w:rPr>
                      <w:rFonts w:hint="default" w:ascii="Times New Roman"/>
                      <w:b w:val="0"/>
                      <w:bCs w:val="0"/>
                      <w:color w:val="000000" w:themeColor="text1"/>
                      <w:sz w:val="21"/>
                      <w:szCs w:val="21"/>
                      <w:lang w:val="en-US" w:eastAsia="zh-CN"/>
                      <w14:textFill>
                        <w14:solidFill>
                          <w14:schemeClr w14:val="tx1"/>
                        </w14:solidFill>
                      </w14:textFill>
                    </w:rPr>
                  </w:pPr>
                  <w:r>
                    <w:rPr>
                      <w:rFonts w:hint="eastAsia" w:ascii="Times New Roman"/>
                      <w:b w:val="0"/>
                      <w:bCs w:val="0"/>
                      <w:color w:val="000000" w:themeColor="text1"/>
                      <w:sz w:val="21"/>
                      <w:szCs w:val="21"/>
                      <w:lang w:val="en-US" w:eastAsia="zh-CN"/>
                      <w14:textFill>
                        <w14:solidFill>
                          <w14:schemeClr w14:val="tx1"/>
                        </w14:solidFill>
                      </w14:textFill>
                    </w:rPr>
                    <w:t>5</w:t>
                  </w:r>
                </w:p>
              </w:tc>
              <w:tc>
                <w:tcPr>
                  <w:tcW w:w="560" w:type="pct"/>
                  <w:shd w:val="clear" w:color="auto" w:fill="auto"/>
                  <w:vAlign w:val="center"/>
                </w:tcPr>
                <w:p w14:paraId="7B29678A">
                  <w:pPr>
                    <w:pageBreakBefore w:val="0"/>
                    <w:kinsoku/>
                    <w:overflowPunct/>
                    <w:topLinePunct w:val="0"/>
                    <w:bidi w:val="0"/>
                    <w:adjustRightInd/>
                    <w:snapToGrid/>
                    <w:jc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废包装桶</w:t>
                  </w:r>
                </w:p>
              </w:tc>
              <w:tc>
                <w:tcPr>
                  <w:tcW w:w="454" w:type="pct"/>
                  <w:shd w:val="clear" w:color="auto" w:fill="auto"/>
                  <w:vAlign w:val="center"/>
                </w:tcPr>
                <w:p w14:paraId="41A9C037">
                  <w:pPr>
                    <w:pStyle w:val="39"/>
                    <w:pageBreakBefore w:val="0"/>
                    <w:overflowPunct/>
                    <w:topLinePunct w:val="0"/>
                    <w:bidi w:val="0"/>
                    <w:adjustRightInd/>
                    <w:snapToGrid/>
                    <w:ind w:left="0" w:leftChars="0" w:firstLine="0" w:firstLineChars="0"/>
                    <w:jc w:val="center"/>
                    <w:rPr>
                      <w:rFonts w:hint="default" w:ascii="Times New Roman" w:hAnsi="Times New Roman" w:eastAsia="宋体" w:cs="Times New Roman"/>
                      <w:snapToGrid w:val="0"/>
                      <w:color w:val="000000" w:themeColor="text1"/>
                      <w:kern w:val="0"/>
                      <w:sz w:val="21"/>
                      <w:szCs w:val="21"/>
                      <w:lang w:val="en-US" w:eastAsia="en-US" w:bidi="ar-SA"/>
                      <w14:textFill>
                        <w14:solidFill>
                          <w14:schemeClr w14:val="tx1"/>
                        </w14:solidFill>
                      </w14:textFill>
                    </w:rPr>
                  </w:pPr>
                  <w:r>
                    <w:rPr>
                      <w:rFonts w:hint="default" w:ascii="Times New Roman" w:hAnsi="Times New Roman" w:eastAsia="宋体" w:cs="Times New Roman"/>
                      <w:snapToGrid/>
                      <w:color w:val="000000" w:themeColor="text1"/>
                      <w:spacing w:val="0"/>
                      <w:kern w:val="0"/>
                      <w:position w:val="0"/>
                      <w:sz w:val="21"/>
                      <w:szCs w:val="21"/>
                      <w:lang w:val="en-US" w:eastAsia="zh-CN"/>
                      <w14:textFill>
                        <w14:solidFill>
                          <w14:schemeClr w14:val="tx1"/>
                        </w14:solidFill>
                      </w14:textFill>
                    </w:rPr>
                    <w:t>HW08</w:t>
                  </w:r>
                </w:p>
              </w:tc>
              <w:tc>
                <w:tcPr>
                  <w:tcW w:w="673" w:type="pct"/>
                  <w:shd w:val="clear" w:color="auto" w:fill="auto"/>
                  <w:vAlign w:val="center"/>
                </w:tcPr>
                <w:p w14:paraId="00371F84">
                  <w:pPr>
                    <w:pageBreakBefore w:val="0"/>
                    <w:overflowPunct/>
                    <w:topLinePunct w:val="0"/>
                    <w:bidi w:val="0"/>
                    <w:adjustRightInd/>
                    <w:snapToGrid/>
                    <w:jc w:val="center"/>
                    <w:rPr>
                      <w:rFonts w:hint="default" w:ascii="Times New Roman" w:hAnsi="Times New Roman" w:eastAsia="宋体" w:cs="Times New Roman"/>
                      <w:snapToGrid w:val="0"/>
                      <w:color w:val="000000" w:themeColor="text1"/>
                      <w:kern w:val="0"/>
                      <w:sz w:val="21"/>
                      <w:szCs w:val="21"/>
                      <w:lang w:val="en-US" w:eastAsia="en-US" w:bidi="ar-SA"/>
                      <w14:textFill>
                        <w14:solidFill>
                          <w14:schemeClr w14:val="tx1"/>
                        </w14:solidFill>
                      </w14:textFill>
                    </w:rPr>
                  </w:pPr>
                  <w:r>
                    <w:rPr>
                      <w:rFonts w:hint="default" w:ascii="Times New Roman" w:hAnsi="Times New Roman" w:eastAsia="宋体" w:cs="Times New Roman"/>
                      <w:snapToGrid w:val="0"/>
                      <w:color w:val="000000" w:themeColor="text1"/>
                      <w:kern w:val="0"/>
                      <w:sz w:val="21"/>
                      <w:szCs w:val="21"/>
                      <w:lang w:val="en-US" w:eastAsia="en-US" w:bidi="ar-SA"/>
                      <w14:textFill>
                        <w14:solidFill>
                          <w14:schemeClr w14:val="tx1"/>
                        </w14:solidFill>
                      </w14:textFill>
                    </w:rPr>
                    <w:t>900-249-08</w:t>
                  </w:r>
                </w:p>
              </w:tc>
              <w:tc>
                <w:tcPr>
                  <w:tcW w:w="486" w:type="pct"/>
                  <w:shd w:val="clear" w:color="auto" w:fill="auto"/>
                  <w:vAlign w:val="center"/>
                </w:tcPr>
                <w:p w14:paraId="1368C017">
                  <w:pPr>
                    <w:pageBreakBefore w:val="0"/>
                    <w:overflowPunct/>
                    <w:topLinePunct w:val="0"/>
                    <w:autoSpaceDE w:val="0"/>
                    <w:autoSpaceDN w:val="0"/>
                    <w:bidi w:val="0"/>
                    <w:adjustRightInd/>
                    <w:snapToGrid/>
                    <w:jc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0.052</w:t>
                  </w:r>
                </w:p>
              </w:tc>
              <w:tc>
                <w:tcPr>
                  <w:tcW w:w="569" w:type="pct"/>
                  <w:shd w:val="clear" w:color="auto" w:fill="auto"/>
                  <w:vAlign w:val="center"/>
                </w:tcPr>
                <w:p w14:paraId="73F247DB">
                  <w:pPr>
                    <w:pageBreakBefore w:val="0"/>
                    <w:kinsoku/>
                    <w:overflowPunct/>
                    <w:topLinePunct w:val="0"/>
                    <w:bidi w:val="0"/>
                    <w:adjustRightInd/>
                    <w:snapToGrid/>
                    <w:jc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包装</w:t>
                  </w:r>
                </w:p>
              </w:tc>
              <w:tc>
                <w:tcPr>
                  <w:tcW w:w="432" w:type="pct"/>
                  <w:shd w:val="clear" w:color="auto" w:fill="auto"/>
                  <w:vAlign w:val="center"/>
                </w:tcPr>
                <w:p w14:paraId="52331F8E">
                  <w:pPr>
                    <w:pageBreakBefore w:val="0"/>
                    <w:overflowPunct/>
                    <w:topLinePunct w:val="0"/>
                    <w:autoSpaceDE w:val="0"/>
                    <w:autoSpaceDN w:val="0"/>
                    <w:bidi w:val="0"/>
                    <w:adjustRightInd/>
                    <w:snapToGrid/>
                    <w:jc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固态</w:t>
                  </w:r>
                </w:p>
              </w:tc>
              <w:tc>
                <w:tcPr>
                  <w:tcW w:w="511" w:type="pct"/>
                  <w:shd w:val="clear" w:color="auto" w:fill="auto"/>
                  <w:vAlign w:val="center"/>
                </w:tcPr>
                <w:p w14:paraId="26C2CEC4">
                  <w:pPr>
                    <w:pageBreakBefore w:val="0"/>
                    <w:overflowPunct/>
                    <w:topLinePunct w:val="0"/>
                    <w:autoSpaceDE w:val="0"/>
                    <w:autoSpaceDN w:val="0"/>
                    <w:bidi w:val="0"/>
                    <w:adjustRightInd/>
                    <w:snapToGrid/>
                    <w:jc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矿物油</w:t>
                  </w:r>
                </w:p>
              </w:tc>
              <w:tc>
                <w:tcPr>
                  <w:tcW w:w="340" w:type="pct"/>
                  <w:vAlign w:val="center"/>
                </w:tcPr>
                <w:p w14:paraId="145AC397">
                  <w:pPr>
                    <w:keepNext w:val="0"/>
                    <w:keepLines w:val="0"/>
                    <w:pageBreakBefore w:val="0"/>
                    <w:widowControl/>
                    <w:wordWrap/>
                    <w:overflowPunct/>
                    <w:topLinePunct w:val="0"/>
                    <w:autoSpaceDE w:val="0"/>
                    <w:autoSpaceDN w:val="0"/>
                    <w:bidi w:val="0"/>
                    <w:adjustRightInd/>
                    <w:snapToGrid/>
                    <w:spacing w:line="240" w:lineRule="auto"/>
                    <w:ind w:left="0" w:leftChars="0" w:firstLine="0" w:firstLineChars="0"/>
                    <w:jc w:val="center"/>
                    <w:textAlignment w:val="baseline"/>
                    <w:rPr>
                      <w:rFonts w:hint="eastAsia" w:ascii="Times New Roman" w:eastAsia="宋体"/>
                      <w:b w:val="0"/>
                      <w:bCs w:val="0"/>
                      <w:color w:val="000000" w:themeColor="text1"/>
                      <w:sz w:val="21"/>
                      <w:szCs w:val="21"/>
                      <w:lang w:eastAsia="zh-CN"/>
                      <w14:textFill>
                        <w14:solidFill>
                          <w14:schemeClr w14:val="tx1"/>
                        </w14:solidFill>
                      </w14:textFill>
                    </w:rPr>
                  </w:pPr>
                  <w:r>
                    <w:rPr>
                      <w:rFonts w:hint="eastAsia" w:ascii="Times New Roman"/>
                      <w:b w:val="0"/>
                      <w:bCs w:val="0"/>
                      <w:color w:val="000000" w:themeColor="text1"/>
                      <w:sz w:val="21"/>
                      <w:szCs w:val="21"/>
                      <w:lang w:val="en-US" w:eastAsia="zh-CN"/>
                      <w14:textFill>
                        <w14:solidFill>
                          <w14:schemeClr w14:val="tx1"/>
                        </w14:solidFill>
                      </w14:textFill>
                    </w:rPr>
                    <w:t>1</w:t>
                  </w:r>
                  <w:r>
                    <w:rPr>
                      <w:rFonts w:hint="eastAsia" w:ascii="Times New Roman" w:eastAsia="宋体"/>
                      <w:b w:val="0"/>
                      <w:bCs w:val="0"/>
                      <w:color w:val="000000" w:themeColor="text1"/>
                      <w:sz w:val="21"/>
                      <w:szCs w:val="21"/>
                      <w:lang w:val="en-US" w:eastAsia="zh-CN"/>
                      <w14:textFill>
                        <w14:solidFill>
                          <w14:schemeClr w14:val="tx1"/>
                        </w14:solidFill>
                      </w14:textFill>
                    </w:rPr>
                    <w:t>个月</w:t>
                  </w:r>
                </w:p>
              </w:tc>
              <w:tc>
                <w:tcPr>
                  <w:tcW w:w="361" w:type="pct"/>
                  <w:shd w:val="clear" w:color="auto" w:fill="auto"/>
                  <w:vAlign w:val="center"/>
                </w:tcPr>
                <w:p w14:paraId="71CD3A20">
                  <w:pPr>
                    <w:pageBreakBefore w:val="0"/>
                    <w:overflowPunct/>
                    <w:topLinePunct w:val="0"/>
                    <w:autoSpaceDE w:val="0"/>
                    <w:autoSpaceDN w:val="0"/>
                    <w:bidi w:val="0"/>
                    <w:adjustRightInd/>
                    <w:snapToGrid/>
                    <w:jc w:val="center"/>
                    <w:rPr>
                      <w:rFonts w:hint="default" w:ascii="Times New Roman" w:hAnsi="Times New Roman" w:eastAsia="Arial" w:cs="Times New Roman"/>
                      <w:snapToGrid w:val="0"/>
                      <w:color w:val="000000" w:themeColor="text1"/>
                      <w:sz w:val="21"/>
                      <w:szCs w:val="21"/>
                      <w:lang w:val="en-US" w:eastAsia="en-US" w:bidi="ar-SA"/>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T</w:t>
                  </w:r>
                  <w:r>
                    <w:rPr>
                      <w:rFonts w:hint="eastAsia" w:ascii="Times New Roman" w:hAnsi="Times New Roman" w:eastAsia="宋体" w:cs="Times New Roman"/>
                      <w:color w:val="000000" w:themeColor="text1"/>
                      <w:lang w:eastAsia="zh-CN"/>
                      <w14:textFill>
                        <w14:solidFill>
                          <w14:schemeClr w14:val="tx1"/>
                        </w14:solidFill>
                      </w14:textFill>
                    </w:rPr>
                    <w:t>，</w:t>
                  </w:r>
                  <w:r>
                    <w:rPr>
                      <w:rFonts w:hint="default" w:ascii="Times New Roman" w:hAnsi="Times New Roman" w:cs="Times New Roman"/>
                      <w:color w:val="000000" w:themeColor="text1"/>
                      <w14:textFill>
                        <w14:solidFill>
                          <w14:schemeClr w14:val="tx1"/>
                        </w14:solidFill>
                      </w14:textFill>
                    </w:rPr>
                    <w:t>I</w:t>
                  </w:r>
                </w:p>
              </w:tc>
              <w:tc>
                <w:tcPr>
                  <w:tcW w:w="352" w:type="pct"/>
                  <w:vAlign w:val="center"/>
                </w:tcPr>
                <w:p w14:paraId="1F3A8CA9">
                  <w:pPr>
                    <w:pStyle w:val="39"/>
                    <w:keepNext w:val="0"/>
                    <w:keepLines w:val="0"/>
                    <w:pageBreakBefore w:val="0"/>
                    <w:widowControl/>
                    <w:wordWrap/>
                    <w:overflowPunct/>
                    <w:topLinePunct w:val="0"/>
                    <w:autoSpaceDE w:val="0"/>
                    <w:autoSpaceDN w:val="0"/>
                    <w:bidi w:val="0"/>
                    <w:adjustRightInd/>
                    <w:snapToGrid/>
                    <w:spacing w:beforeLines="0" w:after="0" w:afterLines="0" w:line="240" w:lineRule="auto"/>
                    <w:ind w:left="0" w:leftChars="0" w:firstLine="0" w:firstLineChars="0"/>
                    <w:textAlignment w:val="baseline"/>
                    <w:rPr>
                      <w:rFonts w:hint="eastAsia" w:ascii="Times New Roman"/>
                      <w:b w:val="0"/>
                      <w:bCs w:val="0"/>
                      <w:color w:val="000000" w:themeColor="text1"/>
                      <w:sz w:val="21"/>
                      <w:szCs w:val="21"/>
                      <w14:textFill>
                        <w14:solidFill>
                          <w14:schemeClr w14:val="tx1"/>
                        </w14:solidFill>
                      </w14:textFill>
                    </w:rPr>
                  </w:pPr>
                  <w:r>
                    <w:rPr>
                      <w:rFonts w:hint="eastAsia" w:ascii="Times New Roman"/>
                      <w:b w:val="0"/>
                      <w:bCs w:val="0"/>
                      <w:color w:val="000000" w:themeColor="text1"/>
                      <w:sz w:val="21"/>
                      <w:szCs w:val="21"/>
                      <w14:textFill>
                        <w14:solidFill>
                          <w14:schemeClr w14:val="tx1"/>
                        </w14:solidFill>
                      </w14:textFill>
                    </w:rPr>
                    <w:t>封口暂存</w:t>
                  </w:r>
                </w:p>
              </w:tc>
            </w:tr>
            <w:tr w14:paraId="5F5A39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256" w:type="pct"/>
                  <w:vAlign w:val="center"/>
                </w:tcPr>
                <w:p w14:paraId="118B5B46">
                  <w:pPr>
                    <w:pStyle w:val="39"/>
                    <w:keepNext w:val="0"/>
                    <w:keepLines w:val="0"/>
                    <w:pageBreakBefore w:val="0"/>
                    <w:widowControl/>
                    <w:wordWrap/>
                    <w:overflowPunct/>
                    <w:topLinePunct w:val="0"/>
                    <w:autoSpaceDE w:val="0"/>
                    <w:autoSpaceDN w:val="0"/>
                    <w:bidi w:val="0"/>
                    <w:adjustRightInd/>
                    <w:snapToGrid/>
                    <w:spacing w:beforeLines="0" w:after="0" w:afterLines="0" w:line="240" w:lineRule="auto"/>
                    <w:ind w:left="0" w:leftChars="0" w:firstLine="0" w:firstLineChars="0"/>
                    <w:jc w:val="center"/>
                    <w:textAlignment w:val="baseline"/>
                    <w:rPr>
                      <w:rFonts w:hint="default" w:ascii="Times New Roman"/>
                      <w:b w:val="0"/>
                      <w:bCs w:val="0"/>
                      <w:color w:val="000000" w:themeColor="text1"/>
                      <w:sz w:val="21"/>
                      <w:szCs w:val="21"/>
                      <w:lang w:val="en-US" w:eastAsia="zh-CN"/>
                      <w14:textFill>
                        <w14:solidFill>
                          <w14:schemeClr w14:val="tx1"/>
                        </w14:solidFill>
                      </w14:textFill>
                    </w:rPr>
                  </w:pPr>
                  <w:r>
                    <w:rPr>
                      <w:rFonts w:hint="eastAsia" w:ascii="Times New Roman"/>
                      <w:b w:val="0"/>
                      <w:bCs w:val="0"/>
                      <w:color w:val="000000" w:themeColor="text1"/>
                      <w:sz w:val="21"/>
                      <w:szCs w:val="21"/>
                      <w:lang w:val="en-US" w:eastAsia="zh-CN"/>
                      <w14:textFill>
                        <w14:solidFill>
                          <w14:schemeClr w14:val="tx1"/>
                        </w14:solidFill>
                      </w14:textFill>
                    </w:rPr>
                    <w:t>6</w:t>
                  </w:r>
                </w:p>
              </w:tc>
              <w:tc>
                <w:tcPr>
                  <w:tcW w:w="560" w:type="pct"/>
                  <w:shd w:val="clear" w:color="auto" w:fill="auto"/>
                  <w:vAlign w:val="center"/>
                </w:tcPr>
                <w:p w14:paraId="1F72EF25">
                  <w:pPr>
                    <w:pageBreakBefore w:val="0"/>
                    <w:kinsoku/>
                    <w:overflowPunct/>
                    <w:topLinePunct w:val="0"/>
                    <w:bidi w:val="0"/>
                    <w:adjustRightInd/>
                    <w:snapToGrid/>
                    <w:jc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废含油抹布</w:t>
                  </w:r>
                </w:p>
              </w:tc>
              <w:tc>
                <w:tcPr>
                  <w:tcW w:w="454" w:type="pct"/>
                  <w:shd w:val="clear" w:color="auto" w:fill="auto"/>
                  <w:vAlign w:val="center"/>
                </w:tcPr>
                <w:p w14:paraId="280D7762">
                  <w:pPr>
                    <w:pStyle w:val="39"/>
                    <w:pageBreakBefore w:val="0"/>
                    <w:overflowPunct/>
                    <w:topLinePunct w:val="0"/>
                    <w:bidi w:val="0"/>
                    <w:adjustRightInd/>
                    <w:snapToGrid/>
                    <w:ind w:left="0" w:leftChars="0" w:firstLine="0" w:firstLineChars="0"/>
                    <w:jc w:val="center"/>
                    <w:rPr>
                      <w:rFonts w:hint="eastAsia" w:ascii="Times New Roman" w:hAnsi="Times New Roman" w:eastAsia="宋体" w:cs="Times New Roman"/>
                      <w:snapToGrid w:val="0"/>
                      <w:color w:val="000000" w:themeColor="text1"/>
                      <w:kern w:val="0"/>
                      <w:sz w:val="21"/>
                      <w:szCs w:val="21"/>
                      <w:lang w:val="en-US" w:eastAsia="zh-CN" w:bidi="ar-SA"/>
                      <w14:textFill>
                        <w14:solidFill>
                          <w14:schemeClr w14:val="tx1"/>
                        </w14:solidFill>
                      </w14:textFill>
                    </w:rPr>
                  </w:pPr>
                  <w:r>
                    <w:rPr>
                      <w:rFonts w:hint="eastAsia" w:ascii="Times New Roman" w:hAnsi="Times New Roman" w:eastAsia="宋体" w:cs="Times New Roman"/>
                      <w:snapToGrid/>
                      <w:color w:val="000000" w:themeColor="text1"/>
                      <w:spacing w:val="0"/>
                      <w:kern w:val="0"/>
                      <w:position w:val="0"/>
                      <w:sz w:val="21"/>
                      <w:szCs w:val="21"/>
                      <w:lang w:val="en-US" w:eastAsia="zh-CN"/>
                      <w14:textFill>
                        <w14:solidFill>
                          <w14:schemeClr w14:val="tx1"/>
                        </w14:solidFill>
                      </w14:textFill>
                    </w:rPr>
                    <w:t>HW</w:t>
                  </w:r>
                  <w:r>
                    <w:rPr>
                      <w:rFonts w:hint="eastAsia" w:ascii="Times New Roman" w:cs="Times New Roman"/>
                      <w:snapToGrid/>
                      <w:color w:val="000000" w:themeColor="text1"/>
                      <w:spacing w:val="0"/>
                      <w:kern w:val="0"/>
                      <w:position w:val="0"/>
                      <w:sz w:val="21"/>
                      <w:szCs w:val="21"/>
                      <w:lang w:val="en-US" w:eastAsia="zh-CN"/>
                      <w14:textFill>
                        <w14:solidFill>
                          <w14:schemeClr w14:val="tx1"/>
                        </w14:solidFill>
                      </w14:textFill>
                    </w:rPr>
                    <w:t>49</w:t>
                  </w:r>
                </w:p>
              </w:tc>
              <w:tc>
                <w:tcPr>
                  <w:tcW w:w="673" w:type="pct"/>
                  <w:shd w:val="clear" w:color="auto" w:fill="auto"/>
                  <w:vAlign w:val="center"/>
                </w:tcPr>
                <w:p w14:paraId="56925664">
                  <w:pPr>
                    <w:pageBreakBefore w:val="0"/>
                    <w:kinsoku/>
                    <w:overflowPunct/>
                    <w:topLinePunct w:val="0"/>
                    <w:bidi w:val="0"/>
                    <w:adjustRightInd/>
                    <w:snapToGrid/>
                    <w:jc w:val="center"/>
                    <w:rPr>
                      <w:rFonts w:hint="eastAsia" w:ascii="Times New Roman" w:hAnsi="Times New Roman" w:eastAsia="宋体" w:cs="Times New Roman"/>
                      <w:snapToGrid w:val="0"/>
                      <w:color w:val="000000" w:themeColor="text1"/>
                      <w:kern w:val="0"/>
                      <w:sz w:val="21"/>
                      <w:szCs w:val="21"/>
                      <w:lang w:val="en-US" w:eastAsia="zh-CN" w:bidi="ar-SA"/>
                      <w14:textFill>
                        <w14:solidFill>
                          <w14:schemeClr w14:val="tx1"/>
                        </w14:solidFill>
                      </w14:textFill>
                    </w:rPr>
                  </w:pPr>
                  <w:r>
                    <w:rPr>
                      <w:rFonts w:ascii="Times New Roman" w:hAnsi="Times New Roman" w:eastAsia="宋体" w:cs="Times New Roman"/>
                      <w:color w:val="000000" w:themeColor="text1"/>
                      <w:lang w:eastAsia="zh-CN"/>
                      <w14:textFill>
                        <w14:solidFill>
                          <w14:schemeClr w14:val="tx1"/>
                        </w14:solidFill>
                      </w14:textFill>
                    </w:rPr>
                    <w:t>900-041-49</w:t>
                  </w:r>
                </w:p>
              </w:tc>
              <w:tc>
                <w:tcPr>
                  <w:tcW w:w="486" w:type="pct"/>
                  <w:shd w:val="clear" w:color="auto" w:fill="auto"/>
                  <w:vAlign w:val="center"/>
                </w:tcPr>
                <w:p w14:paraId="2ADF89F6">
                  <w:pPr>
                    <w:pageBreakBefore w:val="0"/>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0.01</w:t>
                  </w:r>
                </w:p>
              </w:tc>
              <w:tc>
                <w:tcPr>
                  <w:tcW w:w="569" w:type="pct"/>
                  <w:shd w:val="clear" w:color="auto" w:fill="auto"/>
                  <w:vAlign w:val="center"/>
                </w:tcPr>
                <w:p w14:paraId="7C0BAC12">
                  <w:pPr>
                    <w:pageBreakBefore w:val="0"/>
                    <w:kinsoku/>
                    <w:overflowPunct/>
                    <w:topLinePunct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设备检修</w:t>
                  </w:r>
                </w:p>
              </w:tc>
              <w:tc>
                <w:tcPr>
                  <w:tcW w:w="432" w:type="pct"/>
                  <w:shd w:val="clear" w:color="auto" w:fill="auto"/>
                  <w:vAlign w:val="center"/>
                </w:tcPr>
                <w:p w14:paraId="5AC71D2B">
                  <w:pPr>
                    <w:pageBreakBefore w:val="0"/>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固态</w:t>
                  </w:r>
                </w:p>
              </w:tc>
              <w:tc>
                <w:tcPr>
                  <w:tcW w:w="511" w:type="pct"/>
                  <w:shd w:val="clear" w:color="auto" w:fill="auto"/>
                  <w:vAlign w:val="center"/>
                </w:tcPr>
                <w:p w14:paraId="3EEE4530">
                  <w:pPr>
                    <w:pageBreakBefore w:val="0"/>
                    <w:overflowPunct/>
                    <w:topLinePunct w:val="0"/>
                    <w:autoSpaceDE w:val="0"/>
                    <w:autoSpaceDN w:val="0"/>
                    <w:bidi w:val="0"/>
                    <w:adjustRightInd/>
                    <w:snapToGrid/>
                    <w:jc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机油</w:t>
                  </w:r>
                </w:p>
              </w:tc>
              <w:tc>
                <w:tcPr>
                  <w:tcW w:w="340" w:type="pct"/>
                  <w:vAlign w:val="center"/>
                </w:tcPr>
                <w:p w14:paraId="29FD2326">
                  <w:pPr>
                    <w:keepNext w:val="0"/>
                    <w:keepLines w:val="0"/>
                    <w:pageBreakBefore w:val="0"/>
                    <w:widowControl/>
                    <w:wordWrap/>
                    <w:overflowPunct/>
                    <w:topLinePunct w:val="0"/>
                    <w:autoSpaceDE w:val="0"/>
                    <w:autoSpaceDN w:val="0"/>
                    <w:bidi w:val="0"/>
                    <w:adjustRightInd/>
                    <w:snapToGrid/>
                    <w:spacing w:line="240" w:lineRule="auto"/>
                    <w:ind w:left="0" w:leftChars="0" w:firstLine="0" w:firstLineChars="0"/>
                    <w:jc w:val="center"/>
                    <w:textAlignment w:val="baseline"/>
                    <w:rPr>
                      <w:rFonts w:hint="eastAsia" w:ascii="Times New Roman" w:eastAsia="宋体"/>
                      <w:b w:val="0"/>
                      <w:bCs w:val="0"/>
                      <w:color w:val="000000" w:themeColor="text1"/>
                      <w:sz w:val="21"/>
                      <w:szCs w:val="21"/>
                      <w:lang w:val="en-US" w:eastAsia="zh-CN"/>
                      <w14:textFill>
                        <w14:solidFill>
                          <w14:schemeClr w14:val="tx1"/>
                        </w14:solidFill>
                      </w14:textFill>
                    </w:rPr>
                  </w:pPr>
                  <w:r>
                    <w:rPr>
                      <w:rFonts w:hint="eastAsia" w:ascii="Times New Roman" w:eastAsia="宋体"/>
                      <w:b w:val="0"/>
                      <w:bCs w:val="0"/>
                      <w:color w:val="000000" w:themeColor="text1"/>
                      <w:sz w:val="21"/>
                      <w:szCs w:val="21"/>
                      <w:lang w:val="en-US" w:eastAsia="zh-CN"/>
                      <w14:textFill>
                        <w14:solidFill>
                          <w14:schemeClr w14:val="tx1"/>
                        </w14:solidFill>
                      </w14:textFill>
                    </w:rPr>
                    <w:t>每天</w:t>
                  </w:r>
                </w:p>
              </w:tc>
              <w:tc>
                <w:tcPr>
                  <w:tcW w:w="361" w:type="pct"/>
                  <w:shd w:val="clear" w:color="auto" w:fill="auto"/>
                  <w:vAlign w:val="center"/>
                </w:tcPr>
                <w:p w14:paraId="33AF3BF3">
                  <w:pPr>
                    <w:pageBreakBefore w:val="0"/>
                    <w:overflowPunct/>
                    <w:topLinePunct w:val="0"/>
                    <w:autoSpaceDE w:val="0"/>
                    <w:autoSpaceDN w:val="0"/>
                    <w:bidi w:val="0"/>
                    <w:adjustRightInd/>
                    <w:snapToGrid/>
                    <w:jc w:val="center"/>
                    <w:rPr>
                      <w:rFonts w:hint="eastAsia"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T/In</w:t>
                  </w:r>
                </w:p>
              </w:tc>
              <w:tc>
                <w:tcPr>
                  <w:tcW w:w="352" w:type="pct"/>
                  <w:vAlign w:val="center"/>
                </w:tcPr>
                <w:p w14:paraId="5CFD9718">
                  <w:pPr>
                    <w:pStyle w:val="39"/>
                    <w:keepNext w:val="0"/>
                    <w:keepLines w:val="0"/>
                    <w:pageBreakBefore w:val="0"/>
                    <w:widowControl/>
                    <w:wordWrap/>
                    <w:overflowPunct/>
                    <w:topLinePunct w:val="0"/>
                    <w:autoSpaceDE w:val="0"/>
                    <w:autoSpaceDN w:val="0"/>
                    <w:bidi w:val="0"/>
                    <w:adjustRightInd/>
                    <w:snapToGrid/>
                    <w:spacing w:beforeLines="0" w:after="0" w:afterLines="0" w:line="240" w:lineRule="auto"/>
                    <w:ind w:left="0" w:leftChars="0" w:firstLine="0" w:firstLineChars="0"/>
                    <w:jc w:val="center"/>
                    <w:textAlignment w:val="baseline"/>
                    <w:rPr>
                      <w:rFonts w:hint="eastAsia" w:ascii="Times New Roman"/>
                      <w:b w:val="0"/>
                      <w:bCs w:val="0"/>
                      <w:color w:val="000000" w:themeColor="text1"/>
                      <w:sz w:val="21"/>
                      <w:szCs w:val="21"/>
                      <w:lang w:val="en-US" w:eastAsia="zh-CN"/>
                      <w14:textFill>
                        <w14:solidFill>
                          <w14:schemeClr w14:val="tx1"/>
                        </w14:solidFill>
                      </w14:textFill>
                    </w:rPr>
                  </w:pPr>
                  <w:r>
                    <w:rPr>
                      <w:rFonts w:hint="eastAsia" w:ascii="Times New Roman"/>
                      <w:b w:val="0"/>
                      <w:bCs w:val="0"/>
                      <w:color w:val="000000" w:themeColor="text1"/>
                      <w:sz w:val="21"/>
                      <w:szCs w:val="21"/>
                      <w:lang w:val="en-US" w:eastAsia="zh-CN"/>
                      <w14:textFill>
                        <w14:solidFill>
                          <w14:schemeClr w14:val="tx1"/>
                        </w14:solidFill>
                      </w14:textFill>
                    </w:rPr>
                    <w:t>密封袋装</w:t>
                  </w:r>
                </w:p>
              </w:tc>
            </w:tr>
            <w:tr w14:paraId="6B11EB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256" w:type="pct"/>
                  <w:vAlign w:val="center"/>
                </w:tcPr>
                <w:p w14:paraId="3E374A66">
                  <w:pPr>
                    <w:pStyle w:val="39"/>
                    <w:keepNext w:val="0"/>
                    <w:keepLines w:val="0"/>
                    <w:pageBreakBefore w:val="0"/>
                    <w:widowControl/>
                    <w:wordWrap/>
                    <w:overflowPunct/>
                    <w:topLinePunct w:val="0"/>
                    <w:autoSpaceDE w:val="0"/>
                    <w:autoSpaceDN w:val="0"/>
                    <w:bidi w:val="0"/>
                    <w:adjustRightInd/>
                    <w:snapToGrid/>
                    <w:spacing w:beforeLines="0" w:after="0" w:afterLines="0" w:line="240" w:lineRule="auto"/>
                    <w:ind w:left="0" w:leftChars="0" w:firstLine="0" w:firstLineChars="0"/>
                    <w:jc w:val="center"/>
                    <w:textAlignment w:val="baseline"/>
                    <w:rPr>
                      <w:rFonts w:hint="default" w:ascii="Times New Roman"/>
                      <w:b w:val="0"/>
                      <w:bCs w:val="0"/>
                      <w:color w:val="000000" w:themeColor="text1"/>
                      <w:sz w:val="21"/>
                      <w:szCs w:val="21"/>
                      <w:lang w:val="en-US" w:eastAsia="zh-CN"/>
                      <w14:textFill>
                        <w14:solidFill>
                          <w14:schemeClr w14:val="tx1"/>
                        </w14:solidFill>
                      </w14:textFill>
                    </w:rPr>
                  </w:pPr>
                  <w:r>
                    <w:rPr>
                      <w:rFonts w:hint="eastAsia" w:ascii="Times New Roman"/>
                      <w:b w:val="0"/>
                      <w:bCs w:val="0"/>
                      <w:color w:val="000000" w:themeColor="text1"/>
                      <w:sz w:val="21"/>
                      <w:szCs w:val="21"/>
                      <w:lang w:val="en-US" w:eastAsia="zh-CN"/>
                      <w14:textFill>
                        <w14:solidFill>
                          <w14:schemeClr w14:val="tx1"/>
                        </w14:solidFill>
                      </w14:textFill>
                    </w:rPr>
                    <w:t>7</w:t>
                  </w:r>
                </w:p>
              </w:tc>
              <w:tc>
                <w:tcPr>
                  <w:tcW w:w="560" w:type="pct"/>
                  <w:shd w:val="clear" w:color="auto" w:fill="auto"/>
                  <w:vAlign w:val="center"/>
                </w:tcPr>
                <w:p w14:paraId="60E81761">
                  <w:pPr>
                    <w:pageBreakBefore w:val="0"/>
                    <w:overflowPunct/>
                    <w:topLinePunct w:val="0"/>
                    <w:autoSpaceDE w:val="0"/>
                    <w:autoSpaceDN w:val="0"/>
                    <w:bidi w:val="0"/>
                    <w:adjustRightInd/>
                    <w:snapToGrid/>
                    <w:jc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废活性炭</w:t>
                  </w:r>
                </w:p>
              </w:tc>
              <w:tc>
                <w:tcPr>
                  <w:tcW w:w="454" w:type="pct"/>
                  <w:shd w:val="clear" w:color="auto" w:fill="auto"/>
                  <w:vAlign w:val="center"/>
                </w:tcPr>
                <w:p w14:paraId="77F56DEC">
                  <w:pPr>
                    <w:pageBreakBefore w:val="0"/>
                    <w:overflowPunct/>
                    <w:topLinePunct w:val="0"/>
                    <w:bidi w:val="0"/>
                    <w:adjustRightInd/>
                    <w:snapToGrid/>
                    <w:spacing w:line="360" w:lineRule="exact"/>
                    <w:jc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HW49</w:t>
                  </w:r>
                </w:p>
              </w:tc>
              <w:tc>
                <w:tcPr>
                  <w:tcW w:w="673" w:type="pct"/>
                  <w:shd w:val="clear" w:color="auto" w:fill="auto"/>
                  <w:vAlign w:val="center"/>
                </w:tcPr>
                <w:p w14:paraId="619E44E9">
                  <w:pPr>
                    <w:pageBreakBefore w:val="0"/>
                    <w:overflowPunct/>
                    <w:topLinePunct w:val="0"/>
                    <w:bidi w:val="0"/>
                    <w:adjustRightInd/>
                    <w:snapToGrid/>
                    <w:jc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Cs w:val="21"/>
                      <w:lang w:bidi="ar"/>
                      <w14:textFill>
                        <w14:solidFill>
                          <w14:schemeClr w14:val="tx1"/>
                        </w14:solidFill>
                      </w14:textFill>
                    </w:rPr>
                    <w:t>900-039-49</w:t>
                  </w:r>
                </w:p>
              </w:tc>
              <w:tc>
                <w:tcPr>
                  <w:tcW w:w="486" w:type="pct"/>
                  <w:shd w:val="clear" w:color="auto" w:fill="auto"/>
                  <w:vAlign w:val="center"/>
                </w:tcPr>
                <w:p w14:paraId="490E7F9F">
                  <w:pPr>
                    <w:pageBreakBefore w:val="0"/>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0.432</w:t>
                  </w:r>
                </w:p>
              </w:tc>
              <w:tc>
                <w:tcPr>
                  <w:tcW w:w="569" w:type="pct"/>
                  <w:shd w:val="clear" w:color="auto" w:fill="auto"/>
                  <w:vAlign w:val="center"/>
                </w:tcPr>
                <w:p w14:paraId="568462AC">
                  <w:pPr>
                    <w:pageBreakBefore w:val="0"/>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废气收集</w:t>
                  </w:r>
                </w:p>
              </w:tc>
              <w:tc>
                <w:tcPr>
                  <w:tcW w:w="432" w:type="pct"/>
                  <w:shd w:val="clear" w:color="auto" w:fill="auto"/>
                  <w:vAlign w:val="center"/>
                </w:tcPr>
                <w:p w14:paraId="2C0F9E54">
                  <w:pPr>
                    <w:pageBreakBefore w:val="0"/>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固态</w:t>
                  </w:r>
                </w:p>
              </w:tc>
              <w:tc>
                <w:tcPr>
                  <w:tcW w:w="511" w:type="pct"/>
                  <w:shd w:val="clear" w:color="auto" w:fill="auto"/>
                  <w:vAlign w:val="center"/>
                </w:tcPr>
                <w:p w14:paraId="3B9D1C78">
                  <w:pPr>
                    <w:pageBreakBefore w:val="0"/>
                    <w:overflowPunct/>
                    <w:topLinePunct w:val="0"/>
                    <w:autoSpaceDE w:val="0"/>
                    <w:autoSpaceDN w:val="0"/>
                    <w:bidi w:val="0"/>
                    <w:adjustRightInd/>
                    <w:snapToGrid/>
                    <w:jc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有机废气、活性炭</w:t>
                  </w:r>
                </w:p>
              </w:tc>
              <w:tc>
                <w:tcPr>
                  <w:tcW w:w="340" w:type="pct"/>
                  <w:vAlign w:val="center"/>
                </w:tcPr>
                <w:p w14:paraId="05DFD92E">
                  <w:pPr>
                    <w:keepNext w:val="0"/>
                    <w:keepLines w:val="0"/>
                    <w:pageBreakBefore w:val="0"/>
                    <w:widowControl/>
                    <w:wordWrap/>
                    <w:overflowPunct/>
                    <w:topLinePunct w:val="0"/>
                    <w:autoSpaceDE w:val="0"/>
                    <w:autoSpaceDN w:val="0"/>
                    <w:bidi w:val="0"/>
                    <w:adjustRightInd/>
                    <w:snapToGrid/>
                    <w:spacing w:line="240" w:lineRule="auto"/>
                    <w:ind w:left="0" w:leftChars="0" w:firstLine="0" w:firstLineChars="0"/>
                    <w:jc w:val="center"/>
                    <w:textAlignment w:val="baseline"/>
                    <w:rPr>
                      <w:rFonts w:hint="eastAsia" w:ascii="Times New Roman" w:eastAsia="宋体"/>
                      <w:b w:val="0"/>
                      <w:bCs w:val="0"/>
                      <w:color w:val="000000" w:themeColor="text1"/>
                      <w:sz w:val="21"/>
                      <w:szCs w:val="21"/>
                      <w:lang w:val="en-US" w:eastAsia="zh-CN"/>
                      <w14:textFill>
                        <w14:solidFill>
                          <w14:schemeClr w14:val="tx1"/>
                        </w14:solidFill>
                      </w14:textFill>
                    </w:rPr>
                  </w:pPr>
                  <w:r>
                    <w:rPr>
                      <w:rFonts w:hint="eastAsia" w:ascii="Times New Roman"/>
                      <w:b w:val="0"/>
                      <w:bCs w:val="0"/>
                      <w:color w:val="000000" w:themeColor="text1"/>
                      <w:sz w:val="21"/>
                      <w:szCs w:val="21"/>
                      <w:lang w:val="en-US" w:eastAsia="zh-CN"/>
                      <w14:textFill>
                        <w14:solidFill>
                          <w14:schemeClr w14:val="tx1"/>
                        </w14:solidFill>
                      </w14:textFill>
                    </w:rPr>
                    <w:t>1</w:t>
                  </w:r>
                  <w:r>
                    <w:rPr>
                      <w:rFonts w:hint="eastAsia" w:ascii="Times New Roman"/>
                      <w:b w:val="0"/>
                      <w:bCs w:val="0"/>
                      <w:color w:val="000000" w:themeColor="text1"/>
                      <w:sz w:val="21"/>
                      <w:szCs w:val="21"/>
                      <w14:textFill>
                        <w14:solidFill>
                          <w14:schemeClr w14:val="tx1"/>
                        </w14:solidFill>
                      </w14:textFill>
                    </w:rPr>
                    <w:t>年</w:t>
                  </w:r>
                </w:p>
              </w:tc>
              <w:tc>
                <w:tcPr>
                  <w:tcW w:w="361" w:type="pct"/>
                  <w:shd w:val="clear" w:color="auto" w:fill="auto"/>
                  <w:vAlign w:val="center"/>
                </w:tcPr>
                <w:p w14:paraId="1FC84C6B">
                  <w:pPr>
                    <w:pageBreakBefore w:val="0"/>
                    <w:overflowPunct/>
                    <w:topLinePunct w:val="0"/>
                    <w:autoSpaceDE w:val="0"/>
                    <w:autoSpaceDN w:val="0"/>
                    <w:bidi w:val="0"/>
                    <w:adjustRightInd/>
                    <w:snapToGrid/>
                    <w:jc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T</w:t>
                  </w:r>
                </w:p>
              </w:tc>
              <w:tc>
                <w:tcPr>
                  <w:tcW w:w="352" w:type="pct"/>
                  <w:vAlign w:val="center"/>
                </w:tcPr>
                <w:p w14:paraId="74B1959D">
                  <w:pPr>
                    <w:pStyle w:val="39"/>
                    <w:keepNext w:val="0"/>
                    <w:keepLines w:val="0"/>
                    <w:pageBreakBefore w:val="0"/>
                    <w:widowControl/>
                    <w:wordWrap/>
                    <w:overflowPunct/>
                    <w:topLinePunct w:val="0"/>
                    <w:autoSpaceDE w:val="0"/>
                    <w:autoSpaceDN w:val="0"/>
                    <w:bidi w:val="0"/>
                    <w:adjustRightInd/>
                    <w:snapToGrid/>
                    <w:spacing w:beforeLines="0" w:after="0" w:afterLines="0" w:line="240" w:lineRule="auto"/>
                    <w:ind w:left="0" w:leftChars="0" w:firstLine="0" w:firstLineChars="0"/>
                    <w:jc w:val="center"/>
                    <w:textAlignment w:val="baseline"/>
                    <w:rPr>
                      <w:rFonts w:hint="eastAsia" w:ascii="Times New Roman"/>
                      <w:b w:val="0"/>
                      <w:bCs w:val="0"/>
                      <w:color w:val="000000" w:themeColor="text1"/>
                      <w:sz w:val="21"/>
                      <w:szCs w:val="21"/>
                      <w:lang w:val="en-US" w:eastAsia="zh-CN"/>
                      <w14:textFill>
                        <w14:solidFill>
                          <w14:schemeClr w14:val="tx1"/>
                        </w14:solidFill>
                      </w14:textFill>
                    </w:rPr>
                  </w:pPr>
                  <w:r>
                    <w:rPr>
                      <w:rFonts w:hint="eastAsia" w:ascii="Times New Roman"/>
                      <w:b w:val="0"/>
                      <w:bCs w:val="0"/>
                      <w:color w:val="000000" w:themeColor="text1"/>
                      <w:sz w:val="21"/>
                      <w:szCs w:val="21"/>
                      <w:lang w:val="en-US" w:eastAsia="zh-CN"/>
                      <w14:textFill>
                        <w14:solidFill>
                          <w14:schemeClr w14:val="tx1"/>
                        </w14:solidFill>
                      </w14:textFill>
                    </w:rPr>
                    <w:t>密封袋装</w:t>
                  </w:r>
                </w:p>
              </w:tc>
            </w:tr>
          </w:tbl>
          <w:p w14:paraId="577716E8">
            <w:pPr>
              <w:keepNext w:val="0"/>
              <w:keepLines w:val="0"/>
              <w:pageBreakBefore w:val="0"/>
              <w:widowControl/>
              <w:kinsoku w:val="0"/>
              <w:wordWrap/>
              <w:overflowPunct/>
              <w:topLinePunct w:val="0"/>
              <w:autoSpaceDE w:val="0"/>
              <w:autoSpaceDN w:val="0"/>
              <w:bidi w:val="0"/>
              <w:adjustRightInd/>
              <w:snapToGrid/>
              <w:spacing w:before="157" w:beforeLines="50"/>
              <w:jc w:val="center"/>
              <w:textAlignment w:val="baseline"/>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pPr>
            <w:r>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表4-</w:t>
            </w:r>
            <w:r>
              <w:rPr>
                <w:rFonts w:hint="eastAsia"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 xml:space="preserve">20  </w:t>
            </w:r>
            <w:r>
              <w:rPr>
                <w:rFonts w:hint="default" w:ascii="Times New Roman" w:hAnsi="Times New Roman" w:eastAsia="黑体" w:cs="Times New Roman"/>
                <w:b w:val="0"/>
                <w:bCs w:val="0"/>
                <w:snapToGrid w:val="0"/>
                <w:color w:val="000000" w:themeColor="text1"/>
                <w:spacing w:val="-2"/>
                <w:kern w:val="0"/>
                <w:sz w:val="24"/>
                <w:szCs w:val="24"/>
                <w:lang w:val="en-US" w:eastAsia="zh-CN" w:bidi="ar-SA"/>
                <w14:textFill>
                  <w14:solidFill>
                    <w14:schemeClr w14:val="tx1"/>
                  </w14:solidFill>
                </w14:textFill>
              </w:rPr>
              <w:t>建设项目危险废物贮存场所（设施）基本情况样表</w:t>
            </w:r>
          </w:p>
          <w:tbl>
            <w:tblPr>
              <w:tblStyle w:val="30"/>
              <w:tblW w:w="4993"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36"/>
              <w:gridCol w:w="869"/>
              <w:gridCol w:w="970"/>
              <w:gridCol w:w="710"/>
              <w:gridCol w:w="1110"/>
              <w:gridCol w:w="480"/>
              <w:gridCol w:w="560"/>
              <w:gridCol w:w="630"/>
              <w:gridCol w:w="900"/>
              <w:gridCol w:w="790"/>
              <w:gridCol w:w="820"/>
              <w:gridCol w:w="640"/>
              <w:gridCol w:w="671"/>
            </w:tblGrid>
            <w:tr w14:paraId="62E070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36" w:type="dxa"/>
                  <w:vAlign w:val="center"/>
                </w:tcPr>
                <w:p w14:paraId="0515B36F">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b w:val="0"/>
                      <w:bCs w:val="0"/>
                      <w:color w:val="000000" w:themeColor="text1"/>
                      <w:sz w:val="18"/>
                      <w:szCs w:val="18"/>
                      <w14:textFill>
                        <w14:solidFill>
                          <w14:schemeClr w14:val="tx1"/>
                        </w14:solidFill>
                      </w14:textFill>
                    </w:rPr>
                  </w:pPr>
                  <w:r>
                    <w:rPr>
                      <w:rFonts w:hint="eastAsia" w:ascii="黑体" w:hAnsi="黑体" w:eastAsia="黑体" w:cs="黑体"/>
                      <w:b w:val="0"/>
                      <w:bCs w:val="0"/>
                      <w:color w:val="000000" w:themeColor="text1"/>
                      <w:sz w:val="18"/>
                      <w:szCs w:val="18"/>
                      <w14:textFill>
                        <w14:solidFill>
                          <w14:schemeClr w14:val="tx1"/>
                        </w14:solidFill>
                      </w14:textFill>
                    </w:rPr>
                    <w:t>序号</w:t>
                  </w:r>
                </w:p>
              </w:tc>
              <w:tc>
                <w:tcPr>
                  <w:tcW w:w="869" w:type="dxa"/>
                  <w:vAlign w:val="center"/>
                </w:tcPr>
                <w:p w14:paraId="2C916F3C">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b w:val="0"/>
                      <w:bCs w:val="0"/>
                      <w:color w:val="000000" w:themeColor="text1"/>
                      <w:sz w:val="18"/>
                      <w:szCs w:val="18"/>
                      <w:lang w:eastAsia="zh-CN"/>
                      <w14:textFill>
                        <w14:solidFill>
                          <w14:schemeClr w14:val="tx1"/>
                        </w14:solidFill>
                      </w14:textFill>
                    </w:rPr>
                  </w:pPr>
                  <w:r>
                    <w:rPr>
                      <w:rFonts w:hint="eastAsia" w:ascii="黑体" w:hAnsi="黑体" w:eastAsia="黑体" w:cs="黑体"/>
                      <w:b w:val="0"/>
                      <w:bCs w:val="0"/>
                      <w:color w:val="000000" w:themeColor="text1"/>
                      <w:sz w:val="18"/>
                      <w:szCs w:val="18"/>
                      <w:lang w:eastAsia="zh-CN"/>
                      <w14:textFill>
                        <w14:solidFill>
                          <w14:schemeClr w14:val="tx1"/>
                        </w14:solidFill>
                      </w14:textFill>
                    </w:rPr>
                    <w:t>贮存场所（设施）名称</w:t>
                  </w:r>
                </w:p>
              </w:tc>
              <w:tc>
                <w:tcPr>
                  <w:tcW w:w="970" w:type="dxa"/>
                  <w:vAlign w:val="center"/>
                </w:tcPr>
                <w:p w14:paraId="62651654">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b w:val="0"/>
                      <w:bCs w:val="0"/>
                      <w:color w:val="000000" w:themeColor="text1"/>
                      <w:sz w:val="18"/>
                      <w:szCs w:val="18"/>
                      <w:lang w:eastAsia="zh-CN"/>
                      <w14:textFill>
                        <w14:solidFill>
                          <w14:schemeClr w14:val="tx1"/>
                        </w14:solidFill>
                      </w14:textFill>
                    </w:rPr>
                  </w:pPr>
                  <w:r>
                    <w:rPr>
                      <w:rFonts w:hint="eastAsia" w:ascii="黑体" w:hAnsi="黑体" w:eastAsia="黑体" w:cs="黑体"/>
                      <w:b w:val="0"/>
                      <w:bCs w:val="0"/>
                      <w:color w:val="000000" w:themeColor="text1"/>
                      <w:sz w:val="18"/>
                      <w:szCs w:val="18"/>
                      <w:lang w:eastAsia="zh-CN"/>
                      <w14:textFill>
                        <w14:solidFill>
                          <w14:schemeClr w14:val="tx1"/>
                        </w14:solidFill>
                      </w14:textFill>
                    </w:rPr>
                    <w:t>危险废物名称</w:t>
                  </w:r>
                </w:p>
              </w:tc>
              <w:tc>
                <w:tcPr>
                  <w:tcW w:w="710" w:type="dxa"/>
                  <w:vAlign w:val="center"/>
                </w:tcPr>
                <w:p w14:paraId="5B1683EF">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b w:val="0"/>
                      <w:bCs w:val="0"/>
                      <w:color w:val="000000" w:themeColor="text1"/>
                      <w:sz w:val="18"/>
                      <w:szCs w:val="18"/>
                      <w:lang w:eastAsia="zh-CN"/>
                      <w14:textFill>
                        <w14:solidFill>
                          <w14:schemeClr w14:val="tx1"/>
                        </w14:solidFill>
                      </w14:textFill>
                    </w:rPr>
                  </w:pPr>
                  <w:r>
                    <w:rPr>
                      <w:rFonts w:hint="eastAsia" w:ascii="黑体" w:hAnsi="黑体" w:eastAsia="黑体" w:cs="黑体"/>
                      <w:b w:val="0"/>
                      <w:bCs w:val="0"/>
                      <w:color w:val="000000" w:themeColor="text1"/>
                      <w:sz w:val="18"/>
                      <w:szCs w:val="18"/>
                      <w:lang w:eastAsia="zh-CN"/>
                      <w14:textFill>
                        <w14:solidFill>
                          <w14:schemeClr w14:val="tx1"/>
                        </w14:solidFill>
                      </w14:textFill>
                    </w:rPr>
                    <w:t>危险废物类别</w:t>
                  </w:r>
                </w:p>
              </w:tc>
              <w:tc>
                <w:tcPr>
                  <w:tcW w:w="1110" w:type="dxa"/>
                  <w:vAlign w:val="center"/>
                </w:tcPr>
                <w:p w14:paraId="09D0457D">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b w:val="0"/>
                      <w:bCs w:val="0"/>
                      <w:color w:val="000000" w:themeColor="text1"/>
                      <w:sz w:val="18"/>
                      <w:szCs w:val="18"/>
                      <w:lang w:eastAsia="zh-CN"/>
                      <w14:textFill>
                        <w14:solidFill>
                          <w14:schemeClr w14:val="tx1"/>
                        </w14:solidFill>
                      </w14:textFill>
                    </w:rPr>
                  </w:pPr>
                  <w:r>
                    <w:rPr>
                      <w:rFonts w:hint="eastAsia" w:ascii="黑体" w:hAnsi="黑体" w:eastAsia="黑体" w:cs="黑体"/>
                      <w:b w:val="0"/>
                      <w:bCs w:val="0"/>
                      <w:color w:val="000000" w:themeColor="text1"/>
                      <w:sz w:val="18"/>
                      <w:szCs w:val="18"/>
                      <w:lang w:eastAsia="zh-CN"/>
                      <w14:textFill>
                        <w14:solidFill>
                          <w14:schemeClr w14:val="tx1"/>
                        </w14:solidFill>
                      </w14:textFill>
                    </w:rPr>
                    <w:t>危险废物代码</w:t>
                  </w:r>
                </w:p>
              </w:tc>
              <w:tc>
                <w:tcPr>
                  <w:tcW w:w="480" w:type="dxa"/>
                  <w:vAlign w:val="center"/>
                </w:tcPr>
                <w:p w14:paraId="160681D6">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b w:val="0"/>
                      <w:bCs w:val="0"/>
                      <w:color w:val="000000" w:themeColor="text1"/>
                      <w:sz w:val="18"/>
                      <w:szCs w:val="18"/>
                      <w:lang w:eastAsia="zh-CN"/>
                      <w14:textFill>
                        <w14:solidFill>
                          <w14:schemeClr w14:val="tx1"/>
                        </w14:solidFill>
                      </w14:textFill>
                    </w:rPr>
                  </w:pPr>
                  <w:r>
                    <w:rPr>
                      <w:rFonts w:hint="eastAsia" w:ascii="黑体" w:hAnsi="黑体" w:eastAsia="黑体" w:cs="黑体"/>
                      <w:b w:val="0"/>
                      <w:bCs w:val="0"/>
                      <w:color w:val="000000" w:themeColor="text1"/>
                      <w:sz w:val="18"/>
                      <w:szCs w:val="18"/>
                      <w:lang w:eastAsia="zh-CN"/>
                      <w14:textFill>
                        <w14:solidFill>
                          <w14:schemeClr w14:val="tx1"/>
                        </w14:solidFill>
                      </w14:textFill>
                    </w:rPr>
                    <w:t>位置</w:t>
                  </w:r>
                </w:p>
              </w:tc>
              <w:tc>
                <w:tcPr>
                  <w:tcW w:w="560" w:type="dxa"/>
                  <w:vAlign w:val="center"/>
                </w:tcPr>
                <w:p w14:paraId="12AFB5C7">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b w:val="0"/>
                      <w:bCs w:val="0"/>
                      <w:color w:val="000000" w:themeColor="text1"/>
                      <w:sz w:val="18"/>
                      <w:szCs w:val="18"/>
                      <w:lang w:eastAsia="zh-CN"/>
                      <w14:textFill>
                        <w14:solidFill>
                          <w14:schemeClr w14:val="tx1"/>
                        </w14:solidFill>
                      </w14:textFill>
                    </w:rPr>
                  </w:pPr>
                  <w:r>
                    <w:rPr>
                      <w:rFonts w:hint="eastAsia" w:ascii="黑体" w:hAnsi="黑体" w:eastAsia="黑体" w:cs="黑体"/>
                      <w:b w:val="0"/>
                      <w:bCs w:val="0"/>
                      <w:color w:val="000000" w:themeColor="text1"/>
                      <w:sz w:val="18"/>
                      <w:szCs w:val="18"/>
                      <w:lang w:eastAsia="zh-CN"/>
                      <w14:textFill>
                        <w14:solidFill>
                          <w14:schemeClr w14:val="tx1"/>
                        </w14:solidFill>
                      </w14:textFill>
                    </w:rPr>
                    <w:t>占地面积</w:t>
                  </w:r>
                </w:p>
              </w:tc>
              <w:tc>
                <w:tcPr>
                  <w:tcW w:w="630" w:type="dxa"/>
                  <w:vAlign w:val="center"/>
                </w:tcPr>
                <w:p w14:paraId="79DD4E42">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b w:val="0"/>
                      <w:bCs w:val="0"/>
                      <w:color w:val="000000" w:themeColor="text1"/>
                      <w:sz w:val="18"/>
                      <w:szCs w:val="18"/>
                      <w:lang w:eastAsia="zh-CN"/>
                      <w14:textFill>
                        <w14:solidFill>
                          <w14:schemeClr w14:val="tx1"/>
                        </w14:solidFill>
                      </w14:textFill>
                    </w:rPr>
                  </w:pPr>
                  <w:r>
                    <w:rPr>
                      <w:rFonts w:hint="eastAsia" w:ascii="黑体" w:hAnsi="黑体" w:eastAsia="黑体" w:cs="黑体"/>
                      <w:b w:val="0"/>
                      <w:bCs w:val="0"/>
                      <w:color w:val="000000" w:themeColor="text1"/>
                      <w:sz w:val="18"/>
                      <w:szCs w:val="18"/>
                      <w:lang w:eastAsia="zh-CN"/>
                      <w14:textFill>
                        <w14:solidFill>
                          <w14:schemeClr w14:val="tx1"/>
                        </w14:solidFill>
                      </w14:textFill>
                    </w:rPr>
                    <w:t>贮存方式</w:t>
                  </w:r>
                </w:p>
              </w:tc>
              <w:tc>
                <w:tcPr>
                  <w:tcW w:w="900" w:type="dxa"/>
                  <w:vAlign w:val="center"/>
                </w:tcPr>
                <w:p w14:paraId="3A10384E">
                  <w:pPr>
                    <w:keepNext w:val="0"/>
                    <w:keepLines w:val="0"/>
                    <w:pageBreakBefore w:val="0"/>
                    <w:widowControl w:val="0"/>
                    <w:kinsoku/>
                    <w:wordWrap/>
                    <w:overflowPunct/>
                    <w:topLinePunct w:val="0"/>
                    <w:autoSpaceDE/>
                    <w:autoSpaceDN/>
                    <w:bidi w:val="0"/>
                    <w:adjustRightInd/>
                    <w:snapToGrid/>
                    <w:jc w:val="center"/>
                    <w:textAlignment w:val="auto"/>
                    <w:rPr>
                      <w:rFonts w:hint="eastAsia" w:ascii="黑体" w:hAnsi="黑体" w:eastAsia="黑体" w:cs="黑体"/>
                      <w:b w:val="0"/>
                      <w:bCs w:val="0"/>
                      <w:color w:val="000000" w:themeColor="text1"/>
                      <w:sz w:val="18"/>
                      <w:szCs w:val="18"/>
                      <w:lang w:eastAsia="zh-CN"/>
                      <w14:textFill>
                        <w14:solidFill>
                          <w14:schemeClr w14:val="tx1"/>
                        </w14:solidFill>
                      </w14:textFill>
                    </w:rPr>
                  </w:pPr>
                  <w:r>
                    <w:rPr>
                      <w:rFonts w:hint="eastAsia" w:ascii="黑体" w:hAnsi="黑体" w:eastAsia="黑体" w:cs="黑体"/>
                      <w:b w:val="0"/>
                      <w:bCs w:val="0"/>
                      <w:color w:val="000000" w:themeColor="text1"/>
                      <w:sz w:val="18"/>
                      <w:szCs w:val="18"/>
                      <w:lang w:val="en-US" w:eastAsia="zh-CN"/>
                      <w14:textFill>
                        <w14:solidFill>
                          <w14:schemeClr w14:val="tx1"/>
                        </w14:solidFill>
                      </w14:textFill>
                    </w:rPr>
                    <w:t>包装桶规格</w:t>
                  </w:r>
                </w:p>
              </w:tc>
              <w:tc>
                <w:tcPr>
                  <w:tcW w:w="790" w:type="dxa"/>
                  <w:vAlign w:val="center"/>
                </w:tcPr>
                <w:p w14:paraId="1B4CEBC5">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黑体" w:cs="Times New Roman"/>
                      <w:b w:val="0"/>
                      <w:bCs w:val="0"/>
                      <w:color w:val="000000" w:themeColor="text1"/>
                      <w:sz w:val="18"/>
                      <w:szCs w:val="18"/>
                      <w:lang w:eastAsia="zh-CN"/>
                      <w14:textFill>
                        <w14:solidFill>
                          <w14:schemeClr w14:val="tx1"/>
                        </w14:solidFill>
                      </w14:textFill>
                    </w:rPr>
                  </w:pPr>
                  <w:r>
                    <w:rPr>
                      <w:rFonts w:hint="default" w:ascii="Times New Roman" w:hAnsi="Times New Roman" w:eastAsia="黑体" w:cs="Times New Roman"/>
                      <w:b w:val="0"/>
                      <w:bCs w:val="0"/>
                      <w:color w:val="000000" w:themeColor="text1"/>
                      <w:sz w:val="18"/>
                      <w:szCs w:val="18"/>
                      <w:lang w:eastAsia="zh-CN"/>
                      <w14:textFill>
                        <w14:solidFill>
                          <w14:schemeClr w14:val="tx1"/>
                        </w14:solidFill>
                      </w14:textFill>
                    </w:rPr>
                    <w:t>最大贮存量</w:t>
                  </w:r>
                  <w:r>
                    <w:rPr>
                      <w:rFonts w:hint="default" w:ascii="Times New Roman" w:hAnsi="Times New Roman" w:eastAsia="黑体" w:cs="Times New Roman"/>
                      <w:b w:val="0"/>
                      <w:bCs w:val="0"/>
                      <w:color w:val="000000" w:themeColor="text1"/>
                      <w:sz w:val="18"/>
                      <w:szCs w:val="18"/>
                      <w:lang w:val="en-US" w:eastAsia="zh-CN"/>
                      <w14:textFill>
                        <w14:solidFill>
                          <w14:schemeClr w14:val="tx1"/>
                        </w14:solidFill>
                      </w14:textFill>
                    </w:rPr>
                    <w:t>t</w:t>
                  </w:r>
                </w:p>
              </w:tc>
              <w:tc>
                <w:tcPr>
                  <w:tcW w:w="820" w:type="dxa"/>
                  <w:vAlign w:val="center"/>
                </w:tcPr>
                <w:p w14:paraId="24064314">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黑体" w:cs="Times New Roman"/>
                      <w:b w:val="0"/>
                      <w:bCs w:val="0"/>
                      <w:color w:val="000000" w:themeColor="text1"/>
                      <w:sz w:val="18"/>
                      <w:szCs w:val="18"/>
                      <w:lang w:eastAsia="zh-CN"/>
                      <w14:textFill>
                        <w14:solidFill>
                          <w14:schemeClr w14:val="tx1"/>
                        </w14:solidFill>
                      </w14:textFill>
                    </w:rPr>
                  </w:pPr>
                  <w:r>
                    <w:rPr>
                      <w:rFonts w:hint="default" w:ascii="Times New Roman" w:hAnsi="Times New Roman" w:eastAsia="黑体" w:cs="Times New Roman"/>
                      <w:b w:val="0"/>
                      <w:bCs w:val="0"/>
                      <w:color w:val="000000" w:themeColor="text1"/>
                      <w:sz w:val="18"/>
                      <w:szCs w:val="18"/>
                      <w:lang w:val="en-US" w:eastAsia="zh-CN"/>
                      <w14:textFill>
                        <w14:solidFill>
                          <w14:schemeClr w14:val="tx1"/>
                        </w14:solidFill>
                      </w14:textFill>
                    </w:rPr>
                    <w:t>包装容器数量/个</w:t>
                  </w:r>
                </w:p>
              </w:tc>
              <w:tc>
                <w:tcPr>
                  <w:tcW w:w="640" w:type="dxa"/>
                  <w:vAlign w:val="center"/>
                </w:tcPr>
                <w:p w14:paraId="2AE4F2FF">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黑体" w:cs="Times New Roman"/>
                      <w:b w:val="0"/>
                      <w:bCs w:val="0"/>
                      <w:color w:val="000000" w:themeColor="text1"/>
                      <w:sz w:val="18"/>
                      <w:szCs w:val="18"/>
                      <w:lang w:eastAsia="zh-CN"/>
                      <w14:textFill>
                        <w14:solidFill>
                          <w14:schemeClr w14:val="tx1"/>
                        </w14:solidFill>
                      </w14:textFill>
                    </w:rPr>
                  </w:pPr>
                  <w:r>
                    <w:rPr>
                      <w:rFonts w:hint="default" w:ascii="Times New Roman" w:hAnsi="Times New Roman" w:eastAsia="黑体" w:cs="Times New Roman"/>
                      <w:b w:val="0"/>
                      <w:bCs w:val="0"/>
                      <w:color w:val="000000" w:themeColor="text1"/>
                      <w:sz w:val="18"/>
                      <w:szCs w:val="18"/>
                      <w:lang w:eastAsia="zh-CN"/>
                      <w14:textFill>
                        <w14:solidFill>
                          <w14:schemeClr w14:val="tx1"/>
                        </w14:solidFill>
                      </w14:textFill>
                    </w:rPr>
                    <w:t>贮存周期</w:t>
                  </w:r>
                </w:p>
              </w:tc>
              <w:tc>
                <w:tcPr>
                  <w:tcW w:w="671" w:type="dxa"/>
                  <w:vAlign w:val="center"/>
                </w:tcPr>
                <w:p w14:paraId="25B3976A">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黑体" w:cs="Times New Roman"/>
                      <w:b w:val="0"/>
                      <w:bCs w:val="0"/>
                      <w:color w:val="000000" w:themeColor="text1"/>
                      <w:sz w:val="18"/>
                      <w:szCs w:val="18"/>
                      <w:lang w:val="en-US" w:eastAsia="zh-CN"/>
                      <w14:textFill>
                        <w14:solidFill>
                          <w14:schemeClr w14:val="tx1"/>
                        </w14:solidFill>
                      </w14:textFill>
                    </w:rPr>
                  </w:pPr>
                  <w:r>
                    <w:rPr>
                      <w:rFonts w:hint="default" w:ascii="Times New Roman" w:hAnsi="Times New Roman" w:eastAsia="黑体" w:cs="Times New Roman"/>
                      <w:b w:val="0"/>
                      <w:bCs w:val="0"/>
                      <w:color w:val="000000" w:themeColor="text1"/>
                      <w:sz w:val="18"/>
                      <w:szCs w:val="18"/>
                      <w:lang w:val="en-US" w:eastAsia="zh-CN"/>
                      <w14:textFill>
                        <w14:solidFill>
                          <w14:schemeClr w14:val="tx1"/>
                        </w14:solidFill>
                      </w14:textFill>
                    </w:rPr>
                    <w:t>贮存面积</w:t>
                  </w:r>
                  <w:r>
                    <w:rPr>
                      <w:rFonts w:hint="eastAsia" w:ascii="Times New Roman" w:hAnsi="Times New Roman" w:eastAsia="黑体" w:cs="Times New Roman"/>
                      <w:b w:val="0"/>
                      <w:bCs w:val="0"/>
                      <w:color w:val="000000" w:themeColor="text1"/>
                      <w:sz w:val="18"/>
                      <w:szCs w:val="18"/>
                      <w:lang w:val="en-US" w:eastAsia="zh-CN"/>
                      <w14:textFill>
                        <w14:solidFill>
                          <w14:schemeClr w14:val="tx1"/>
                        </w14:solidFill>
                      </w14:textFill>
                    </w:rPr>
                    <w:t>m</w:t>
                  </w:r>
                  <w:r>
                    <w:rPr>
                      <w:rFonts w:hint="eastAsia" w:ascii="Times New Roman" w:hAnsi="Times New Roman" w:eastAsia="黑体" w:cs="Times New Roman"/>
                      <w:b w:val="0"/>
                      <w:bCs w:val="0"/>
                      <w:color w:val="000000" w:themeColor="text1"/>
                      <w:sz w:val="18"/>
                      <w:szCs w:val="18"/>
                      <w:vertAlign w:val="superscript"/>
                      <w:lang w:val="en-US" w:eastAsia="zh-CN"/>
                      <w14:textFill>
                        <w14:solidFill>
                          <w14:schemeClr w14:val="tx1"/>
                        </w14:solidFill>
                      </w14:textFill>
                    </w:rPr>
                    <w:t>2</w:t>
                  </w:r>
                </w:p>
              </w:tc>
            </w:tr>
            <w:tr w14:paraId="42416C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36" w:type="dxa"/>
                  <w:vAlign w:val="center"/>
                </w:tcPr>
                <w:p w14:paraId="4BF54D36">
                  <w:pPr>
                    <w:keepNext w:val="0"/>
                    <w:keepLines w:val="0"/>
                    <w:pageBreakBefore w:val="0"/>
                    <w:widowControl w:val="0"/>
                    <w:kinsoku/>
                    <w:wordWrap/>
                    <w:overflowPunct/>
                    <w:topLinePunct w:val="0"/>
                    <w:autoSpaceDE/>
                    <w:autoSpaceDN/>
                    <w:bidi w:val="0"/>
                    <w:adjustRightInd/>
                    <w:snapToGrid/>
                    <w:jc w:val="center"/>
                    <w:textAlignment w:val="auto"/>
                    <w:rPr>
                      <w:rFonts w:ascii="Times New Roman" w:hAnsi="Times New Roman" w:eastAsia="宋体" w:cs="Times New Roman"/>
                      <w:b w:val="0"/>
                      <w:bCs w:val="0"/>
                      <w:color w:val="000000" w:themeColor="text1"/>
                      <w:sz w:val="18"/>
                      <w:szCs w:val="18"/>
                      <w:lang w:eastAsia="zh-CN"/>
                      <w14:textFill>
                        <w14:solidFill>
                          <w14:schemeClr w14:val="tx1"/>
                        </w14:solidFill>
                      </w14:textFill>
                    </w:rPr>
                  </w:pPr>
                  <w:r>
                    <w:rPr>
                      <w:rFonts w:ascii="Times New Roman" w:hAnsi="Times New Roman" w:eastAsia="宋体" w:cs="Times New Roman"/>
                      <w:b w:val="0"/>
                      <w:bCs w:val="0"/>
                      <w:color w:val="000000" w:themeColor="text1"/>
                      <w:sz w:val="18"/>
                      <w:szCs w:val="18"/>
                      <w:lang w:eastAsia="zh-CN"/>
                      <w14:textFill>
                        <w14:solidFill>
                          <w14:schemeClr w14:val="tx1"/>
                        </w14:solidFill>
                      </w14:textFill>
                    </w:rPr>
                    <w:t>1</w:t>
                  </w:r>
                </w:p>
              </w:tc>
              <w:tc>
                <w:tcPr>
                  <w:tcW w:w="869" w:type="dxa"/>
                  <w:vMerge w:val="restart"/>
                  <w:vAlign w:val="center"/>
                </w:tcPr>
                <w:p w14:paraId="1C9FE883">
                  <w:pPr>
                    <w:keepNext w:val="0"/>
                    <w:keepLines w:val="0"/>
                    <w:pageBreakBefore w:val="0"/>
                    <w:widowControl w:val="0"/>
                    <w:kinsoku/>
                    <w:wordWrap/>
                    <w:overflowPunct/>
                    <w:topLinePunct w:val="0"/>
                    <w:autoSpaceDE/>
                    <w:autoSpaceDN/>
                    <w:bidi w:val="0"/>
                    <w:adjustRightInd/>
                    <w:snapToGrid/>
                    <w:jc w:val="center"/>
                    <w:textAlignment w:val="auto"/>
                    <w:rPr>
                      <w:rFonts w:ascii="Times New Roman" w:hAnsi="Times New Roman" w:eastAsia="宋体" w:cs="Times New Roman"/>
                      <w:b w:val="0"/>
                      <w:bCs w:val="0"/>
                      <w:color w:val="000000" w:themeColor="text1"/>
                      <w:sz w:val="18"/>
                      <w:szCs w:val="18"/>
                      <w:lang w:eastAsia="zh-CN"/>
                      <w14:textFill>
                        <w14:solidFill>
                          <w14:schemeClr w14:val="tx1"/>
                        </w14:solidFill>
                      </w14:textFill>
                    </w:rPr>
                  </w:pPr>
                  <w:r>
                    <w:rPr>
                      <w:rFonts w:ascii="Times New Roman" w:hAnsi="Times New Roman" w:eastAsia="宋体" w:cs="Times New Roman"/>
                      <w:b w:val="0"/>
                      <w:bCs w:val="0"/>
                      <w:color w:val="000000" w:themeColor="text1"/>
                      <w:sz w:val="18"/>
                      <w:szCs w:val="18"/>
                      <w:lang w:eastAsia="zh-CN"/>
                      <w14:textFill>
                        <w14:solidFill>
                          <w14:schemeClr w14:val="tx1"/>
                        </w14:solidFill>
                      </w14:textFill>
                    </w:rPr>
                    <w:t>危险废物</w:t>
                  </w:r>
                  <w:r>
                    <w:rPr>
                      <w:rFonts w:hint="eastAsia" w:ascii="Times New Roman" w:hAnsi="Times New Roman" w:eastAsia="宋体" w:cs="Times New Roman"/>
                      <w:b w:val="0"/>
                      <w:bCs w:val="0"/>
                      <w:color w:val="000000" w:themeColor="text1"/>
                      <w:sz w:val="18"/>
                      <w:szCs w:val="18"/>
                      <w:lang w:eastAsia="zh-CN"/>
                      <w14:textFill>
                        <w14:solidFill>
                          <w14:schemeClr w14:val="tx1"/>
                        </w14:solidFill>
                      </w14:textFill>
                    </w:rPr>
                    <w:t>贮存点</w:t>
                  </w:r>
                </w:p>
              </w:tc>
              <w:tc>
                <w:tcPr>
                  <w:tcW w:w="970" w:type="dxa"/>
                  <w:shd w:val="clear" w:color="auto" w:fill="auto"/>
                  <w:vAlign w:val="center"/>
                </w:tcPr>
                <w:p w14:paraId="3DA79F8A">
                  <w:pPr>
                    <w:pageBreakBefore w:val="0"/>
                    <w:kinsoku/>
                    <w:overflowPunct/>
                    <w:topLinePunct w:val="0"/>
                    <w:bidi w:val="0"/>
                    <w:adjustRightInd/>
                    <w:snapToGrid/>
                    <w:jc w:val="center"/>
                    <w:rPr>
                      <w:rFonts w:hint="eastAsia" w:ascii="Times New Roman" w:hAnsi="Times New Roman" w:eastAsia="Arial" w:cs="Times New Roman"/>
                      <w:snapToGrid w:val="0"/>
                      <w:color w:val="000000" w:themeColor="text1"/>
                      <w:sz w:val="18"/>
                      <w:szCs w:val="18"/>
                      <w:lang w:val="en-US" w:eastAsia="zh-CN" w:bidi="ar-SA"/>
                      <w14:textFill>
                        <w14:solidFill>
                          <w14:schemeClr w14:val="tx1"/>
                        </w14:solidFill>
                      </w14:textFill>
                    </w:rPr>
                  </w:pPr>
                  <w:r>
                    <w:rPr>
                      <w:rFonts w:hint="eastAsia" w:ascii="Times New Roman" w:hAnsi="Times New Roman" w:cs="Times New Roman"/>
                      <w:color w:val="000000" w:themeColor="text1"/>
                      <w:sz w:val="18"/>
                      <w:szCs w:val="18"/>
                      <w:lang w:val="en-US" w:eastAsia="zh-CN"/>
                      <w14:textFill>
                        <w14:solidFill>
                          <w14:schemeClr w14:val="tx1"/>
                        </w14:solidFill>
                      </w14:textFill>
                    </w:rPr>
                    <w:t>废切削液</w:t>
                  </w:r>
                </w:p>
              </w:tc>
              <w:tc>
                <w:tcPr>
                  <w:tcW w:w="710" w:type="dxa"/>
                  <w:shd w:val="clear" w:color="auto" w:fill="auto"/>
                  <w:vAlign w:val="center"/>
                </w:tcPr>
                <w:p w14:paraId="62A04294">
                  <w:pPr>
                    <w:pageBreakBefore w:val="0"/>
                    <w:kinsoku/>
                    <w:overflowPunct/>
                    <w:topLinePunct w:val="0"/>
                    <w:bidi w:val="0"/>
                    <w:adjustRightInd/>
                    <w:snapToGrid/>
                    <w:jc w:val="center"/>
                    <w:rPr>
                      <w:rFonts w:hint="default" w:ascii="Times New Roman" w:hAnsi="Times New Roman" w:eastAsia="宋体" w:cs="Times New Roman"/>
                      <w:snapToGrid w:val="0"/>
                      <w:color w:val="000000" w:themeColor="text1"/>
                      <w:sz w:val="18"/>
                      <w:szCs w:val="18"/>
                      <w:lang w:val="en-US" w:eastAsia="zh-CN" w:bidi="ar-SA"/>
                      <w14:textFill>
                        <w14:solidFill>
                          <w14:schemeClr w14:val="tx1"/>
                        </w14:solidFill>
                      </w14:textFill>
                    </w:rPr>
                  </w:pPr>
                  <w:r>
                    <w:rPr>
                      <w:rFonts w:hint="default" w:ascii="Times New Roman" w:hAnsi="Times New Roman" w:eastAsia="宋体" w:cs="Times New Roman"/>
                      <w:color w:val="000000" w:themeColor="text1"/>
                      <w:sz w:val="18"/>
                      <w:szCs w:val="18"/>
                      <w14:textFill>
                        <w14:solidFill>
                          <w14:schemeClr w14:val="tx1"/>
                        </w14:solidFill>
                      </w14:textFill>
                    </w:rPr>
                    <w:t>HW09</w:t>
                  </w:r>
                </w:p>
              </w:tc>
              <w:tc>
                <w:tcPr>
                  <w:tcW w:w="1110" w:type="dxa"/>
                  <w:shd w:val="clear" w:color="auto" w:fill="auto"/>
                  <w:vAlign w:val="center"/>
                </w:tcPr>
                <w:p w14:paraId="3927129D">
                  <w:pPr>
                    <w:pageBreakBefore w:val="0"/>
                    <w:kinsoku/>
                    <w:overflowPunct/>
                    <w:topLinePunct w:val="0"/>
                    <w:bidi w:val="0"/>
                    <w:adjustRightInd/>
                    <w:snapToGrid/>
                    <w:jc w:val="center"/>
                    <w:rPr>
                      <w:rFonts w:hint="default" w:ascii="Times New Roman" w:hAnsi="Times New Roman" w:eastAsia="宋体" w:cs="Times New Roman"/>
                      <w:snapToGrid w:val="0"/>
                      <w:color w:val="000000" w:themeColor="text1"/>
                      <w:sz w:val="18"/>
                      <w:szCs w:val="18"/>
                      <w:lang w:val="en-US" w:eastAsia="zh-CN" w:bidi="ar-SA"/>
                      <w14:textFill>
                        <w14:solidFill>
                          <w14:schemeClr w14:val="tx1"/>
                        </w14:solidFill>
                      </w14:textFill>
                    </w:rPr>
                  </w:pPr>
                  <w:r>
                    <w:rPr>
                      <w:rFonts w:hint="default" w:ascii="Times New Roman" w:hAnsi="Times New Roman" w:eastAsia="宋体" w:cs="Times New Roman"/>
                      <w:color w:val="000000" w:themeColor="text1"/>
                      <w:sz w:val="18"/>
                      <w:szCs w:val="18"/>
                      <w14:textFill>
                        <w14:solidFill>
                          <w14:schemeClr w14:val="tx1"/>
                        </w14:solidFill>
                      </w14:textFill>
                    </w:rPr>
                    <w:t>900-006-09</w:t>
                  </w:r>
                </w:p>
              </w:tc>
              <w:tc>
                <w:tcPr>
                  <w:tcW w:w="480" w:type="dxa"/>
                  <w:vMerge w:val="restart"/>
                  <w:vAlign w:val="center"/>
                </w:tcPr>
                <w:p w14:paraId="2B01EBA0">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b w:val="0"/>
                      <w:bCs w:val="0"/>
                      <w:color w:val="000000" w:themeColor="text1"/>
                      <w:sz w:val="18"/>
                      <w:szCs w:val="18"/>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18"/>
                      <w:szCs w:val="18"/>
                      <w:lang w:val="en-US" w:eastAsia="zh-CN"/>
                      <w14:textFill>
                        <w14:solidFill>
                          <w14:schemeClr w14:val="tx1"/>
                        </w14:solidFill>
                      </w14:textFill>
                    </w:rPr>
                    <w:t>厂房一层东南侧</w:t>
                  </w:r>
                </w:p>
              </w:tc>
              <w:tc>
                <w:tcPr>
                  <w:tcW w:w="560" w:type="dxa"/>
                  <w:vMerge w:val="restart"/>
                  <w:vAlign w:val="center"/>
                </w:tcPr>
                <w:p w14:paraId="03B923C2">
                  <w:pPr>
                    <w:keepNext w:val="0"/>
                    <w:keepLines w:val="0"/>
                    <w:pageBreakBefore w:val="0"/>
                    <w:widowControl w:val="0"/>
                    <w:kinsoku/>
                    <w:wordWrap/>
                    <w:overflowPunct/>
                    <w:topLinePunct w:val="0"/>
                    <w:autoSpaceDE/>
                    <w:autoSpaceDN/>
                    <w:bidi w:val="0"/>
                    <w:adjustRightInd/>
                    <w:snapToGrid/>
                    <w:jc w:val="center"/>
                    <w:textAlignment w:val="auto"/>
                    <w:rPr>
                      <w:rFonts w:ascii="Times New Roman" w:hAnsi="Times New Roman" w:eastAsia="宋体" w:cs="Times New Roman"/>
                      <w:b w:val="0"/>
                      <w:bCs w:val="0"/>
                      <w:color w:val="000000" w:themeColor="text1"/>
                      <w:sz w:val="18"/>
                      <w:szCs w:val="18"/>
                      <w:lang w:eastAsia="zh-CN"/>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bidi="ar"/>
                      <w14:textFill>
                        <w14:solidFill>
                          <w14:schemeClr w14:val="tx1"/>
                        </w14:solidFill>
                      </w14:textFill>
                    </w:rPr>
                    <w:t>3.57m</w:t>
                  </w:r>
                  <w:r>
                    <w:rPr>
                      <w:rFonts w:hint="default" w:ascii="Times New Roman" w:hAnsi="Times New Roman" w:eastAsia="宋体" w:cs="Times New Roman"/>
                      <w:color w:val="000000" w:themeColor="text1"/>
                      <w:sz w:val="18"/>
                      <w:szCs w:val="18"/>
                      <w:vertAlign w:val="superscript"/>
                      <w:lang w:eastAsia="zh-CN" w:bidi="ar"/>
                      <w14:textFill>
                        <w14:solidFill>
                          <w14:schemeClr w14:val="tx1"/>
                        </w14:solidFill>
                      </w14:textFill>
                    </w:rPr>
                    <w:t>2</w:t>
                  </w:r>
                </w:p>
              </w:tc>
              <w:tc>
                <w:tcPr>
                  <w:tcW w:w="630" w:type="dxa"/>
                  <w:shd w:val="clear" w:color="auto" w:fill="auto"/>
                  <w:vAlign w:val="center"/>
                </w:tcPr>
                <w:p w14:paraId="709D79A7">
                  <w:pPr>
                    <w:keepNext w:val="0"/>
                    <w:keepLines w:val="0"/>
                    <w:pageBreakBefore w:val="0"/>
                    <w:widowControl/>
                    <w:wordWrap/>
                    <w:overflowPunct/>
                    <w:topLinePunct w:val="0"/>
                    <w:autoSpaceDE w:val="0"/>
                    <w:autoSpaceDN w:val="0"/>
                    <w:bidi w:val="0"/>
                    <w:adjustRightInd/>
                    <w:snapToGrid/>
                    <w:spacing w:beforeLines="0" w:after="0" w:afterLines="0" w:line="240" w:lineRule="auto"/>
                    <w:ind w:left="0" w:leftChars="0" w:firstLine="0" w:firstLineChars="0"/>
                    <w:jc w:val="center"/>
                    <w:textAlignment w:val="baseline"/>
                    <w:rPr>
                      <w:rFonts w:hint="default" w:ascii="Times New Roman" w:hAnsi="Arial" w:eastAsia="Arial" w:cs="Arial"/>
                      <w:b w:val="0"/>
                      <w:bCs w:val="0"/>
                      <w:snapToGrid w:val="0"/>
                      <w:color w:val="000000" w:themeColor="text1"/>
                      <w:sz w:val="18"/>
                      <w:szCs w:val="18"/>
                      <w:lang w:val="en-US" w:eastAsia="zh-CN" w:bidi="ar-SA"/>
                      <w14:textFill>
                        <w14:solidFill>
                          <w14:schemeClr w14:val="tx1"/>
                        </w14:solidFill>
                      </w14:textFill>
                    </w:rPr>
                  </w:pPr>
                  <w:r>
                    <w:rPr>
                      <w:rFonts w:hint="eastAsia" w:ascii="Times New Roman"/>
                      <w:b w:val="0"/>
                      <w:bCs w:val="0"/>
                      <w:color w:val="000000" w:themeColor="text1"/>
                      <w:sz w:val="18"/>
                      <w:szCs w:val="18"/>
                      <w:lang w:val="en-US" w:eastAsia="zh-CN"/>
                      <w14:textFill>
                        <w14:solidFill>
                          <w14:schemeClr w14:val="tx1"/>
                        </w14:solidFill>
                      </w14:textFill>
                    </w:rPr>
                    <w:t>桶装</w:t>
                  </w:r>
                </w:p>
              </w:tc>
              <w:tc>
                <w:tcPr>
                  <w:tcW w:w="900" w:type="dxa"/>
                  <w:vAlign w:val="center"/>
                </w:tcPr>
                <w:p w14:paraId="6450F400">
                  <w:pPr>
                    <w:pageBreakBefore w:val="0"/>
                    <w:overflowPunct/>
                    <w:topLinePunct w:val="0"/>
                    <w:autoSpaceDE w:val="0"/>
                    <w:autoSpaceDN w:val="0"/>
                    <w:bidi w:val="0"/>
                    <w:adjustRightInd/>
                    <w:snapToGrid/>
                    <w:jc w:val="center"/>
                    <w:rPr>
                      <w:rFonts w:hint="default" w:ascii="Times New Roman" w:hAnsi="Times New Roman" w:eastAsia="宋体" w:cs="Times New Roman"/>
                      <w:b w:val="0"/>
                      <w:bCs w:val="0"/>
                      <w:color w:val="000000" w:themeColor="text1"/>
                      <w:sz w:val="18"/>
                      <w:szCs w:val="18"/>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18"/>
                      <w:szCs w:val="18"/>
                      <w:lang w:val="en-US" w:eastAsia="zh-CN"/>
                      <w14:textFill>
                        <w14:solidFill>
                          <w14:schemeClr w14:val="tx1"/>
                        </w14:solidFill>
                      </w14:textFill>
                    </w:rPr>
                    <w:t>120</w:t>
                  </w:r>
                  <w:r>
                    <w:rPr>
                      <w:rFonts w:hint="default" w:ascii="Times New Roman" w:hAnsi="Times New Roman" w:eastAsia="宋体" w:cs="Times New Roman"/>
                      <w:b w:val="0"/>
                      <w:bCs w:val="0"/>
                      <w:color w:val="000000" w:themeColor="text1"/>
                      <w:sz w:val="18"/>
                      <w:szCs w:val="18"/>
                      <w:lang w:val="en-US" w:eastAsia="zh-CN"/>
                      <w14:textFill>
                        <w14:solidFill>
                          <w14:schemeClr w14:val="tx1"/>
                        </w14:solidFill>
                      </w14:textFill>
                    </w:rPr>
                    <w:t>cm×</w:t>
                  </w:r>
                  <w:r>
                    <w:rPr>
                      <w:rFonts w:hint="eastAsia" w:ascii="Times New Roman" w:hAnsi="Times New Roman" w:eastAsia="宋体" w:cs="Times New Roman"/>
                      <w:color w:val="000000" w:themeColor="text1"/>
                      <w:sz w:val="18"/>
                      <w:szCs w:val="18"/>
                      <w:lang w:val="en-US" w:eastAsia="zh-CN"/>
                      <w14:textFill>
                        <w14:solidFill>
                          <w14:schemeClr w14:val="tx1"/>
                        </w14:solidFill>
                      </w14:textFill>
                    </w:rPr>
                    <w:t>100cm×115cm</w:t>
                  </w:r>
                </w:p>
              </w:tc>
              <w:tc>
                <w:tcPr>
                  <w:tcW w:w="790" w:type="dxa"/>
                  <w:vAlign w:val="center"/>
                </w:tcPr>
                <w:p w14:paraId="10AD996A">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b w:val="0"/>
                      <w:bCs w:val="0"/>
                      <w:color w:val="000000" w:themeColor="text1"/>
                      <w:sz w:val="18"/>
                      <w:szCs w:val="18"/>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18"/>
                      <w:szCs w:val="18"/>
                      <w:lang w:val="en-US" w:eastAsia="zh-CN"/>
                      <w14:textFill>
                        <w14:solidFill>
                          <w14:schemeClr w14:val="tx1"/>
                        </w14:solidFill>
                      </w14:textFill>
                    </w:rPr>
                    <w:t>1.0</w:t>
                  </w:r>
                </w:p>
              </w:tc>
              <w:tc>
                <w:tcPr>
                  <w:tcW w:w="820" w:type="dxa"/>
                  <w:vAlign w:val="center"/>
                </w:tcPr>
                <w:p w14:paraId="413A9B98">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eastAsia="宋体"/>
                      <w:b w:val="0"/>
                      <w:bCs w:val="0"/>
                      <w:color w:val="000000" w:themeColor="text1"/>
                      <w:sz w:val="18"/>
                      <w:szCs w:val="18"/>
                      <w:lang w:val="en-US" w:eastAsia="zh-CN"/>
                      <w14:textFill>
                        <w14:solidFill>
                          <w14:schemeClr w14:val="tx1"/>
                        </w14:solidFill>
                      </w14:textFill>
                    </w:rPr>
                  </w:pPr>
                  <w:r>
                    <w:rPr>
                      <w:rFonts w:hint="eastAsia" w:ascii="Times New Roman" w:eastAsia="宋体"/>
                      <w:b w:val="0"/>
                      <w:bCs w:val="0"/>
                      <w:color w:val="000000" w:themeColor="text1"/>
                      <w:sz w:val="18"/>
                      <w:szCs w:val="18"/>
                      <w:lang w:val="en-US" w:eastAsia="zh-CN"/>
                      <w14:textFill>
                        <w14:solidFill>
                          <w14:schemeClr w14:val="tx1"/>
                        </w14:solidFill>
                      </w14:textFill>
                    </w:rPr>
                    <w:t>2（2层）</w:t>
                  </w:r>
                </w:p>
              </w:tc>
              <w:tc>
                <w:tcPr>
                  <w:tcW w:w="640" w:type="dxa"/>
                  <w:vAlign w:val="center"/>
                </w:tcPr>
                <w:p w14:paraId="7DA9E3A6">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eastAsia="宋体"/>
                      <w:b w:val="0"/>
                      <w:bCs w:val="0"/>
                      <w:color w:val="000000" w:themeColor="text1"/>
                      <w:sz w:val="18"/>
                      <w:szCs w:val="18"/>
                      <w:lang w:val="en-US" w:eastAsia="zh-CN"/>
                      <w14:textFill>
                        <w14:solidFill>
                          <w14:schemeClr w14:val="tx1"/>
                        </w14:solidFill>
                      </w14:textFill>
                    </w:rPr>
                  </w:pPr>
                  <w:r>
                    <w:rPr>
                      <w:rFonts w:hint="eastAsia" w:ascii="Times New Roman" w:eastAsia="宋体"/>
                      <w:b w:val="0"/>
                      <w:bCs w:val="0"/>
                      <w:color w:val="000000" w:themeColor="text1"/>
                      <w:sz w:val="18"/>
                      <w:szCs w:val="18"/>
                      <w:lang w:val="en-US" w:eastAsia="zh-CN"/>
                      <w14:textFill>
                        <w14:solidFill>
                          <w14:schemeClr w14:val="tx1"/>
                        </w14:solidFill>
                      </w14:textFill>
                    </w:rPr>
                    <w:t>4个月</w:t>
                  </w:r>
                </w:p>
              </w:tc>
              <w:tc>
                <w:tcPr>
                  <w:tcW w:w="671" w:type="dxa"/>
                  <w:vAlign w:val="center"/>
                </w:tcPr>
                <w:p w14:paraId="0DD9164D">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eastAsia="宋体"/>
                      <w:b w:val="0"/>
                      <w:bCs w:val="0"/>
                      <w:color w:val="000000" w:themeColor="text1"/>
                      <w:sz w:val="18"/>
                      <w:szCs w:val="18"/>
                      <w:lang w:val="en-US" w:eastAsia="zh-CN"/>
                      <w14:textFill>
                        <w14:solidFill>
                          <w14:schemeClr w14:val="tx1"/>
                        </w14:solidFill>
                      </w14:textFill>
                    </w:rPr>
                  </w:pPr>
                  <w:r>
                    <w:rPr>
                      <w:rFonts w:hint="eastAsia" w:ascii="Times New Roman" w:eastAsia="宋体"/>
                      <w:b w:val="0"/>
                      <w:bCs w:val="0"/>
                      <w:color w:val="000000" w:themeColor="text1"/>
                      <w:sz w:val="18"/>
                      <w:szCs w:val="18"/>
                      <w:lang w:val="en-US" w:eastAsia="zh-CN"/>
                      <w14:textFill>
                        <w14:solidFill>
                          <w14:schemeClr w14:val="tx1"/>
                        </w14:solidFill>
                      </w14:textFill>
                    </w:rPr>
                    <w:t>1.2</w:t>
                  </w:r>
                </w:p>
              </w:tc>
            </w:tr>
            <w:tr w14:paraId="33614D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36" w:type="dxa"/>
                  <w:vAlign w:val="center"/>
                </w:tcPr>
                <w:p w14:paraId="348E192D">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b w:val="0"/>
                      <w:bCs w:val="0"/>
                      <w:color w:val="000000" w:themeColor="text1"/>
                      <w:sz w:val="18"/>
                      <w:szCs w:val="18"/>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18"/>
                      <w:szCs w:val="18"/>
                      <w:lang w:val="en-US" w:eastAsia="zh-CN"/>
                      <w14:textFill>
                        <w14:solidFill>
                          <w14:schemeClr w14:val="tx1"/>
                        </w14:solidFill>
                      </w14:textFill>
                    </w:rPr>
                    <w:t>2</w:t>
                  </w:r>
                </w:p>
              </w:tc>
              <w:tc>
                <w:tcPr>
                  <w:tcW w:w="869" w:type="dxa"/>
                  <w:vMerge w:val="continue"/>
                  <w:vAlign w:val="center"/>
                </w:tcPr>
                <w:p w14:paraId="4BB509E3">
                  <w:pPr>
                    <w:keepNext w:val="0"/>
                    <w:keepLines w:val="0"/>
                    <w:pageBreakBefore w:val="0"/>
                    <w:widowControl w:val="0"/>
                    <w:kinsoku/>
                    <w:wordWrap/>
                    <w:overflowPunct/>
                    <w:topLinePunct w:val="0"/>
                    <w:autoSpaceDE/>
                    <w:autoSpaceDN/>
                    <w:bidi w:val="0"/>
                    <w:adjustRightInd/>
                    <w:snapToGrid/>
                    <w:jc w:val="center"/>
                    <w:textAlignment w:val="auto"/>
                    <w:rPr>
                      <w:rFonts w:ascii="Times New Roman" w:hAnsi="Times New Roman" w:eastAsia="宋体" w:cs="Times New Roman"/>
                      <w:b w:val="0"/>
                      <w:bCs w:val="0"/>
                      <w:color w:val="000000" w:themeColor="text1"/>
                      <w:sz w:val="18"/>
                      <w:szCs w:val="18"/>
                      <w:lang w:eastAsia="zh-CN"/>
                      <w14:textFill>
                        <w14:solidFill>
                          <w14:schemeClr w14:val="tx1"/>
                        </w14:solidFill>
                      </w14:textFill>
                    </w:rPr>
                  </w:pPr>
                </w:p>
              </w:tc>
              <w:tc>
                <w:tcPr>
                  <w:tcW w:w="970" w:type="dxa"/>
                  <w:shd w:val="clear" w:color="auto" w:fill="auto"/>
                  <w:vAlign w:val="center"/>
                </w:tcPr>
                <w:p w14:paraId="73BD3B83">
                  <w:pPr>
                    <w:pageBreakBefore w:val="0"/>
                    <w:overflowPunct/>
                    <w:topLinePunct w:val="0"/>
                    <w:autoSpaceDE w:val="0"/>
                    <w:autoSpaceDN w:val="0"/>
                    <w:bidi w:val="0"/>
                    <w:adjustRightInd/>
                    <w:snapToGrid/>
                    <w:jc w:val="center"/>
                    <w:rPr>
                      <w:rFonts w:hint="eastAsia" w:ascii="Times New Roman" w:hAnsi="Times New Roman" w:eastAsia="宋体" w:cs="Times New Roman"/>
                      <w:snapToGrid w:val="0"/>
                      <w:color w:val="000000" w:themeColor="text1"/>
                      <w:sz w:val="18"/>
                      <w:szCs w:val="18"/>
                      <w:lang w:val="en-US" w:eastAsia="zh-CN" w:bidi="ar-SA"/>
                      <w14:textFill>
                        <w14:solidFill>
                          <w14:schemeClr w14:val="tx1"/>
                        </w14:solidFill>
                      </w14:textFill>
                    </w:rPr>
                  </w:pPr>
                  <w:r>
                    <w:rPr>
                      <w:rFonts w:hint="default" w:ascii="Times New Roman" w:hAnsi="Times New Roman" w:eastAsia="宋体" w:cs="Times New Roman"/>
                      <w:color w:val="000000" w:themeColor="text1"/>
                      <w:sz w:val="18"/>
                      <w:szCs w:val="18"/>
                      <w14:textFill>
                        <w14:solidFill>
                          <w14:schemeClr w14:val="tx1"/>
                        </w14:solidFill>
                      </w14:textFill>
                    </w:rPr>
                    <w:t>废液压油</w:t>
                  </w:r>
                </w:p>
              </w:tc>
              <w:tc>
                <w:tcPr>
                  <w:tcW w:w="710" w:type="dxa"/>
                  <w:shd w:val="clear" w:color="auto" w:fill="auto"/>
                  <w:vAlign w:val="center"/>
                </w:tcPr>
                <w:p w14:paraId="06535184">
                  <w:pPr>
                    <w:pStyle w:val="39"/>
                    <w:pageBreakBefore w:val="0"/>
                    <w:overflowPunct/>
                    <w:topLinePunct w:val="0"/>
                    <w:bidi w:val="0"/>
                    <w:adjustRightInd/>
                    <w:snapToGrid/>
                    <w:ind w:left="0" w:leftChars="0" w:firstLine="0" w:firstLineChars="0"/>
                    <w:jc w:val="center"/>
                    <w:rPr>
                      <w:rFonts w:hint="default" w:ascii="Times New Roman" w:hAnsi="Times New Roman" w:eastAsia="宋体" w:cs="Times New Roman"/>
                      <w:snapToGrid w:val="0"/>
                      <w:color w:val="000000" w:themeColor="text1"/>
                      <w:kern w:val="0"/>
                      <w:sz w:val="18"/>
                      <w:szCs w:val="18"/>
                      <w:lang w:val="en-US" w:eastAsia="zh-CN" w:bidi="ar-SA"/>
                      <w14:textFill>
                        <w14:solidFill>
                          <w14:schemeClr w14:val="tx1"/>
                        </w14:solidFill>
                      </w14:textFill>
                    </w:rPr>
                  </w:pPr>
                  <w:r>
                    <w:rPr>
                      <w:rFonts w:hint="default" w:ascii="Times New Roman" w:hAnsi="Times New Roman" w:eastAsia="宋体" w:cs="Times New Roman"/>
                      <w:snapToGrid/>
                      <w:color w:val="000000" w:themeColor="text1"/>
                      <w:spacing w:val="0"/>
                      <w:kern w:val="0"/>
                      <w:position w:val="0"/>
                      <w:sz w:val="18"/>
                      <w:szCs w:val="18"/>
                      <w:lang w:val="en-US" w:eastAsia="zh-CN"/>
                      <w14:textFill>
                        <w14:solidFill>
                          <w14:schemeClr w14:val="tx1"/>
                        </w14:solidFill>
                      </w14:textFill>
                    </w:rPr>
                    <w:t>HW08</w:t>
                  </w:r>
                </w:p>
              </w:tc>
              <w:tc>
                <w:tcPr>
                  <w:tcW w:w="1110" w:type="dxa"/>
                  <w:shd w:val="clear" w:color="auto" w:fill="auto"/>
                  <w:vAlign w:val="center"/>
                </w:tcPr>
                <w:p w14:paraId="6AA7D417">
                  <w:pPr>
                    <w:pageBreakBefore w:val="0"/>
                    <w:overflowPunct/>
                    <w:topLinePunct w:val="0"/>
                    <w:bidi w:val="0"/>
                    <w:adjustRightInd/>
                    <w:snapToGrid/>
                    <w:jc w:val="center"/>
                    <w:rPr>
                      <w:rFonts w:hint="default" w:ascii="Times New Roman" w:hAnsi="Times New Roman" w:eastAsia="宋体" w:cs="Times New Roman"/>
                      <w:snapToGrid w:val="0"/>
                      <w:color w:val="000000" w:themeColor="text1"/>
                      <w:kern w:val="0"/>
                      <w:sz w:val="18"/>
                      <w:szCs w:val="18"/>
                      <w:lang w:val="en-US" w:eastAsia="zh-CN" w:bidi="ar-SA"/>
                      <w14:textFill>
                        <w14:solidFill>
                          <w14:schemeClr w14:val="tx1"/>
                        </w14:solidFill>
                      </w14:textFill>
                    </w:rPr>
                  </w:pPr>
                  <w:r>
                    <w:rPr>
                      <w:rFonts w:hint="default" w:ascii="Times New Roman" w:hAnsi="Times New Roman" w:eastAsia="宋体" w:cs="Times New Roman"/>
                      <w:snapToGrid w:val="0"/>
                      <w:color w:val="000000" w:themeColor="text1"/>
                      <w:kern w:val="0"/>
                      <w:sz w:val="18"/>
                      <w:szCs w:val="18"/>
                      <w:lang w:val="en-US" w:eastAsia="en-US" w:bidi="ar-SA"/>
                      <w14:textFill>
                        <w14:solidFill>
                          <w14:schemeClr w14:val="tx1"/>
                        </w14:solidFill>
                      </w14:textFill>
                    </w:rPr>
                    <w:t>900-218-08</w:t>
                  </w:r>
                </w:p>
              </w:tc>
              <w:tc>
                <w:tcPr>
                  <w:tcW w:w="480" w:type="dxa"/>
                  <w:vMerge w:val="continue"/>
                  <w:vAlign w:val="center"/>
                </w:tcPr>
                <w:p w14:paraId="793043E2">
                  <w:pPr>
                    <w:keepNext w:val="0"/>
                    <w:keepLines w:val="0"/>
                    <w:pageBreakBefore w:val="0"/>
                    <w:widowControl w:val="0"/>
                    <w:kinsoku/>
                    <w:wordWrap/>
                    <w:overflowPunct/>
                    <w:topLinePunct w:val="0"/>
                    <w:autoSpaceDE/>
                    <w:autoSpaceDN/>
                    <w:bidi w:val="0"/>
                    <w:adjustRightInd/>
                    <w:snapToGrid/>
                    <w:jc w:val="center"/>
                    <w:textAlignment w:val="auto"/>
                    <w:rPr>
                      <w:rFonts w:ascii="Times New Roman" w:hAnsi="Times New Roman" w:eastAsia="宋体" w:cs="Times New Roman"/>
                      <w:b w:val="0"/>
                      <w:bCs w:val="0"/>
                      <w:color w:val="000000" w:themeColor="text1"/>
                      <w:sz w:val="18"/>
                      <w:szCs w:val="18"/>
                      <w:lang w:eastAsia="zh-CN"/>
                      <w14:textFill>
                        <w14:solidFill>
                          <w14:schemeClr w14:val="tx1"/>
                        </w14:solidFill>
                      </w14:textFill>
                    </w:rPr>
                  </w:pPr>
                </w:p>
              </w:tc>
              <w:tc>
                <w:tcPr>
                  <w:tcW w:w="560" w:type="dxa"/>
                  <w:vMerge w:val="continue"/>
                  <w:vAlign w:val="center"/>
                </w:tcPr>
                <w:p w14:paraId="6B06048D">
                  <w:pPr>
                    <w:keepNext w:val="0"/>
                    <w:keepLines w:val="0"/>
                    <w:pageBreakBefore w:val="0"/>
                    <w:widowControl w:val="0"/>
                    <w:kinsoku/>
                    <w:wordWrap/>
                    <w:overflowPunct/>
                    <w:topLinePunct w:val="0"/>
                    <w:autoSpaceDE/>
                    <w:autoSpaceDN/>
                    <w:bidi w:val="0"/>
                    <w:adjustRightInd/>
                    <w:snapToGrid/>
                    <w:jc w:val="center"/>
                    <w:textAlignment w:val="auto"/>
                    <w:rPr>
                      <w:rFonts w:hint="eastAsia" w:cs="Times New Roman"/>
                      <w:b w:val="0"/>
                      <w:bCs w:val="0"/>
                      <w:color w:val="000000" w:themeColor="text1"/>
                      <w:sz w:val="18"/>
                      <w:szCs w:val="18"/>
                      <w:lang w:val="en-US" w:eastAsia="zh-CN"/>
                      <w14:textFill>
                        <w14:solidFill>
                          <w14:schemeClr w14:val="tx1"/>
                        </w14:solidFill>
                      </w14:textFill>
                    </w:rPr>
                  </w:pPr>
                </w:p>
              </w:tc>
              <w:tc>
                <w:tcPr>
                  <w:tcW w:w="630" w:type="dxa"/>
                  <w:shd w:val="clear" w:color="auto" w:fill="auto"/>
                  <w:vAlign w:val="center"/>
                </w:tcPr>
                <w:p w14:paraId="3F5B4E83">
                  <w:pPr>
                    <w:keepNext w:val="0"/>
                    <w:keepLines w:val="0"/>
                    <w:pageBreakBefore w:val="0"/>
                    <w:widowControl/>
                    <w:wordWrap/>
                    <w:overflowPunct/>
                    <w:topLinePunct w:val="0"/>
                    <w:autoSpaceDE w:val="0"/>
                    <w:autoSpaceDN w:val="0"/>
                    <w:bidi w:val="0"/>
                    <w:adjustRightInd/>
                    <w:snapToGrid/>
                    <w:spacing w:beforeLines="0" w:after="0" w:afterLines="0" w:line="240" w:lineRule="auto"/>
                    <w:ind w:left="0" w:leftChars="0" w:firstLine="0" w:firstLineChars="0"/>
                    <w:jc w:val="center"/>
                    <w:textAlignment w:val="baseline"/>
                    <w:rPr>
                      <w:rFonts w:hint="eastAsia" w:ascii="Times New Roman" w:hAnsi="Arial" w:eastAsia="宋体" w:cs="Arial"/>
                      <w:b w:val="0"/>
                      <w:bCs w:val="0"/>
                      <w:snapToGrid w:val="0"/>
                      <w:color w:val="000000" w:themeColor="text1"/>
                      <w:sz w:val="18"/>
                      <w:szCs w:val="18"/>
                      <w:lang w:val="en-US" w:eastAsia="zh-CN" w:bidi="ar-SA"/>
                      <w14:textFill>
                        <w14:solidFill>
                          <w14:schemeClr w14:val="tx1"/>
                        </w14:solidFill>
                      </w14:textFill>
                    </w:rPr>
                  </w:pPr>
                  <w:r>
                    <w:rPr>
                      <w:rFonts w:hint="eastAsia" w:ascii="Times New Roman"/>
                      <w:b w:val="0"/>
                      <w:bCs w:val="0"/>
                      <w:color w:val="000000" w:themeColor="text1"/>
                      <w:sz w:val="18"/>
                      <w:szCs w:val="18"/>
                      <w:lang w:val="en-US" w:eastAsia="zh-CN"/>
                      <w14:textFill>
                        <w14:solidFill>
                          <w14:schemeClr w14:val="tx1"/>
                        </w14:solidFill>
                      </w14:textFill>
                    </w:rPr>
                    <w:t>桶装</w:t>
                  </w:r>
                </w:p>
              </w:tc>
              <w:tc>
                <w:tcPr>
                  <w:tcW w:w="900" w:type="dxa"/>
                  <w:vAlign w:val="center"/>
                </w:tcPr>
                <w:p w14:paraId="4A4D9277">
                  <w:pPr>
                    <w:pageBreakBefore w:val="0"/>
                    <w:overflowPunct/>
                    <w:topLinePunct w:val="0"/>
                    <w:autoSpaceDE w:val="0"/>
                    <w:autoSpaceDN w:val="0"/>
                    <w:bidi w:val="0"/>
                    <w:adjustRightInd/>
                    <w:snapToGrid/>
                    <w:jc w:val="center"/>
                    <w:rPr>
                      <w:rFonts w:hint="default" w:cs="Times New Roman"/>
                      <w:b w:val="0"/>
                      <w:bCs w:val="0"/>
                      <w:color w:val="000000" w:themeColor="text1"/>
                      <w:sz w:val="18"/>
                      <w:szCs w:val="18"/>
                      <w:lang w:val="en-US" w:eastAsia="zh-CN"/>
                      <w14:textFill>
                        <w14:solidFill>
                          <w14:schemeClr w14:val="tx1"/>
                        </w14:solidFill>
                      </w14:textFill>
                    </w:rPr>
                  </w:pPr>
                  <w:r>
                    <w:rPr>
                      <w:rFonts w:hint="default" w:ascii="Times New Roman" w:hAnsi="Times New Roman" w:eastAsia="宋体" w:cs="Times New Roman"/>
                      <w:b w:val="0"/>
                      <w:bCs w:val="0"/>
                      <w:color w:val="000000" w:themeColor="text1"/>
                      <w:sz w:val="18"/>
                      <w:szCs w:val="18"/>
                      <w:lang w:val="en-US" w:eastAsia="zh-CN"/>
                      <w14:textFill>
                        <w14:solidFill>
                          <w14:schemeClr w14:val="tx1"/>
                        </w14:solidFill>
                      </w14:textFill>
                    </w:rPr>
                    <w:t>Φ30cm×H38cm</w:t>
                  </w:r>
                </w:p>
              </w:tc>
              <w:tc>
                <w:tcPr>
                  <w:tcW w:w="790" w:type="dxa"/>
                  <w:vAlign w:val="center"/>
                </w:tcPr>
                <w:p w14:paraId="14B44E2B">
                  <w:pPr>
                    <w:keepNext w:val="0"/>
                    <w:keepLines w:val="0"/>
                    <w:pageBreakBefore w:val="0"/>
                    <w:widowControl w:val="0"/>
                    <w:kinsoku/>
                    <w:wordWrap/>
                    <w:overflowPunct/>
                    <w:topLinePunct w:val="0"/>
                    <w:autoSpaceDE/>
                    <w:autoSpaceDN/>
                    <w:bidi w:val="0"/>
                    <w:adjustRightInd/>
                    <w:snapToGrid/>
                    <w:jc w:val="center"/>
                    <w:textAlignment w:val="auto"/>
                    <w:rPr>
                      <w:rFonts w:hint="eastAsia" w:cs="Times New Roman"/>
                      <w:b w:val="0"/>
                      <w:bCs w:val="0"/>
                      <w:color w:val="000000" w:themeColor="text1"/>
                      <w:sz w:val="18"/>
                      <w:szCs w:val="18"/>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18"/>
                      <w:szCs w:val="18"/>
                      <w:lang w:val="en-US" w:eastAsia="zh-CN"/>
                      <w14:textFill>
                        <w14:solidFill>
                          <w14:schemeClr w14:val="tx1"/>
                        </w14:solidFill>
                      </w14:textFill>
                    </w:rPr>
                    <w:t>0.025</w:t>
                  </w:r>
                </w:p>
              </w:tc>
              <w:tc>
                <w:tcPr>
                  <w:tcW w:w="820" w:type="dxa"/>
                  <w:vAlign w:val="center"/>
                </w:tcPr>
                <w:p w14:paraId="696CCA2F">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eastAsia="宋体"/>
                      <w:b w:val="0"/>
                      <w:bCs w:val="0"/>
                      <w:color w:val="000000" w:themeColor="text1"/>
                      <w:sz w:val="18"/>
                      <w:szCs w:val="18"/>
                      <w:lang w:val="en-US" w:eastAsia="zh-CN"/>
                      <w14:textFill>
                        <w14:solidFill>
                          <w14:schemeClr w14:val="tx1"/>
                        </w14:solidFill>
                      </w14:textFill>
                    </w:rPr>
                  </w:pPr>
                  <w:r>
                    <w:rPr>
                      <w:rFonts w:hint="eastAsia" w:ascii="Times New Roman" w:eastAsia="宋体"/>
                      <w:b w:val="0"/>
                      <w:bCs w:val="0"/>
                      <w:color w:val="000000" w:themeColor="text1"/>
                      <w:sz w:val="18"/>
                      <w:szCs w:val="18"/>
                      <w:lang w:val="en-US" w:eastAsia="zh-CN"/>
                      <w14:textFill>
                        <w14:solidFill>
                          <w14:schemeClr w14:val="tx1"/>
                        </w14:solidFill>
                      </w14:textFill>
                    </w:rPr>
                    <w:t>1</w:t>
                  </w:r>
                </w:p>
              </w:tc>
              <w:tc>
                <w:tcPr>
                  <w:tcW w:w="640" w:type="dxa"/>
                  <w:vAlign w:val="center"/>
                </w:tcPr>
                <w:p w14:paraId="294EF086">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b w:val="0"/>
                      <w:bCs w:val="0"/>
                      <w:color w:val="000000" w:themeColor="text1"/>
                      <w:sz w:val="18"/>
                      <w:szCs w:val="18"/>
                      <w14:textFill>
                        <w14:solidFill>
                          <w14:schemeClr w14:val="tx1"/>
                        </w14:solidFill>
                      </w14:textFill>
                    </w:rPr>
                  </w:pPr>
                  <w:r>
                    <w:rPr>
                      <w:rFonts w:hint="eastAsia" w:ascii="Times New Roman" w:eastAsia="宋体"/>
                      <w:b w:val="0"/>
                      <w:bCs w:val="0"/>
                      <w:color w:val="000000" w:themeColor="text1"/>
                      <w:sz w:val="18"/>
                      <w:szCs w:val="18"/>
                      <w:lang w:val="en-US" w:eastAsia="zh-CN"/>
                      <w14:textFill>
                        <w14:solidFill>
                          <w14:schemeClr w14:val="tx1"/>
                        </w14:solidFill>
                      </w14:textFill>
                    </w:rPr>
                    <w:t>4个月</w:t>
                  </w:r>
                </w:p>
              </w:tc>
              <w:tc>
                <w:tcPr>
                  <w:tcW w:w="671" w:type="dxa"/>
                  <w:vAlign w:val="center"/>
                </w:tcPr>
                <w:p w14:paraId="1307178D">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b w:val="0"/>
                      <w:bCs w:val="0"/>
                      <w:color w:val="000000" w:themeColor="text1"/>
                      <w:sz w:val="18"/>
                      <w:szCs w:val="18"/>
                      <w14:textFill>
                        <w14:solidFill>
                          <w14:schemeClr w14:val="tx1"/>
                        </w14:solidFill>
                      </w14:textFill>
                    </w:rPr>
                  </w:pPr>
                  <w:r>
                    <w:rPr>
                      <w:rFonts w:hint="eastAsia" w:ascii="Times New Roman" w:eastAsia="宋体"/>
                      <w:b w:val="0"/>
                      <w:bCs w:val="0"/>
                      <w:color w:val="000000" w:themeColor="text1"/>
                      <w:sz w:val="18"/>
                      <w:szCs w:val="18"/>
                      <w:lang w:val="en-US" w:eastAsia="zh-CN"/>
                      <w14:textFill>
                        <w14:solidFill>
                          <w14:schemeClr w14:val="tx1"/>
                        </w14:solidFill>
                      </w14:textFill>
                    </w:rPr>
                    <w:t>0.07</w:t>
                  </w:r>
                </w:p>
              </w:tc>
            </w:tr>
            <w:tr w14:paraId="2F23CB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36" w:type="dxa"/>
                  <w:vAlign w:val="center"/>
                </w:tcPr>
                <w:p w14:paraId="22DA7A55">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b w:val="0"/>
                      <w:bCs w:val="0"/>
                      <w:color w:val="000000" w:themeColor="text1"/>
                      <w:sz w:val="18"/>
                      <w:szCs w:val="18"/>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18"/>
                      <w:szCs w:val="18"/>
                      <w:lang w:val="en-US" w:eastAsia="zh-CN"/>
                      <w14:textFill>
                        <w14:solidFill>
                          <w14:schemeClr w14:val="tx1"/>
                        </w14:solidFill>
                      </w14:textFill>
                    </w:rPr>
                    <w:t>3</w:t>
                  </w:r>
                </w:p>
              </w:tc>
              <w:tc>
                <w:tcPr>
                  <w:tcW w:w="869" w:type="dxa"/>
                  <w:vMerge w:val="continue"/>
                  <w:vAlign w:val="center"/>
                </w:tcPr>
                <w:p w14:paraId="26377B50">
                  <w:pPr>
                    <w:keepNext w:val="0"/>
                    <w:keepLines w:val="0"/>
                    <w:pageBreakBefore w:val="0"/>
                    <w:widowControl w:val="0"/>
                    <w:kinsoku/>
                    <w:wordWrap/>
                    <w:overflowPunct/>
                    <w:topLinePunct w:val="0"/>
                    <w:autoSpaceDE/>
                    <w:autoSpaceDN/>
                    <w:bidi w:val="0"/>
                    <w:adjustRightInd/>
                    <w:snapToGrid/>
                    <w:jc w:val="center"/>
                    <w:textAlignment w:val="auto"/>
                    <w:rPr>
                      <w:rFonts w:ascii="Times New Roman" w:hAnsi="Times New Roman" w:eastAsia="宋体" w:cs="Times New Roman"/>
                      <w:b w:val="0"/>
                      <w:bCs w:val="0"/>
                      <w:color w:val="000000" w:themeColor="text1"/>
                      <w:sz w:val="18"/>
                      <w:szCs w:val="18"/>
                      <w:lang w:eastAsia="zh-CN"/>
                      <w14:textFill>
                        <w14:solidFill>
                          <w14:schemeClr w14:val="tx1"/>
                        </w14:solidFill>
                      </w14:textFill>
                    </w:rPr>
                  </w:pPr>
                </w:p>
              </w:tc>
              <w:tc>
                <w:tcPr>
                  <w:tcW w:w="970" w:type="dxa"/>
                  <w:shd w:val="clear" w:color="auto" w:fill="auto"/>
                  <w:vAlign w:val="center"/>
                </w:tcPr>
                <w:p w14:paraId="21589773">
                  <w:pPr>
                    <w:pageBreakBefore w:val="0"/>
                    <w:kinsoku/>
                    <w:overflowPunct/>
                    <w:topLinePunct w:val="0"/>
                    <w:bidi w:val="0"/>
                    <w:adjustRightInd/>
                    <w:snapToGrid/>
                    <w:jc w:val="center"/>
                    <w:rPr>
                      <w:rFonts w:hint="eastAsia" w:ascii="Times New Roman" w:hAnsi="Times New Roman" w:eastAsia="宋体" w:cs="Times New Roman"/>
                      <w:snapToGrid w:val="0"/>
                      <w:color w:val="000000" w:themeColor="text1"/>
                      <w:sz w:val="18"/>
                      <w:szCs w:val="18"/>
                      <w:lang w:val="en-US" w:eastAsia="zh-CN" w:bidi="ar-SA"/>
                      <w14:textFill>
                        <w14:solidFill>
                          <w14:schemeClr w14:val="tx1"/>
                        </w14:solidFill>
                      </w14:textFill>
                    </w:rPr>
                  </w:pPr>
                  <w:r>
                    <w:rPr>
                      <w:rFonts w:hint="default" w:ascii="Times New Roman" w:hAnsi="Times New Roman" w:eastAsia="宋体" w:cs="Times New Roman"/>
                      <w:color w:val="000000" w:themeColor="text1"/>
                      <w:sz w:val="18"/>
                      <w:szCs w:val="18"/>
                      <w14:textFill>
                        <w14:solidFill>
                          <w14:schemeClr w14:val="tx1"/>
                        </w14:solidFill>
                      </w14:textFill>
                    </w:rPr>
                    <w:t>废机油</w:t>
                  </w:r>
                </w:p>
              </w:tc>
              <w:tc>
                <w:tcPr>
                  <w:tcW w:w="710" w:type="dxa"/>
                  <w:shd w:val="clear" w:color="auto" w:fill="auto"/>
                  <w:vAlign w:val="center"/>
                </w:tcPr>
                <w:p w14:paraId="2882B593">
                  <w:pPr>
                    <w:pStyle w:val="39"/>
                    <w:pageBreakBefore w:val="0"/>
                    <w:overflowPunct/>
                    <w:topLinePunct w:val="0"/>
                    <w:bidi w:val="0"/>
                    <w:adjustRightInd/>
                    <w:snapToGrid/>
                    <w:ind w:left="0" w:leftChars="0" w:firstLine="0" w:firstLineChars="0"/>
                    <w:jc w:val="center"/>
                    <w:rPr>
                      <w:rFonts w:hint="default" w:ascii="Times New Roman" w:hAnsi="Times New Roman" w:eastAsia="宋体" w:cs="Times New Roman"/>
                      <w:snapToGrid w:val="0"/>
                      <w:color w:val="000000" w:themeColor="text1"/>
                      <w:kern w:val="0"/>
                      <w:sz w:val="18"/>
                      <w:szCs w:val="18"/>
                      <w:lang w:val="en-US" w:eastAsia="zh-CN" w:bidi="ar-SA"/>
                      <w14:textFill>
                        <w14:solidFill>
                          <w14:schemeClr w14:val="tx1"/>
                        </w14:solidFill>
                      </w14:textFill>
                    </w:rPr>
                  </w:pPr>
                  <w:r>
                    <w:rPr>
                      <w:rFonts w:hint="default" w:ascii="Times New Roman" w:hAnsi="Times New Roman" w:eastAsia="宋体" w:cs="Times New Roman"/>
                      <w:snapToGrid/>
                      <w:color w:val="000000" w:themeColor="text1"/>
                      <w:spacing w:val="0"/>
                      <w:kern w:val="0"/>
                      <w:position w:val="0"/>
                      <w:sz w:val="18"/>
                      <w:szCs w:val="18"/>
                      <w:lang w:val="en-US" w:eastAsia="zh-CN"/>
                      <w14:textFill>
                        <w14:solidFill>
                          <w14:schemeClr w14:val="tx1"/>
                        </w14:solidFill>
                      </w14:textFill>
                    </w:rPr>
                    <w:t>HW08</w:t>
                  </w:r>
                </w:p>
              </w:tc>
              <w:tc>
                <w:tcPr>
                  <w:tcW w:w="1110" w:type="dxa"/>
                  <w:shd w:val="clear" w:color="auto" w:fill="auto"/>
                  <w:vAlign w:val="center"/>
                </w:tcPr>
                <w:p w14:paraId="0B160CF8">
                  <w:pPr>
                    <w:pageBreakBefore w:val="0"/>
                    <w:overflowPunct/>
                    <w:topLinePunct w:val="0"/>
                    <w:bidi w:val="0"/>
                    <w:adjustRightInd/>
                    <w:snapToGrid/>
                    <w:jc w:val="center"/>
                    <w:rPr>
                      <w:rFonts w:hint="default" w:ascii="Times New Roman" w:hAnsi="Times New Roman" w:eastAsia="宋体" w:cs="Times New Roman"/>
                      <w:snapToGrid w:val="0"/>
                      <w:color w:val="000000" w:themeColor="text1"/>
                      <w:kern w:val="0"/>
                      <w:sz w:val="18"/>
                      <w:szCs w:val="18"/>
                      <w:lang w:val="en-US" w:eastAsia="zh-CN" w:bidi="ar-SA"/>
                      <w14:textFill>
                        <w14:solidFill>
                          <w14:schemeClr w14:val="tx1"/>
                        </w14:solidFill>
                      </w14:textFill>
                    </w:rPr>
                  </w:pPr>
                  <w:r>
                    <w:rPr>
                      <w:rFonts w:hint="default" w:ascii="Times New Roman" w:hAnsi="Times New Roman" w:eastAsia="宋体" w:cs="Times New Roman"/>
                      <w:snapToGrid w:val="0"/>
                      <w:color w:val="000000" w:themeColor="text1"/>
                      <w:kern w:val="0"/>
                      <w:sz w:val="18"/>
                      <w:szCs w:val="18"/>
                      <w:lang w:val="en-US" w:eastAsia="en-US" w:bidi="ar-SA"/>
                      <w14:textFill>
                        <w14:solidFill>
                          <w14:schemeClr w14:val="tx1"/>
                        </w14:solidFill>
                      </w14:textFill>
                    </w:rPr>
                    <w:t>900-249-08</w:t>
                  </w:r>
                </w:p>
              </w:tc>
              <w:tc>
                <w:tcPr>
                  <w:tcW w:w="480" w:type="dxa"/>
                  <w:vMerge w:val="continue"/>
                  <w:vAlign w:val="center"/>
                </w:tcPr>
                <w:p w14:paraId="1DE11730">
                  <w:pPr>
                    <w:keepNext w:val="0"/>
                    <w:keepLines w:val="0"/>
                    <w:pageBreakBefore w:val="0"/>
                    <w:widowControl w:val="0"/>
                    <w:kinsoku/>
                    <w:wordWrap/>
                    <w:overflowPunct/>
                    <w:topLinePunct w:val="0"/>
                    <w:autoSpaceDE/>
                    <w:autoSpaceDN/>
                    <w:bidi w:val="0"/>
                    <w:adjustRightInd/>
                    <w:snapToGrid/>
                    <w:jc w:val="center"/>
                    <w:textAlignment w:val="auto"/>
                    <w:rPr>
                      <w:rFonts w:ascii="Times New Roman" w:hAnsi="Times New Roman" w:eastAsia="宋体" w:cs="Times New Roman"/>
                      <w:b w:val="0"/>
                      <w:bCs w:val="0"/>
                      <w:color w:val="000000" w:themeColor="text1"/>
                      <w:sz w:val="18"/>
                      <w:szCs w:val="18"/>
                      <w:lang w:eastAsia="zh-CN"/>
                      <w14:textFill>
                        <w14:solidFill>
                          <w14:schemeClr w14:val="tx1"/>
                        </w14:solidFill>
                      </w14:textFill>
                    </w:rPr>
                  </w:pPr>
                </w:p>
              </w:tc>
              <w:tc>
                <w:tcPr>
                  <w:tcW w:w="560" w:type="dxa"/>
                  <w:vMerge w:val="continue"/>
                  <w:vAlign w:val="center"/>
                </w:tcPr>
                <w:p w14:paraId="5E535657">
                  <w:pPr>
                    <w:keepNext w:val="0"/>
                    <w:keepLines w:val="0"/>
                    <w:pageBreakBefore w:val="0"/>
                    <w:widowControl w:val="0"/>
                    <w:kinsoku/>
                    <w:wordWrap/>
                    <w:overflowPunct/>
                    <w:topLinePunct w:val="0"/>
                    <w:autoSpaceDE/>
                    <w:autoSpaceDN/>
                    <w:bidi w:val="0"/>
                    <w:adjustRightInd/>
                    <w:snapToGrid/>
                    <w:jc w:val="center"/>
                    <w:textAlignment w:val="auto"/>
                    <w:rPr>
                      <w:rFonts w:hint="eastAsia" w:cs="Times New Roman"/>
                      <w:b w:val="0"/>
                      <w:bCs w:val="0"/>
                      <w:color w:val="000000" w:themeColor="text1"/>
                      <w:sz w:val="18"/>
                      <w:szCs w:val="18"/>
                      <w:lang w:val="en-US" w:eastAsia="zh-CN"/>
                      <w14:textFill>
                        <w14:solidFill>
                          <w14:schemeClr w14:val="tx1"/>
                        </w14:solidFill>
                      </w14:textFill>
                    </w:rPr>
                  </w:pPr>
                </w:p>
              </w:tc>
              <w:tc>
                <w:tcPr>
                  <w:tcW w:w="630" w:type="dxa"/>
                  <w:shd w:val="clear" w:color="auto" w:fill="auto"/>
                  <w:vAlign w:val="center"/>
                </w:tcPr>
                <w:p w14:paraId="7975BAFD">
                  <w:pPr>
                    <w:keepNext w:val="0"/>
                    <w:keepLines w:val="0"/>
                    <w:pageBreakBefore w:val="0"/>
                    <w:widowControl/>
                    <w:wordWrap/>
                    <w:overflowPunct/>
                    <w:topLinePunct w:val="0"/>
                    <w:autoSpaceDE w:val="0"/>
                    <w:autoSpaceDN w:val="0"/>
                    <w:bidi w:val="0"/>
                    <w:adjustRightInd/>
                    <w:snapToGrid/>
                    <w:spacing w:beforeLines="0" w:after="0" w:afterLines="0" w:line="240" w:lineRule="auto"/>
                    <w:ind w:left="0" w:leftChars="0" w:firstLine="0" w:firstLineChars="0"/>
                    <w:jc w:val="center"/>
                    <w:textAlignment w:val="baseline"/>
                    <w:rPr>
                      <w:rFonts w:hint="eastAsia" w:ascii="Times New Roman" w:hAnsi="Arial" w:eastAsia="Arial" w:cs="Arial"/>
                      <w:b w:val="0"/>
                      <w:bCs w:val="0"/>
                      <w:snapToGrid w:val="0"/>
                      <w:color w:val="000000" w:themeColor="text1"/>
                      <w:sz w:val="18"/>
                      <w:szCs w:val="18"/>
                      <w:lang w:val="en-US" w:eastAsia="zh-CN" w:bidi="ar-SA"/>
                      <w14:textFill>
                        <w14:solidFill>
                          <w14:schemeClr w14:val="tx1"/>
                        </w14:solidFill>
                      </w14:textFill>
                    </w:rPr>
                  </w:pPr>
                  <w:r>
                    <w:rPr>
                      <w:rFonts w:hint="eastAsia" w:ascii="Times New Roman"/>
                      <w:b w:val="0"/>
                      <w:bCs w:val="0"/>
                      <w:color w:val="000000" w:themeColor="text1"/>
                      <w:sz w:val="18"/>
                      <w:szCs w:val="18"/>
                      <w:lang w:val="en-US" w:eastAsia="zh-CN"/>
                      <w14:textFill>
                        <w14:solidFill>
                          <w14:schemeClr w14:val="tx1"/>
                        </w14:solidFill>
                      </w14:textFill>
                    </w:rPr>
                    <w:t>桶装</w:t>
                  </w:r>
                </w:p>
              </w:tc>
              <w:tc>
                <w:tcPr>
                  <w:tcW w:w="900" w:type="dxa"/>
                  <w:vAlign w:val="center"/>
                </w:tcPr>
                <w:p w14:paraId="4B81B717">
                  <w:pPr>
                    <w:pageBreakBefore w:val="0"/>
                    <w:overflowPunct/>
                    <w:topLinePunct w:val="0"/>
                    <w:autoSpaceDE w:val="0"/>
                    <w:autoSpaceDN w:val="0"/>
                    <w:bidi w:val="0"/>
                    <w:adjustRightInd/>
                    <w:snapToGrid/>
                    <w:jc w:val="center"/>
                    <w:rPr>
                      <w:rFonts w:hint="default" w:cs="Times New Roman"/>
                      <w:b w:val="0"/>
                      <w:bCs w:val="0"/>
                      <w:color w:val="000000" w:themeColor="text1"/>
                      <w:sz w:val="18"/>
                      <w:szCs w:val="18"/>
                      <w:lang w:val="en-US" w:eastAsia="zh-CN"/>
                      <w14:textFill>
                        <w14:solidFill>
                          <w14:schemeClr w14:val="tx1"/>
                        </w14:solidFill>
                      </w14:textFill>
                    </w:rPr>
                  </w:pPr>
                  <w:r>
                    <w:rPr>
                      <w:rFonts w:hint="default" w:ascii="Times New Roman" w:hAnsi="Times New Roman" w:eastAsia="宋体" w:cs="Times New Roman"/>
                      <w:b w:val="0"/>
                      <w:bCs w:val="0"/>
                      <w:color w:val="000000" w:themeColor="text1"/>
                      <w:sz w:val="18"/>
                      <w:szCs w:val="18"/>
                      <w:lang w:val="en-US" w:eastAsia="zh-CN"/>
                      <w14:textFill>
                        <w14:solidFill>
                          <w14:schemeClr w14:val="tx1"/>
                        </w14:solidFill>
                      </w14:textFill>
                    </w:rPr>
                    <w:t>Φ30cm×H38cm</w:t>
                  </w:r>
                </w:p>
              </w:tc>
              <w:tc>
                <w:tcPr>
                  <w:tcW w:w="790" w:type="dxa"/>
                  <w:vAlign w:val="center"/>
                </w:tcPr>
                <w:p w14:paraId="5B4CF450">
                  <w:pPr>
                    <w:keepNext w:val="0"/>
                    <w:keepLines w:val="0"/>
                    <w:pageBreakBefore w:val="0"/>
                    <w:widowControl w:val="0"/>
                    <w:kinsoku/>
                    <w:wordWrap/>
                    <w:overflowPunct/>
                    <w:topLinePunct w:val="0"/>
                    <w:autoSpaceDE/>
                    <w:autoSpaceDN/>
                    <w:bidi w:val="0"/>
                    <w:adjustRightInd/>
                    <w:snapToGrid/>
                    <w:jc w:val="center"/>
                    <w:textAlignment w:val="auto"/>
                    <w:rPr>
                      <w:rFonts w:hint="default" w:cs="Times New Roman"/>
                      <w:b w:val="0"/>
                      <w:bCs w:val="0"/>
                      <w:color w:val="000000" w:themeColor="text1"/>
                      <w:sz w:val="18"/>
                      <w:szCs w:val="18"/>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18"/>
                      <w:szCs w:val="18"/>
                      <w:lang w:val="en-US" w:eastAsia="zh-CN"/>
                      <w14:textFill>
                        <w14:solidFill>
                          <w14:schemeClr w14:val="tx1"/>
                        </w14:solidFill>
                      </w14:textFill>
                    </w:rPr>
                    <w:t>0.025</w:t>
                  </w:r>
                </w:p>
              </w:tc>
              <w:tc>
                <w:tcPr>
                  <w:tcW w:w="820" w:type="dxa"/>
                  <w:vAlign w:val="center"/>
                </w:tcPr>
                <w:p w14:paraId="18E9F10C">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eastAsia="宋体"/>
                      <w:b w:val="0"/>
                      <w:bCs w:val="0"/>
                      <w:color w:val="000000" w:themeColor="text1"/>
                      <w:sz w:val="18"/>
                      <w:szCs w:val="18"/>
                      <w:lang w:val="en-US" w:eastAsia="zh-CN"/>
                      <w14:textFill>
                        <w14:solidFill>
                          <w14:schemeClr w14:val="tx1"/>
                        </w14:solidFill>
                      </w14:textFill>
                    </w:rPr>
                  </w:pPr>
                  <w:r>
                    <w:rPr>
                      <w:rFonts w:hint="eastAsia" w:ascii="Times New Roman" w:eastAsia="宋体"/>
                      <w:b w:val="0"/>
                      <w:bCs w:val="0"/>
                      <w:color w:val="000000" w:themeColor="text1"/>
                      <w:sz w:val="18"/>
                      <w:szCs w:val="18"/>
                      <w:lang w:val="en-US" w:eastAsia="zh-CN"/>
                      <w14:textFill>
                        <w14:solidFill>
                          <w14:schemeClr w14:val="tx1"/>
                        </w14:solidFill>
                      </w14:textFill>
                    </w:rPr>
                    <w:t>1</w:t>
                  </w:r>
                </w:p>
              </w:tc>
              <w:tc>
                <w:tcPr>
                  <w:tcW w:w="640" w:type="dxa"/>
                  <w:vAlign w:val="center"/>
                </w:tcPr>
                <w:p w14:paraId="609292A9">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b w:val="0"/>
                      <w:bCs w:val="0"/>
                      <w:color w:val="000000" w:themeColor="text1"/>
                      <w:sz w:val="18"/>
                      <w:szCs w:val="18"/>
                      <w14:textFill>
                        <w14:solidFill>
                          <w14:schemeClr w14:val="tx1"/>
                        </w14:solidFill>
                      </w14:textFill>
                    </w:rPr>
                  </w:pPr>
                  <w:r>
                    <w:rPr>
                      <w:rFonts w:hint="eastAsia" w:ascii="Times New Roman" w:eastAsia="宋体"/>
                      <w:b w:val="0"/>
                      <w:bCs w:val="0"/>
                      <w:color w:val="000000" w:themeColor="text1"/>
                      <w:sz w:val="18"/>
                      <w:szCs w:val="18"/>
                      <w:lang w:val="en-US" w:eastAsia="zh-CN"/>
                      <w14:textFill>
                        <w14:solidFill>
                          <w14:schemeClr w14:val="tx1"/>
                        </w14:solidFill>
                      </w14:textFill>
                    </w:rPr>
                    <w:t>1个月</w:t>
                  </w:r>
                </w:p>
              </w:tc>
              <w:tc>
                <w:tcPr>
                  <w:tcW w:w="671" w:type="dxa"/>
                  <w:vAlign w:val="center"/>
                </w:tcPr>
                <w:p w14:paraId="1C49862C">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b w:val="0"/>
                      <w:bCs w:val="0"/>
                      <w:color w:val="000000" w:themeColor="text1"/>
                      <w:sz w:val="18"/>
                      <w:szCs w:val="18"/>
                      <w14:textFill>
                        <w14:solidFill>
                          <w14:schemeClr w14:val="tx1"/>
                        </w14:solidFill>
                      </w14:textFill>
                    </w:rPr>
                  </w:pPr>
                  <w:r>
                    <w:rPr>
                      <w:rFonts w:hint="eastAsia" w:ascii="Times New Roman" w:eastAsia="宋体"/>
                      <w:b w:val="0"/>
                      <w:bCs w:val="0"/>
                      <w:color w:val="000000" w:themeColor="text1"/>
                      <w:sz w:val="18"/>
                      <w:szCs w:val="18"/>
                      <w:lang w:val="en-US" w:eastAsia="zh-CN"/>
                      <w14:textFill>
                        <w14:solidFill>
                          <w14:schemeClr w14:val="tx1"/>
                        </w14:solidFill>
                      </w14:textFill>
                    </w:rPr>
                    <w:t>0.07</w:t>
                  </w:r>
                </w:p>
              </w:tc>
            </w:tr>
            <w:tr w14:paraId="57F2BD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36" w:type="dxa"/>
                  <w:vAlign w:val="center"/>
                </w:tcPr>
                <w:p w14:paraId="02DB29A1">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b w:val="0"/>
                      <w:bCs w:val="0"/>
                      <w:color w:val="000000" w:themeColor="text1"/>
                      <w:sz w:val="18"/>
                      <w:szCs w:val="18"/>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18"/>
                      <w:szCs w:val="18"/>
                      <w:lang w:val="en-US" w:eastAsia="zh-CN"/>
                      <w14:textFill>
                        <w14:solidFill>
                          <w14:schemeClr w14:val="tx1"/>
                        </w14:solidFill>
                      </w14:textFill>
                    </w:rPr>
                    <w:t>4</w:t>
                  </w:r>
                </w:p>
              </w:tc>
              <w:tc>
                <w:tcPr>
                  <w:tcW w:w="869" w:type="dxa"/>
                  <w:vMerge w:val="continue"/>
                  <w:vAlign w:val="center"/>
                </w:tcPr>
                <w:p w14:paraId="4B00A34F">
                  <w:pPr>
                    <w:keepNext w:val="0"/>
                    <w:keepLines w:val="0"/>
                    <w:pageBreakBefore w:val="0"/>
                    <w:widowControl w:val="0"/>
                    <w:kinsoku/>
                    <w:wordWrap/>
                    <w:overflowPunct/>
                    <w:topLinePunct w:val="0"/>
                    <w:autoSpaceDE/>
                    <w:autoSpaceDN/>
                    <w:bidi w:val="0"/>
                    <w:adjustRightInd/>
                    <w:snapToGrid/>
                    <w:jc w:val="center"/>
                    <w:textAlignment w:val="auto"/>
                    <w:rPr>
                      <w:rFonts w:ascii="Times New Roman" w:hAnsi="Times New Roman" w:eastAsia="宋体" w:cs="Times New Roman"/>
                      <w:b w:val="0"/>
                      <w:bCs w:val="0"/>
                      <w:color w:val="000000" w:themeColor="text1"/>
                      <w:sz w:val="18"/>
                      <w:szCs w:val="18"/>
                      <w:lang w:eastAsia="zh-CN"/>
                      <w14:textFill>
                        <w14:solidFill>
                          <w14:schemeClr w14:val="tx1"/>
                        </w14:solidFill>
                      </w14:textFill>
                    </w:rPr>
                  </w:pPr>
                </w:p>
              </w:tc>
              <w:tc>
                <w:tcPr>
                  <w:tcW w:w="970" w:type="dxa"/>
                  <w:shd w:val="clear" w:color="auto" w:fill="auto"/>
                  <w:vAlign w:val="center"/>
                </w:tcPr>
                <w:p w14:paraId="25DB2E4D">
                  <w:pPr>
                    <w:pageBreakBefore w:val="0"/>
                    <w:kinsoku/>
                    <w:overflowPunct/>
                    <w:topLinePunct w:val="0"/>
                    <w:bidi w:val="0"/>
                    <w:adjustRightInd/>
                    <w:snapToGrid/>
                    <w:jc w:val="center"/>
                    <w:rPr>
                      <w:rFonts w:hint="default" w:ascii="Times New Roman" w:hAnsi="Times New Roman" w:eastAsia="宋体" w:cs="Times New Roman"/>
                      <w:snapToGrid w:val="0"/>
                      <w:color w:val="000000" w:themeColor="text1"/>
                      <w:sz w:val="18"/>
                      <w:szCs w:val="18"/>
                      <w:lang w:val="en-US" w:eastAsia="zh-CN" w:bidi="ar-SA"/>
                      <w14:textFill>
                        <w14:solidFill>
                          <w14:schemeClr w14:val="tx1"/>
                        </w14:solidFill>
                      </w14:textFill>
                    </w:rPr>
                  </w:pPr>
                  <w:r>
                    <w:rPr>
                      <w:rFonts w:hint="default" w:ascii="Times New Roman" w:hAnsi="Times New Roman" w:eastAsia="宋体" w:cs="Times New Roman"/>
                      <w:color w:val="000000" w:themeColor="text1"/>
                      <w:sz w:val="18"/>
                      <w:szCs w:val="18"/>
                      <w:lang w:val="en-US" w:eastAsia="zh-CN"/>
                      <w14:textFill>
                        <w14:solidFill>
                          <w14:schemeClr w14:val="tx1"/>
                        </w14:solidFill>
                      </w14:textFill>
                    </w:rPr>
                    <w:t>含油金属屑</w:t>
                  </w:r>
                </w:p>
              </w:tc>
              <w:tc>
                <w:tcPr>
                  <w:tcW w:w="710" w:type="dxa"/>
                  <w:shd w:val="clear" w:color="auto" w:fill="auto"/>
                  <w:vAlign w:val="center"/>
                </w:tcPr>
                <w:p w14:paraId="5339ADE6">
                  <w:pPr>
                    <w:pStyle w:val="39"/>
                    <w:pageBreakBefore w:val="0"/>
                    <w:overflowPunct/>
                    <w:topLinePunct w:val="0"/>
                    <w:bidi w:val="0"/>
                    <w:adjustRightInd/>
                    <w:snapToGrid/>
                    <w:ind w:left="0" w:leftChars="0" w:firstLine="0" w:firstLineChars="0"/>
                    <w:jc w:val="center"/>
                    <w:rPr>
                      <w:rFonts w:hint="default" w:ascii="Times New Roman" w:hAnsi="Times New Roman" w:eastAsia="宋体" w:cs="Times New Roman"/>
                      <w:snapToGrid w:val="0"/>
                      <w:color w:val="000000" w:themeColor="text1"/>
                      <w:kern w:val="0"/>
                      <w:sz w:val="18"/>
                      <w:szCs w:val="18"/>
                      <w:lang w:val="en-US" w:eastAsia="en-US" w:bidi="ar-SA"/>
                      <w14:textFill>
                        <w14:solidFill>
                          <w14:schemeClr w14:val="tx1"/>
                        </w14:solidFill>
                      </w14:textFill>
                    </w:rPr>
                  </w:pPr>
                  <w:r>
                    <w:rPr>
                      <w:rFonts w:hint="eastAsia" w:ascii="Times New Roman" w:hAnsi="Times New Roman" w:eastAsia="宋体" w:cs="Times New Roman"/>
                      <w:snapToGrid/>
                      <w:color w:val="000000" w:themeColor="text1"/>
                      <w:spacing w:val="0"/>
                      <w:kern w:val="0"/>
                      <w:position w:val="0"/>
                      <w:sz w:val="18"/>
                      <w:szCs w:val="18"/>
                      <w:lang w:val="en-US" w:eastAsia="zh-CN"/>
                      <w14:textFill>
                        <w14:solidFill>
                          <w14:schemeClr w14:val="tx1"/>
                        </w14:solidFill>
                      </w14:textFill>
                    </w:rPr>
                    <w:t>HW</w:t>
                  </w:r>
                  <w:r>
                    <w:rPr>
                      <w:rFonts w:hint="eastAsia" w:ascii="Times New Roman" w:cs="Times New Roman"/>
                      <w:snapToGrid/>
                      <w:color w:val="000000" w:themeColor="text1"/>
                      <w:spacing w:val="0"/>
                      <w:kern w:val="0"/>
                      <w:position w:val="0"/>
                      <w:sz w:val="18"/>
                      <w:szCs w:val="18"/>
                      <w:lang w:val="en-US" w:eastAsia="zh-CN"/>
                      <w14:textFill>
                        <w14:solidFill>
                          <w14:schemeClr w14:val="tx1"/>
                        </w14:solidFill>
                      </w14:textFill>
                    </w:rPr>
                    <w:t>49</w:t>
                  </w:r>
                </w:p>
              </w:tc>
              <w:tc>
                <w:tcPr>
                  <w:tcW w:w="1110" w:type="dxa"/>
                  <w:shd w:val="clear" w:color="auto" w:fill="auto"/>
                  <w:vAlign w:val="center"/>
                </w:tcPr>
                <w:p w14:paraId="0AD0D7CA">
                  <w:pPr>
                    <w:pageBreakBefore w:val="0"/>
                    <w:kinsoku/>
                    <w:overflowPunct/>
                    <w:topLinePunct w:val="0"/>
                    <w:bidi w:val="0"/>
                    <w:adjustRightInd/>
                    <w:snapToGrid/>
                    <w:jc w:val="center"/>
                    <w:rPr>
                      <w:rFonts w:hint="default" w:ascii="Times New Roman" w:hAnsi="Times New Roman" w:eastAsia="宋体" w:cs="Times New Roman"/>
                      <w:snapToGrid w:val="0"/>
                      <w:color w:val="000000" w:themeColor="text1"/>
                      <w:kern w:val="0"/>
                      <w:sz w:val="18"/>
                      <w:szCs w:val="18"/>
                      <w:lang w:val="en-US" w:eastAsia="en-US" w:bidi="ar-SA"/>
                      <w14:textFill>
                        <w14:solidFill>
                          <w14:schemeClr w14:val="tx1"/>
                        </w14:solidFill>
                      </w14:textFill>
                    </w:rPr>
                  </w:pPr>
                  <w:r>
                    <w:rPr>
                      <w:rFonts w:ascii="Times New Roman" w:hAnsi="Times New Roman" w:eastAsia="宋体" w:cs="Times New Roman"/>
                      <w:color w:val="000000" w:themeColor="text1"/>
                      <w:sz w:val="18"/>
                      <w:szCs w:val="18"/>
                      <w:lang w:eastAsia="zh-CN"/>
                      <w14:textFill>
                        <w14:solidFill>
                          <w14:schemeClr w14:val="tx1"/>
                        </w14:solidFill>
                      </w14:textFill>
                    </w:rPr>
                    <w:t>900-041-49</w:t>
                  </w:r>
                </w:p>
              </w:tc>
              <w:tc>
                <w:tcPr>
                  <w:tcW w:w="480" w:type="dxa"/>
                  <w:vMerge w:val="continue"/>
                  <w:vAlign w:val="center"/>
                </w:tcPr>
                <w:p w14:paraId="5FD0F332">
                  <w:pPr>
                    <w:keepNext w:val="0"/>
                    <w:keepLines w:val="0"/>
                    <w:pageBreakBefore w:val="0"/>
                    <w:widowControl w:val="0"/>
                    <w:kinsoku/>
                    <w:wordWrap/>
                    <w:overflowPunct/>
                    <w:topLinePunct w:val="0"/>
                    <w:autoSpaceDE/>
                    <w:autoSpaceDN/>
                    <w:bidi w:val="0"/>
                    <w:adjustRightInd/>
                    <w:snapToGrid/>
                    <w:jc w:val="center"/>
                    <w:textAlignment w:val="auto"/>
                    <w:rPr>
                      <w:rFonts w:ascii="Times New Roman" w:hAnsi="Times New Roman" w:eastAsia="宋体" w:cs="Times New Roman"/>
                      <w:b w:val="0"/>
                      <w:bCs w:val="0"/>
                      <w:color w:val="000000" w:themeColor="text1"/>
                      <w:sz w:val="18"/>
                      <w:szCs w:val="18"/>
                      <w:lang w:eastAsia="zh-CN"/>
                      <w14:textFill>
                        <w14:solidFill>
                          <w14:schemeClr w14:val="tx1"/>
                        </w14:solidFill>
                      </w14:textFill>
                    </w:rPr>
                  </w:pPr>
                </w:p>
              </w:tc>
              <w:tc>
                <w:tcPr>
                  <w:tcW w:w="560" w:type="dxa"/>
                  <w:vMerge w:val="continue"/>
                  <w:vAlign w:val="center"/>
                </w:tcPr>
                <w:p w14:paraId="3712EE07">
                  <w:pPr>
                    <w:keepNext w:val="0"/>
                    <w:keepLines w:val="0"/>
                    <w:pageBreakBefore w:val="0"/>
                    <w:widowControl w:val="0"/>
                    <w:kinsoku/>
                    <w:wordWrap/>
                    <w:overflowPunct/>
                    <w:topLinePunct w:val="0"/>
                    <w:autoSpaceDE/>
                    <w:autoSpaceDN/>
                    <w:bidi w:val="0"/>
                    <w:adjustRightInd/>
                    <w:snapToGrid/>
                    <w:jc w:val="center"/>
                    <w:textAlignment w:val="auto"/>
                    <w:rPr>
                      <w:rFonts w:hint="eastAsia" w:cs="Times New Roman"/>
                      <w:b w:val="0"/>
                      <w:bCs w:val="0"/>
                      <w:color w:val="000000" w:themeColor="text1"/>
                      <w:sz w:val="18"/>
                      <w:szCs w:val="18"/>
                      <w:lang w:val="en-US" w:eastAsia="zh-CN"/>
                      <w14:textFill>
                        <w14:solidFill>
                          <w14:schemeClr w14:val="tx1"/>
                        </w14:solidFill>
                      </w14:textFill>
                    </w:rPr>
                  </w:pPr>
                </w:p>
              </w:tc>
              <w:tc>
                <w:tcPr>
                  <w:tcW w:w="630" w:type="dxa"/>
                  <w:shd w:val="clear" w:color="auto" w:fill="auto"/>
                  <w:vAlign w:val="center"/>
                </w:tcPr>
                <w:p w14:paraId="53ED5C86">
                  <w:pPr>
                    <w:pStyle w:val="39"/>
                    <w:keepNext w:val="0"/>
                    <w:keepLines w:val="0"/>
                    <w:pageBreakBefore w:val="0"/>
                    <w:widowControl/>
                    <w:wordWrap/>
                    <w:overflowPunct/>
                    <w:topLinePunct w:val="0"/>
                    <w:autoSpaceDE w:val="0"/>
                    <w:autoSpaceDN w:val="0"/>
                    <w:bidi w:val="0"/>
                    <w:adjustRightInd/>
                    <w:snapToGrid/>
                    <w:spacing w:beforeLines="0" w:after="0" w:afterLines="0" w:line="240" w:lineRule="auto"/>
                    <w:ind w:left="0" w:leftChars="0" w:firstLine="0" w:firstLineChars="0"/>
                    <w:jc w:val="center"/>
                    <w:textAlignment w:val="baseline"/>
                    <w:rPr>
                      <w:rFonts w:hint="eastAsia" w:ascii="Times New Roman" w:hAnsi="Times New Roman" w:eastAsia="宋体" w:cs="宋体"/>
                      <w:b w:val="0"/>
                      <w:bCs w:val="0"/>
                      <w:snapToGrid w:val="0"/>
                      <w:color w:val="000000" w:themeColor="text1"/>
                      <w:kern w:val="0"/>
                      <w:sz w:val="18"/>
                      <w:szCs w:val="18"/>
                      <w:lang w:val="en-US" w:eastAsia="zh-CN" w:bidi="ar-SA"/>
                      <w14:textFill>
                        <w14:solidFill>
                          <w14:schemeClr w14:val="tx1"/>
                        </w14:solidFill>
                      </w14:textFill>
                    </w:rPr>
                  </w:pPr>
                  <w:r>
                    <w:rPr>
                      <w:rFonts w:hint="eastAsia" w:ascii="Times New Roman"/>
                      <w:b w:val="0"/>
                      <w:bCs w:val="0"/>
                      <w:color w:val="000000" w:themeColor="text1"/>
                      <w:sz w:val="18"/>
                      <w:szCs w:val="18"/>
                      <w:lang w:val="en-US" w:eastAsia="zh-CN"/>
                      <w14:textFill>
                        <w14:solidFill>
                          <w14:schemeClr w14:val="tx1"/>
                        </w14:solidFill>
                      </w14:textFill>
                    </w:rPr>
                    <w:t>密封袋装</w:t>
                  </w:r>
                </w:p>
              </w:tc>
              <w:tc>
                <w:tcPr>
                  <w:tcW w:w="900" w:type="dxa"/>
                  <w:vAlign w:val="center"/>
                </w:tcPr>
                <w:p w14:paraId="436D3E31">
                  <w:pPr>
                    <w:pageBreakBefore w:val="0"/>
                    <w:overflowPunct/>
                    <w:topLinePunct w:val="0"/>
                    <w:autoSpaceDE w:val="0"/>
                    <w:autoSpaceDN w:val="0"/>
                    <w:bidi w:val="0"/>
                    <w:adjustRightInd/>
                    <w:snapToGrid/>
                    <w:jc w:val="center"/>
                    <w:rPr>
                      <w:rFonts w:hint="default" w:ascii="Times New Roman" w:hAnsi="Times New Roman" w:eastAsia="宋体" w:cs="Times New Roman"/>
                      <w:color w:val="000000" w:themeColor="text1"/>
                      <w:sz w:val="18"/>
                      <w:szCs w:val="18"/>
                      <w:lang w:val="en-US" w:eastAsia="zh-CN"/>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30cm×30cm×30cm</w:t>
                  </w:r>
                </w:p>
              </w:tc>
              <w:tc>
                <w:tcPr>
                  <w:tcW w:w="790" w:type="dxa"/>
                  <w:vAlign w:val="center"/>
                </w:tcPr>
                <w:p w14:paraId="53C817FE">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eastAsia="宋体"/>
                      <w:b w:val="0"/>
                      <w:bCs w:val="0"/>
                      <w:color w:val="000000" w:themeColor="text1"/>
                      <w:sz w:val="18"/>
                      <w:szCs w:val="18"/>
                      <w:lang w:val="en-US" w:eastAsia="zh-CN"/>
                      <w14:textFill>
                        <w14:solidFill>
                          <w14:schemeClr w14:val="tx1"/>
                        </w14:solidFill>
                      </w14:textFill>
                    </w:rPr>
                  </w:pPr>
                  <w:r>
                    <w:rPr>
                      <w:rFonts w:hint="eastAsia" w:ascii="Times New Roman" w:eastAsia="宋体"/>
                      <w:b w:val="0"/>
                      <w:bCs w:val="0"/>
                      <w:color w:val="000000" w:themeColor="text1"/>
                      <w:sz w:val="18"/>
                      <w:szCs w:val="18"/>
                      <w:lang w:val="en-US" w:eastAsia="zh-CN"/>
                      <w14:textFill>
                        <w14:solidFill>
                          <w14:schemeClr w14:val="tx1"/>
                        </w14:solidFill>
                      </w14:textFill>
                    </w:rPr>
                    <w:t>0.02</w:t>
                  </w:r>
                </w:p>
              </w:tc>
              <w:tc>
                <w:tcPr>
                  <w:tcW w:w="820" w:type="dxa"/>
                  <w:vAlign w:val="center"/>
                </w:tcPr>
                <w:p w14:paraId="11991CEC">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eastAsia="宋体"/>
                      <w:b w:val="0"/>
                      <w:bCs w:val="0"/>
                      <w:color w:val="000000" w:themeColor="text1"/>
                      <w:sz w:val="18"/>
                      <w:szCs w:val="18"/>
                      <w:lang w:val="en-US" w:eastAsia="zh-CN"/>
                      <w14:textFill>
                        <w14:solidFill>
                          <w14:schemeClr w14:val="tx1"/>
                        </w14:solidFill>
                      </w14:textFill>
                    </w:rPr>
                  </w:pPr>
                  <w:r>
                    <w:rPr>
                      <w:rFonts w:hint="eastAsia" w:ascii="Times New Roman" w:eastAsia="宋体"/>
                      <w:b w:val="0"/>
                      <w:bCs w:val="0"/>
                      <w:color w:val="000000" w:themeColor="text1"/>
                      <w:sz w:val="18"/>
                      <w:szCs w:val="18"/>
                      <w:lang w:val="en-US" w:eastAsia="zh-CN"/>
                      <w14:textFill>
                        <w14:solidFill>
                          <w14:schemeClr w14:val="tx1"/>
                        </w14:solidFill>
                      </w14:textFill>
                    </w:rPr>
                    <w:t>1</w:t>
                  </w:r>
                </w:p>
              </w:tc>
              <w:tc>
                <w:tcPr>
                  <w:tcW w:w="640" w:type="dxa"/>
                  <w:vAlign w:val="center"/>
                </w:tcPr>
                <w:p w14:paraId="0FB521DD">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eastAsia="宋体"/>
                      <w:b w:val="0"/>
                      <w:bCs w:val="0"/>
                      <w:color w:val="000000" w:themeColor="text1"/>
                      <w:sz w:val="18"/>
                      <w:szCs w:val="18"/>
                      <w:lang w:val="en-US" w:eastAsia="zh-CN"/>
                      <w14:textFill>
                        <w14:solidFill>
                          <w14:schemeClr w14:val="tx1"/>
                        </w14:solidFill>
                      </w14:textFill>
                    </w:rPr>
                  </w:pPr>
                  <w:r>
                    <w:rPr>
                      <w:rFonts w:hint="eastAsia" w:ascii="Times New Roman" w:eastAsia="宋体"/>
                      <w:b w:val="0"/>
                      <w:bCs w:val="0"/>
                      <w:color w:val="000000" w:themeColor="text1"/>
                      <w:sz w:val="18"/>
                      <w:szCs w:val="18"/>
                      <w:lang w:val="en-US" w:eastAsia="zh-CN"/>
                      <w14:textFill>
                        <w14:solidFill>
                          <w14:schemeClr w14:val="tx1"/>
                        </w14:solidFill>
                      </w14:textFill>
                    </w:rPr>
                    <w:t>1年</w:t>
                  </w:r>
                </w:p>
              </w:tc>
              <w:tc>
                <w:tcPr>
                  <w:tcW w:w="671" w:type="dxa"/>
                  <w:vAlign w:val="center"/>
                </w:tcPr>
                <w:p w14:paraId="4F7E6780">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eastAsia="宋体"/>
                      <w:b w:val="0"/>
                      <w:bCs w:val="0"/>
                      <w:color w:val="000000" w:themeColor="text1"/>
                      <w:sz w:val="18"/>
                      <w:szCs w:val="18"/>
                      <w:lang w:val="en-US" w:eastAsia="zh-CN"/>
                      <w14:textFill>
                        <w14:solidFill>
                          <w14:schemeClr w14:val="tx1"/>
                        </w14:solidFill>
                      </w14:textFill>
                    </w:rPr>
                  </w:pPr>
                  <w:r>
                    <w:rPr>
                      <w:rFonts w:hint="eastAsia" w:ascii="Times New Roman" w:eastAsia="宋体"/>
                      <w:b w:val="0"/>
                      <w:bCs w:val="0"/>
                      <w:color w:val="000000" w:themeColor="text1"/>
                      <w:sz w:val="18"/>
                      <w:szCs w:val="18"/>
                      <w:lang w:val="en-US" w:eastAsia="zh-CN"/>
                      <w14:textFill>
                        <w14:solidFill>
                          <w14:schemeClr w14:val="tx1"/>
                        </w14:solidFill>
                      </w14:textFill>
                    </w:rPr>
                    <w:t>0.09</w:t>
                  </w:r>
                </w:p>
              </w:tc>
            </w:tr>
            <w:tr w14:paraId="7FEA02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36" w:type="dxa"/>
                  <w:vAlign w:val="center"/>
                </w:tcPr>
                <w:p w14:paraId="748C3577">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b w:val="0"/>
                      <w:bCs w:val="0"/>
                      <w:color w:val="000000" w:themeColor="text1"/>
                      <w:sz w:val="18"/>
                      <w:szCs w:val="18"/>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18"/>
                      <w:szCs w:val="18"/>
                      <w:lang w:val="en-US" w:eastAsia="zh-CN"/>
                      <w14:textFill>
                        <w14:solidFill>
                          <w14:schemeClr w14:val="tx1"/>
                        </w14:solidFill>
                      </w14:textFill>
                    </w:rPr>
                    <w:t>5</w:t>
                  </w:r>
                </w:p>
              </w:tc>
              <w:tc>
                <w:tcPr>
                  <w:tcW w:w="869" w:type="dxa"/>
                  <w:vMerge w:val="continue"/>
                  <w:vAlign w:val="center"/>
                </w:tcPr>
                <w:p w14:paraId="0333C880">
                  <w:pPr>
                    <w:keepNext w:val="0"/>
                    <w:keepLines w:val="0"/>
                    <w:pageBreakBefore w:val="0"/>
                    <w:widowControl w:val="0"/>
                    <w:kinsoku/>
                    <w:wordWrap/>
                    <w:overflowPunct/>
                    <w:topLinePunct w:val="0"/>
                    <w:autoSpaceDE/>
                    <w:autoSpaceDN/>
                    <w:bidi w:val="0"/>
                    <w:adjustRightInd/>
                    <w:snapToGrid/>
                    <w:jc w:val="center"/>
                    <w:textAlignment w:val="auto"/>
                    <w:rPr>
                      <w:rFonts w:ascii="Times New Roman" w:hAnsi="Times New Roman" w:eastAsia="宋体" w:cs="Times New Roman"/>
                      <w:b w:val="0"/>
                      <w:bCs w:val="0"/>
                      <w:color w:val="000000" w:themeColor="text1"/>
                      <w:sz w:val="18"/>
                      <w:szCs w:val="18"/>
                      <w:lang w:eastAsia="zh-CN"/>
                      <w14:textFill>
                        <w14:solidFill>
                          <w14:schemeClr w14:val="tx1"/>
                        </w14:solidFill>
                      </w14:textFill>
                    </w:rPr>
                  </w:pPr>
                </w:p>
              </w:tc>
              <w:tc>
                <w:tcPr>
                  <w:tcW w:w="970" w:type="dxa"/>
                  <w:shd w:val="clear" w:color="auto" w:fill="auto"/>
                  <w:vAlign w:val="center"/>
                </w:tcPr>
                <w:p w14:paraId="4594540F">
                  <w:pPr>
                    <w:pageBreakBefore w:val="0"/>
                    <w:kinsoku/>
                    <w:overflowPunct/>
                    <w:topLinePunct w:val="0"/>
                    <w:bidi w:val="0"/>
                    <w:adjustRightInd/>
                    <w:snapToGrid/>
                    <w:jc w:val="center"/>
                    <w:rPr>
                      <w:rFonts w:hint="eastAsia" w:ascii="Times New Roman" w:hAnsi="Times New Roman" w:eastAsia="宋体" w:cs="Times New Roman"/>
                      <w:snapToGrid w:val="0"/>
                      <w:color w:val="000000" w:themeColor="text1"/>
                      <w:sz w:val="18"/>
                      <w:szCs w:val="18"/>
                      <w:lang w:val="en-US" w:eastAsia="zh-CN" w:bidi="ar-SA"/>
                      <w14:textFill>
                        <w14:solidFill>
                          <w14:schemeClr w14:val="tx1"/>
                        </w14:solidFill>
                      </w14:textFill>
                    </w:rPr>
                  </w:pPr>
                  <w:r>
                    <w:rPr>
                      <w:rFonts w:hint="default" w:ascii="Times New Roman" w:hAnsi="Times New Roman" w:eastAsia="宋体" w:cs="Times New Roman"/>
                      <w:color w:val="000000" w:themeColor="text1"/>
                      <w:sz w:val="18"/>
                      <w:szCs w:val="18"/>
                      <w:lang w:val="en-US" w:eastAsia="zh-CN"/>
                      <w14:textFill>
                        <w14:solidFill>
                          <w14:schemeClr w14:val="tx1"/>
                        </w14:solidFill>
                      </w14:textFill>
                    </w:rPr>
                    <w:t>废包装桶</w:t>
                  </w:r>
                </w:p>
              </w:tc>
              <w:tc>
                <w:tcPr>
                  <w:tcW w:w="710" w:type="dxa"/>
                  <w:shd w:val="clear" w:color="auto" w:fill="auto"/>
                  <w:vAlign w:val="center"/>
                </w:tcPr>
                <w:p w14:paraId="56586AA6">
                  <w:pPr>
                    <w:pStyle w:val="39"/>
                    <w:pageBreakBefore w:val="0"/>
                    <w:overflowPunct/>
                    <w:topLinePunct w:val="0"/>
                    <w:bidi w:val="0"/>
                    <w:adjustRightInd/>
                    <w:snapToGrid/>
                    <w:ind w:left="0" w:leftChars="0" w:firstLine="0" w:firstLineChars="0"/>
                    <w:jc w:val="center"/>
                    <w:rPr>
                      <w:rFonts w:hint="default" w:ascii="Times New Roman" w:hAnsi="Times New Roman" w:eastAsia="宋体" w:cs="Times New Roman"/>
                      <w:snapToGrid w:val="0"/>
                      <w:color w:val="000000" w:themeColor="text1"/>
                      <w:kern w:val="0"/>
                      <w:sz w:val="18"/>
                      <w:szCs w:val="18"/>
                      <w:lang w:val="en-US" w:eastAsia="en-US" w:bidi="ar-SA"/>
                      <w14:textFill>
                        <w14:solidFill>
                          <w14:schemeClr w14:val="tx1"/>
                        </w14:solidFill>
                      </w14:textFill>
                    </w:rPr>
                  </w:pPr>
                  <w:r>
                    <w:rPr>
                      <w:rFonts w:hint="default" w:ascii="Times New Roman" w:hAnsi="Times New Roman" w:eastAsia="宋体" w:cs="Times New Roman"/>
                      <w:snapToGrid/>
                      <w:color w:val="000000" w:themeColor="text1"/>
                      <w:spacing w:val="0"/>
                      <w:kern w:val="0"/>
                      <w:position w:val="0"/>
                      <w:sz w:val="18"/>
                      <w:szCs w:val="18"/>
                      <w:lang w:val="en-US" w:eastAsia="zh-CN"/>
                      <w14:textFill>
                        <w14:solidFill>
                          <w14:schemeClr w14:val="tx1"/>
                        </w14:solidFill>
                      </w14:textFill>
                    </w:rPr>
                    <w:t>HW08</w:t>
                  </w:r>
                </w:p>
              </w:tc>
              <w:tc>
                <w:tcPr>
                  <w:tcW w:w="1110" w:type="dxa"/>
                  <w:shd w:val="clear" w:color="auto" w:fill="auto"/>
                  <w:vAlign w:val="center"/>
                </w:tcPr>
                <w:p w14:paraId="43E379CD">
                  <w:pPr>
                    <w:pageBreakBefore w:val="0"/>
                    <w:overflowPunct/>
                    <w:topLinePunct w:val="0"/>
                    <w:bidi w:val="0"/>
                    <w:adjustRightInd/>
                    <w:snapToGrid/>
                    <w:jc w:val="center"/>
                    <w:rPr>
                      <w:rFonts w:hint="default" w:ascii="Times New Roman" w:hAnsi="Times New Roman" w:eastAsia="宋体" w:cs="Times New Roman"/>
                      <w:snapToGrid w:val="0"/>
                      <w:color w:val="000000" w:themeColor="text1"/>
                      <w:kern w:val="0"/>
                      <w:sz w:val="18"/>
                      <w:szCs w:val="18"/>
                      <w:lang w:val="en-US" w:eastAsia="en-US" w:bidi="ar-SA"/>
                      <w14:textFill>
                        <w14:solidFill>
                          <w14:schemeClr w14:val="tx1"/>
                        </w14:solidFill>
                      </w14:textFill>
                    </w:rPr>
                  </w:pPr>
                  <w:r>
                    <w:rPr>
                      <w:rFonts w:hint="default" w:ascii="Times New Roman" w:hAnsi="Times New Roman" w:eastAsia="宋体" w:cs="Times New Roman"/>
                      <w:snapToGrid w:val="0"/>
                      <w:color w:val="000000" w:themeColor="text1"/>
                      <w:kern w:val="0"/>
                      <w:sz w:val="18"/>
                      <w:szCs w:val="18"/>
                      <w:lang w:val="en-US" w:eastAsia="en-US" w:bidi="ar-SA"/>
                      <w14:textFill>
                        <w14:solidFill>
                          <w14:schemeClr w14:val="tx1"/>
                        </w14:solidFill>
                      </w14:textFill>
                    </w:rPr>
                    <w:t>900-249-08</w:t>
                  </w:r>
                </w:p>
              </w:tc>
              <w:tc>
                <w:tcPr>
                  <w:tcW w:w="480" w:type="dxa"/>
                  <w:vMerge w:val="continue"/>
                  <w:vAlign w:val="center"/>
                </w:tcPr>
                <w:p w14:paraId="078508E9">
                  <w:pPr>
                    <w:keepNext w:val="0"/>
                    <w:keepLines w:val="0"/>
                    <w:pageBreakBefore w:val="0"/>
                    <w:widowControl w:val="0"/>
                    <w:kinsoku/>
                    <w:wordWrap/>
                    <w:overflowPunct/>
                    <w:topLinePunct w:val="0"/>
                    <w:autoSpaceDE/>
                    <w:autoSpaceDN/>
                    <w:bidi w:val="0"/>
                    <w:adjustRightInd/>
                    <w:snapToGrid/>
                    <w:jc w:val="center"/>
                    <w:textAlignment w:val="auto"/>
                    <w:rPr>
                      <w:rFonts w:ascii="Times New Roman" w:hAnsi="Times New Roman" w:eastAsia="宋体" w:cs="Times New Roman"/>
                      <w:b w:val="0"/>
                      <w:bCs w:val="0"/>
                      <w:color w:val="000000" w:themeColor="text1"/>
                      <w:sz w:val="18"/>
                      <w:szCs w:val="18"/>
                      <w:lang w:eastAsia="zh-CN"/>
                      <w14:textFill>
                        <w14:solidFill>
                          <w14:schemeClr w14:val="tx1"/>
                        </w14:solidFill>
                      </w14:textFill>
                    </w:rPr>
                  </w:pPr>
                </w:p>
              </w:tc>
              <w:tc>
                <w:tcPr>
                  <w:tcW w:w="560" w:type="dxa"/>
                  <w:vMerge w:val="continue"/>
                  <w:vAlign w:val="center"/>
                </w:tcPr>
                <w:p w14:paraId="699B74C0">
                  <w:pPr>
                    <w:keepNext w:val="0"/>
                    <w:keepLines w:val="0"/>
                    <w:pageBreakBefore w:val="0"/>
                    <w:widowControl w:val="0"/>
                    <w:kinsoku/>
                    <w:wordWrap/>
                    <w:overflowPunct/>
                    <w:topLinePunct w:val="0"/>
                    <w:autoSpaceDE/>
                    <w:autoSpaceDN/>
                    <w:bidi w:val="0"/>
                    <w:adjustRightInd/>
                    <w:snapToGrid/>
                    <w:jc w:val="center"/>
                    <w:textAlignment w:val="auto"/>
                    <w:rPr>
                      <w:rFonts w:hint="eastAsia" w:cs="Times New Roman"/>
                      <w:b w:val="0"/>
                      <w:bCs w:val="0"/>
                      <w:color w:val="000000" w:themeColor="text1"/>
                      <w:sz w:val="18"/>
                      <w:szCs w:val="18"/>
                      <w:lang w:val="en-US" w:eastAsia="zh-CN"/>
                      <w14:textFill>
                        <w14:solidFill>
                          <w14:schemeClr w14:val="tx1"/>
                        </w14:solidFill>
                      </w14:textFill>
                    </w:rPr>
                  </w:pPr>
                </w:p>
              </w:tc>
              <w:tc>
                <w:tcPr>
                  <w:tcW w:w="630" w:type="dxa"/>
                  <w:shd w:val="clear" w:color="auto" w:fill="auto"/>
                  <w:vAlign w:val="center"/>
                </w:tcPr>
                <w:p w14:paraId="7DF1B715">
                  <w:pPr>
                    <w:pStyle w:val="39"/>
                    <w:keepNext w:val="0"/>
                    <w:keepLines w:val="0"/>
                    <w:pageBreakBefore w:val="0"/>
                    <w:widowControl/>
                    <w:wordWrap/>
                    <w:overflowPunct/>
                    <w:topLinePunct w:val="0"/>
                    <w:autoSpaceDE w:val="0"/>
                    <w:autoSpaceDN w:val="0"/>
                    <w:bidi w:val="0"/>
                    <w:adjustRightInd/>
                    <w:snapToGrid/>
                    <w:spacing w:beforeLines="0" w:after="0" w:afterLines="0" w:line="240" w:lineRule="auto"/>
                    <w:ind w:left="0" w:leftChars="0" w:firstLine="0" w:firstLineChars="0"/>
                    <w:jc w:val="center"/>
                    <w:textAlignment w:val="baseline"/>
                    <w:rPr>
                      <w:rFonts w:hint="eastAsia" w:ascii="Times New Roman" w:hAnsi="Times New Roman" w:eastAsia="宋体" w:cs="宋体"/>
                      <w:b w:val="0"/>
                      <w:bCs w:val="0"/>
                      <w:snapToGrid w:val="0"/>
                      <w:color w:val="000000" w:themeColor="text1"/>
                      <w:kern w:val="0"/>
                      <w:sz w:val="18"/>
                      <w:szCs w:val="18"/>
                      <w:lang w:val="en-US" w:eastAsia="zh-CN" w:bidi="ar-SA"/>
                      <w14:textFill>
                        <w14:solidFill>
                          <w14:schemeClr w14:val="tx1"/>
                        </w14:solidFill>
                      </w14:textFill>
                    </w:rPr>
                  </w:pPr>
                  <w:r>
                    <w:rPr>
                      <w:rFonts w:hint="eastAsia" w:ascii="Times New Roman"/>
                      <w:b w:val="0"/>
                      <w:bCs w:val="0"/>
                      <w:color w:val="000000" w:themeColor="text1"/>
                      <w:sz w:val="18"/>
                      <w:szCs w:val="18"/>
                      <w14:textFill>
                        <w14:solidFill>
                          <w14:schemeClr w14:val="tx1"/>
                        </w14:solidFill>
                      </w14:textFill>
                    </w:rPr>
                    <w:t>封口暂存</w:t>
                  </w:r>
                </w:p>
              </w:tc>
              <w:tc>
                <w:tcPr>
                  <w:tcW w:w="900" w:type="dxa"/>
                  <w:vAlign w:val="center"/>
                </w:tcPr>
                <w:p w14:paraId="29F0AECC">
                  <w:pPr>
                    <w:pageBreakBefore w:val="0"/>
                    <w:overflowPunct/>
                    <w:topLinePunct w:val="0"/>
                    <w:autoSpaceDE w:val="0"/>
                    <w:autoSpaceDN w:val="0"/>
                    <w:bidi w:val="0"/>
                    <w:adjustRightInd/>
                    <w:snapToGrid/>
                    <w:jc w:val="center"/>
                    <w:rPr>
                      <w:rFonts w:hint="eastAsia" w:ascii="Times New Roman" w:hAnsi="Times New Roman" w:eastAsia="宋体" w:cs="Times New Roman"/>
                      <w:color w:val="000000" w:themeColor="text1"/>
                      <w:sz w:val="18"/>
                      <w:szCs w:val="18"/>
                      <w:lang w:val="en-US" w:eastAsia="zh-CN"/>
                      <w14:textFill>
                        <w14:solidFill>
                          <w14:schemeClr w14:val="tx1"/>
                        </w14:solidFill>
                      </w14:textFill>
                    </w:rPr>
                  </w:pPr>
                  <w:r>
                    <w:rPr>
                      <w:rFonts w:hint="default" w:ascii="Times New Roman" w:hAnsi="Times New Roman" w:eastAsia="宋体" w:cs="Times New Roman"/>
                      <w:b w:val="0"/>
                      <w:bCs w:val="0"/>
                      <w:color w:val="000000" w:themeColor="text1"/>
                      <w:sz w:val="18"/>
                      <w:szCs w:val="18"/>
                      <w:lang w:val="en-US" w:eastAsia="zh-CN"/>
                      <w14:textFill>
                        <w14:solidFill>
                          <w14:schemeClr w14:val="tx1"/>
                        </w14:solidFill>
                      </w14:textFill>
                    </w:rPr>
                    <w:t>Φ30cm×H38cm</w:t>
                  </w:r>
                </w:p>
              </w:tc>
              <w:tc>
                <w:tcPr>
                  <w:tcW w:w="790" w:type="dxa"/>
                  <w:vAlign w:val="center"/>
                </w:tcPr>
                <w:p w14:paraId="12A8439E">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b w:val="0"/>
                      <w:bCs w:val="0"/>
                      <w:color w:val="000000" w:themeColor="text1"/>
                      <w:sz w:val="18"/>
                      <w:szCs w:val="18"/>
                      <w14:textFill>
                        <w14:solidFill>
                          <w14:schemeClr w14:val="tx1"/>
                        </w14:solidFill>
                      </w14:textFill>
                    </w:rPr>
                  </w:pPr>
                  <w:r>
                    <w:rPr>
                      <w:rFonts w:hint="eastAsia" w:ascii="Times New Roman" w:hAnsi="Times New Roman" w:eastAsia="宋体" w:cs="Times New Roman"/>
                      <w:b w:val="0"/>
                      <w:bCs w:val="0"/>
                      <w:color w:val="000000" w:themeColor="text1"/>
                      <w:sz w:val="18"/>
                      <w:szCs w:val="18"/>
                      <w:lang w:val="en-US" w:eastAsia="zh-CN"/>
                      <w14:textFill>
                        <w14:solidFill>
                          <w14:schemeClr w14:val="tx1"/>
                        </w14:solidFill>
                      </w14:textFill>
                    </w:rPr>
                    <w:t>0.0005</w:t>
                  </w:r>
                </w:p>
              </w:tc>
              <w:tc>
                <w:tcPr>
                  <w:tcW w:w="820" w:type="dxa"/>
                  <w:vAlign w:val="center"/>
                </w:tcPr>
                <w:p w14:paraId="3730A556">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eastAsia="宋体"/>
                      <w:b w:val="0"/>
                      <w:bCs w:val="0"/>
                      <w:color w:val="000000" w:themeColor="text1"/>
                      <w:sz w:val="18"/>
                      <w:szCs w:val="18"/>
                      <w:lang w:val="en-US" w:eastAsia="zh-CN"/>
                      <w14:textFill>
                        <w14:solidFill>
                          <w14:schemeClr w14:val="tx1"/>
                        </w14:solidFill>
                      </w14:textFill>
                    </w:rPr>
                  </w:pPr>
                  <w:r>
                    <w:rPr>
                      <w:rFonts w:hint="eastAsia" w:ascii="Times New Roman" w:eastAsia="宋体"/>
                      <w:b w:val="0"/>
                      <w:bCs w:val="0"/>
                      <w:color w:val="000000" w:themeColor="text1"/>
                      <w:sz w:val="18"/>
                      <w:szCs w:val="18"/>
                      <w:lang w:val="en-US" w:eastAsia="zh-CN"/>
                      <w14:textFill>
                        <w14:solidFill>
                          <w14:schemeClr w14:val="tx1"/>
                        </w14:solidFill>
                      </w14:textFill>
                    </w:rPr>
                    <w:t>9</w:t>
                  </w:r>
                  <w:r>
                    <w:rPr>
                      <w:rFonts w:hint="eastAsia" w:ascii="Times New Roman" w:eastAsia="宋体"/>
                      <w:b w:val="0"/>
                      <w:bCs w:val="0"/>
                      <w:color w:val="000000" w:themeColor="text1"/>
                      <w:sz w:val="18"/>
                      <w:szCs w:val="18"/>
                      <w:lang w:val="en-US" w:eastAsia="zh-CN"/>
                      <w14:textFill>
                        <w14:solidFill>
                          <w14:schemeClr w14:val="tx1"/>
                        </w14:solidFill>
                      </w14:textFill>
                    </w:rPr>
                    <w:t>（3层）</w:t>
                  </w:r>
                </w:p>
              </w:tc>
              <w:tc>
                <w:tcPr>
                  <w:tcW w:w="640" w:type="dxa"/>
                  <w:vAlign w:val="center"/>
                </w:tcPr>
                <w:p w14:paraId="2413773E">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b w:val="0"/>
                      <w:bCs w:val="0"/>
                      <w:color w:val="000000" w:themeColor="text1"/>
                      <w:sz w:val="18"/>
                      <w:szCs w:val="18"/>
                      <w14:textFill>
                        <w14:solidFill>
                          <w14:schemeClr w14:val="tx1"/>
                        </w14:solidFill>
                      </w14:textFill>
                    </w:rPr>
                  </w:pPr>
                  <w:r>
                    <w:rPr>
                      <w:rFonts w:hint="eastAsia" w:ascii="Times New Roman" w:eastAsia="宋体"/>
                      <w:b w:val="0"/>
                      <w:bCs w:val="0"/>
                      <w:color w:val="000000" w:themeColor="text1"/>
                      <w:sz w:val="18"/>
                      <w:szCs w:val="18"/>
                      <w:lang w:val="en-US" w:eastAsia="zh-CN"/>
                      <w14:textFill>
                        <w14:solidFill>
                          <w14:schemeClr w14:val="tx1"/>
                        </w14:solidFill>
                      </w14:textFill>
                    </w:rPr>
                    <w:t>1个月</w:t>
                  </w:r>
                </w:p>
              </w:tc>
              <w:tc>
                <w:tcPr>
                  <w:tcW w:w="671" w:type="dxa"/>
                  <w:vAlign w:val="center"/>
                </w:tcPr>
                <w:p w14:paraId="2EC2BD3C">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eastAsia="宋体"/>
                      <w:b w:val="0"/>
                      <w:bCs w:val="0"/>
                      <w:color w:val="000000" w:themeColor="text1"/>
                      <w:sz w:val="18"/>
                      <w:szCs w:val="18"/>
                      <w:lang w:val="en-US" w:eastAsia="zh-CN"/>
                      <w14:textFill>
                        <w14:solidFill>
                          <w14:schemeClr w14:val="tx1"/>
                        </w14:solidFill>
                      </w14:textFill>
                    </w:rPr>
                  </w:pPr>
                  <w:r>
                    <w:rPr>
                      <w:rFonts w:hint="eastAsia" w:ascii="Times New Roman" w:eastAsia="宋体"/>
                      <w:b w:val="0"/>
                      <w:bCs w:val="0"/>
                      <w:color w:val="000000" w:themeColor="text1"/>
                      <w:sz w:val="18"/>
                      <w:szCs w:val="18"/>
                      <w:lang w:val="en-US" w:eastAsia="zh-CN"/>
                      <w14:textFill>
                        <w14:solidFill>
                          <w14:schemeClr w14:val="tx1"/>
                        </w14:solidFill>
                      </w14:textFill>
                    </w:rPr>
                    <w:t>0.21</w:t>
                  </w:r>
                </w:p>
              </w:tc>
            </w:tr>
            <w:tr w14:paraId="56081C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36" w:type="dxa"/>
                  <w:vAlign w:val="center"/>
                </w:tcPr>
                <w:p w14:paraId="093D0A74">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b w:val="0"/>
                      <w:bCs w:val="0"/>
                      <w:color w:val="000000" w:themeColor="text1"/>
                      <w:sz w:val="18"/>
                      <w:szCs w:val="18"/>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18"/>
                      <w:szCs w:val="18"/>
                      <w:lang w:val="en-US" w:eastAsia="zh-CN"/>
                      <w14:textFill>
                        <w14:solidFill>
                          <w14:schemeClr w14:val="tx1"/>
                        </w14:solidFill>
                      </w14:textFill>
                    </w:rPr>
                    <w:t>6</w:t>
                  </w:r>
                </w:p>
              </w:tc>
              <w:tc>
                <w:tcPr>
                  <w:tcW w:w="869" w:type="dxa"/>
                  <w:vMerge w:val="continue"/>
                  <w:vAlign w:val="center"/>
                </w:tcPr>
                <w:p w14:paraId="0B5720EE">
                  <w:pPr>
                    <w:keepNext w:val="0"/>
                    <w:keepLines w:val="0"/>
                    <w:pageBreakBefore w:val="0"/>
                    <w:widowControl w:val="0"/>
                    <w:kinsoku/>
                    <w:wordWrap/>
                    <w:overflowPunct/>
                    <w:topLinePunct w:val="0"/>
                    <w:autoSpaceDE/>
                    <w:autoSpaceDN/>
                    <w:bidi w:val="0"/>
                    <w:adjustRightInd/>
                    <w:snapToGrid/>
                    <w:jc w:val="center"/>
                    <w:textAlignment w:val="auto"/>
                    <w:rPr>
                      <w:rFonts w:ascii="Times New Roman" w:hAnsi="Times New Roman" w:eastAsia="宋体" w:cs="Times New Roman"/>
                      <w:b w:val="0"/>
                      <w:bCs w:val="0"/>
                      <w:color w:val="000000" w:themeColor="text1"/>
                      <w:sz w:val="18"/>
                      <w:szCs w:val="18"/>
                      <w:lang w:eastAsia="zh-CN"/>
                      <w14:textFill>
                        <w14:solidFill>
                          <w14:schemeClr w14:val="tx1"/>
                        </w14:solidFill>
                      </w14:textFill>
                    </w:rPr>
                  </w:pPr>
                </w:p>
              </w:tc>
              <w:tc>
                <w:tcPr>
                  <w:tcW w:w="970" w:type="dxa"/>
                  <w:shd w:val="clear" w:color="auto" w:fill="auto"/>
                  <w:vAlign w:val="center"/>
                </w:tcPr>
                <w:p w14:paraId="589DDF04">
                  <w:pPr>
                    <w:pageBreakBefore w:val="0"/>
                    <w:kinsoku/>
                    <w:overflowPunct/>
                    <w:topLinePunct w:val="0"/>
                    <w:bidi w:val="0"/>
                    <w:adjustRightInd/>
                    <w:snapToGrid/>
                    <w:jc w:val="center"/>
                    <w:rPr>
                      <w:rFonts w:hint="eastAsia" w:ascii="Times New Roman" w:hAnsi="Times New Roman" w:eastAsia="宋体" w:cs="Times New Roman"/>
                      <w:snapToGrid w:val="0"/>
                      <w:color w:val="000000" w:themeColor="text1"/>
                      <w:sz w:val="18"/>
                      <w:szCs w:val="18"/>
                      <w:lang w:val="en-US" w:eastAsia="zh-CN" w:bidi="ar-SA"/>
                      <w14:textFill>
                        <w14:solidFill>
                          <w14:schemeClr w14:val="tx1"/>
                        </w14:solidFill>
                      </w14:textFill>
                    </w:rPr>
                  </w:pPr>
                  <w:r>
                    <w:rPr>
                      <w:rFonts w:hint="default" w:ascii="Times New Roman" w:hAnsi="Times New Roman" w:eastAsia="宋体" w:cs="Times New Roman"/>
                      <w:color w:val="000000" w:themeColor="text1"/>
                      <w:sz w:val="18"/>
                      <w:szCs w:val="18"/>
                      <w:lang w:val="en-US" w:eastAsia="zh-CN"/>
                      <w14:textFill>
                        <w14:solidFill>
                          <w14:schemeClr w14:val="tx1"/>
                        </w14:solidFill>
                      </w14:textFill>
                    </w:rPr>
                    <w:t>废含油抹布</w:t>
                  </w:r>
                </w:p>
              </w:tc>
              <w:tc>
                <w:tcPr>
                  <w:tcW w:w="710" w:type="dxa"/>
                  <w:shd w:val="clear" w:color="auto" w:fill="auto"/>
                  <w:vAlign w:val="center"/>
                </w:tcPr>
                <w:p w14:paraId="02DE1CA3">
                  <w:pPr>
                    <w:pStyle w:val="39"/>
                    <w:pageBreakBefore w:val="0"/>
                    <w:overflowPunct/>
                    <w:topLinePunct w:val="0"/>
                    <w:bidi w:val="0"/>
                    <w:adjustRightInd/>
                    <w:snapToGrid/>
                    <w:ind w:left="0" w:leftChars="0" w:firstLine="0" w:firstLineChars="0"/>
                    <w:jc w:val="center"/>
                    <w:rPr>
                      <w:rFonts w:hint="default" w:ascii="Times New Roman" w:hAnsi="Times New Roman" w:eastAsia="宋体" w:cs="Times New Roman"/>
                      <w:snapToGrid w:val="0"/>
                      <w:color w:val="000000" w:themeColor="text1"/>
                      <w:kern w:val="0"/>
                      <w:sz w:val="18"/>
                      <w:szCs w:val="18"/>
                      <w:lang w:val="en-US" w:eastAsia="en-US" w:bidi="ar-SA"/>
                      <w14:textFill>
                        <w14:solidFill>
                          <w14:schemeClr w14:val="tx1"/>
                        </w14:solidFill>
                      </w14:textFill>
                    </w:rPr>
                  </w:pPr>
                  <w:r>
                    <w:rPr>
                      <w:rFonts w:hint="eastAsia" w:ascii="Times New Roman" w:hAnsi="Times New Roman" w:eastAsia="宋体" w:cs="Times New Roman"/>
                      <w:snapToGrid/>
                      <w:color w:val="000000" w:themeColor="text1"/>
                      <w:spacing w:val="0"/>
                      <w:kern w:val="0"/>
                      <w:position w:val="0"/>
                      <w:sz w:val="18"/>
                      <w:szCs w:val="18"/>
                      <w:lang w:val="en-US" w:eastAsia="zh-CN"/>
                      <w14:textFill>
                        <w14:solidFill>
                          <w14:schemeClr w14:val="tx1"/>
                        </w14:solidFill>
                      </w14:textFill>
                    </w:rPr>
                    <w:t>HW</w:t>
                  </w:r>
                  <w:r>
                    <w:rPr>
                      <w:rFonts w:hint="eastAsia" w:ascii="Times New Roman" w:cs="Times New Roman"/>
                      <w:snapToGrid/>
                      <w:color w:val="000000" w:themeColor="text1"/>
                      <w:spacing w:val="0"/>
                      <w:kern w:val="0"/>
                      <w:position w:val="0"/>
                      <w:sz w:val="18"/>
                      <w:szCs w:val="18"/>
                      <w:lang w:val="en-US" w:eastAsia="zh-CN"/>
                      <w14:textFill>
                        <w14:solidFill>
                          <w14:schemeClr w14:val="tx1"/>
                        </w14:solidFill>
                      </w14:textFill>
                    </w:rPr>
                    <w:t>49</w:t>
                  </w:r>
                </w:p>
              </w:tc>
              <w:tc>
                <w:tcPr>
                  <w:tcW w:w="1110" w:type="dxa"/>
                  <w:shd w:val="clear" w:color="auto" w:fill="auto"/>
                  <w:vAlign w:val="center"/>
                </w:tcPr>
                <w:p w14:paraId="1F12C164">
                  <w:pPr>
                    <w:pageBreakBefore w:val="0"/>
                    <w:kinsoku/>
                    <w:overflowPunct/>
                    <w:topLinePunct w:val="0"/>
                    <w:bidi w:val="0"/>
                    <w:adjustRightInd/>
                    <w:snapToGrid/>
                    <w:jc w:val="center"/>
                    <w:rPr>
                      <w:rFonts w:hint="default" w:ascii="Times New Roman" w:hAnsi="Times New Roman" w:eastAsia="宋体" w:cs="Times New Roman"/>
                      <w:snapToGrid w:val="0"/>
                      <w:color w:val="000000" w:themeColor="text1"/>
                      <w:kern w:val="0"/>
                      <w:sz w:val="18"/>
                      <w:szCs w:val="18"/>
                      <w:lang w:val="en-US" w:eastAsia="en-US" w:bidi="ar-SA"/>
                      <w14:textFill>
                        <w14:solidFill>
                          <w14:schemeClr w14:val="tx1"/>
                        </w14:solidFill>
                      </w14:textFill>
                    </w:rPr>
                  </w:pPr>
                  <w:r>
                    <w:rPr>
                      <w:rFonts w:ascii="Times New Roman" w:hAnsi="Times New Roman" w:eastAsia="宋体" w:cs="Times New Roman"/>
                      <w:color w:val="000000" w:themeColor="text1"/>
                      <w:sz w:val="18"/>
                      <w:szCs w:val="18"/>
                      <w:lang w:eastAsia="zh-CN"/>
                      <w14:textFill>
                        <w14:solidFill>
                          <w14:schemeClr w14:val="tx1"/>
                        </w14:solidFill>
                      </w14:textFill>
                    </w:rPr>
                    <w:t>900-041-49</w:t>
                  </w:r>
                </w:p>
              </w:tc>
              <w:tc>
                <w:tcPr>
                  <w:tcW w:w="480" w:type="dxa"/>
                  <w:vMerge w:val="continue"/>
                  <w:vAlign w:val="center"/>
                </w:tcPr>
                <w:p w14:paraId="18A2D006">
                  <w:pPr>
                    <w:keepNext w:val="0"/>
                    <w:keepLines w:val="0"/>
                    <w:pageBreakBefore w:val="0"/>
                    <w:widowControl w:val="0"/>
                    <w:kinsoku/>
                    <w:wordWrap/>
                    <w:overflowPunct/>
                    <w:topLinePunct w:val="0"/>
                    <w:autoSpaceDE/>
                    <w:autoSpaceDN/>
                    <w:bidi w:val="0"/>
                    <w:adjustRightInd/>
                    <w:snapToGrid/>
                    <w:jc w:val="center"/>
                    <w:textAlignment w:val="auto"/>
                    <w:rPr>
                      <w:rFonts w:ascii="Times New Roman" w:hAnsi="Times New Roman" w:eastAsia="宋体" w:cs="Times New Roman"/>
                      <w:b w:val="0"/>
                      <w:bCs w:val="0"/>
                      <w:color w:val="000000" w:themeColor="text1"/>
                      <w:sz w:val="18"/>
                      <w:szCs w:val="18"/>
                      <w:lang w:eastAsia="zh-CN"/>
                      <w14:textFill>
                        <w14:solidFill>
                          <w14:schemeClr w14:val="tx1"/>
                        </w14:solidFill>
                      </w14:textFill>
                    </w:rPr>
                  </w:pPr>
                </w:p>
              </w:tc>
              <w:tc>
                <w:tcPr>
                  <w:tcW w:w="560" w:type="dxa"/>
                  <w:vMerge w:val="continue"/>
                  <w:vAlign w:val="center"/>
                </w:tcPr>
                <w:p w14:paraId="4C222BCE">
                  <w:pPr>
                    <w:keepNext w:val="0"/>
                    <w:keepLines w:val="0"/>
                    <w:pageBreakBefore w:val="0"/>
                    <w:widowControl w:val="0"/>
                    <w:kinsoku/>
                    <w:wordWrap/>
                    <w:overflowPunct/>
                    <w:topLinePunct w:val="0"/>
                    <w:autoSpaceDE/>
                    <w:autoSpaceDN/>
                    <w:bidi w:val="0"/>
                    <w:adjustRightInd/>
                    <w:snapToGrid/>
                    <w:jc w:val="center"/>
                    <w:textAlignment w:val="auto"/>
                    <w:rPr>
                      <w:rFonts w:hint="eastAsia" w:cs="Times New Roman"/>
                      <w:b w:val="0"/>
                      <w:bCs w:val="0"/>
                      <w:color w:val="000000" w:themeColor="text1"/>
                      <w:sz w:val="18"/>
                      <w:szCs w:val="18"/>
                      <w:lang w:val="en-US" w:eastAsia="zh-CN"/>
                      <w14:textFill>
                        <w14:solidFill>
                          <w14:schemeClr w14:val="tx1"/>
                        </w14:solidFill>
                      </w14:textFill>
                    </w:rPr>
                  </w:pPr>
                </w:p>
              </w:tc>
              <w:tc>
                <w:tcPr>
                  <w:tcW w:w="630" w:type="dxa"/>
                  <w:shd w:val="clear" w:color="auto" w:fill="auto"/>
                  <w:vAlign w:val="center"/>
                </w:tcPr>
                <w:p w14:paraId="4AFCBF61">
                  <w:pPr>
                    <w:pStyle w:val="39"/>
                    <w:keepNext w:val="0"/>
                    <w:keepLines w:val="0"/>
                    <w:pageBreakBefore w:val="0"/>
                    <w:widowControl/>
                    <w:wordWrap/>
                    <w:overflowPunct/>
                    <w:topLinePunct w:val="0"/>
                    <w:autoSpaceDE w:val="0"/>
                    <w:autoSpaceDN w:val="0"/>
                    <w:bidi w:val="0"/>
                    <w:adjustRightInd/>
                    <w:snapToGrid/>
                    <w:spacing w:beforeLines="0" w:after="0" w:afterLines="0" w:line="240" w:lineRule="auto"/>
                    <w:ind w:left="0" w:leftChars="0" w:firstLine="0" w:firstLineChars="0"/>
                    <w:jc w:val="center"/>
                    <w:textAlignment w:val="baseline"/>
                    <w:rPr>
                      <w:rFonts w:hint="eastAsia" w:ascii="Times New Roman" w:hAnsi="Times New Roman" w:eastAsia="宋体" w:cs="宋体"/>
                      <w:b w:val="0"/>
                      <w:bCs w:val="0"/>
                      <w:snapToGrid w:val="0"/>
                      <w:color w:val="000000" w:themeColor="text1"/>
                      <w:kern w:val="0"/>
                      <w:sz w:val="18"/>
                      <w:szCs w:val="18"/>
                      <w:lang w:val="en-US" w:eastAsia="zh-CN" w:bidi="ar-SA"/>
                      <w14:textFill>
                        <w14:solidFill>
                          <w14:schemeClr w14:val="tx1"/>
                        </w14:solidFill>
                      </w14:textFill>
                    </w:rPr>
                  </w:pPr>
                  <w:r>
                    <w:rPr>
                      <w:rFonts w:hint="eastAsia" w:ascii="Times New Roman"/>
                      <w:b w:val="0"/>
                      <w:bCs w:val="0"/>
                      <w:color w:val="000000" w:themeColor="text1"/>
                      <w:sz w:val="18"/>
                      <w:szCs w:val="18"/>
                      <w:lang w:val="en-US" w:eastAsia="zh-CN"/>
                      <w14:textFill>
                        <w14:solidFill>
                          <w14:schemeClr w14:val="tx1"/>
                        </w14:solidFill>
                      </w14:textFill>
                    </w:rPr>
                    <w:t>密封袋装</w:t>
                  </w:r>
                </w:p>
              </w:tc>
              <w:tc>
                <w:tcPr>
                  <w:tcW w:w="900" w:type="dxa"/>
                  <w:vAlign w:val="center"/>
                </w:tcPr>
                <w:p w14:paraId="0BC2B281">
                  <w:pPr>
                    <w:pageBreakBefore w:val="0"/>
                    <w:overflowPunct/>
                    <w:topLinePunct w:val="0"/>
                    <w:autoSpaceDE w:val="0"/>
                    <w:autoSpaceDN w:val="0"/>
                    <w:bidi w:val="0"/>
                    <w:adjustRightInd/>
                    <w:snapToGrid/>
                    <w:jc w:val="center"/>
                    <w:rPr>
                      <w:rFonts w:hint="eastAsia" w:ascii="Times New Roman" w:hAnsi="Times New Roman" w:eastAsia="宋体" w:cs="Times New Roman"/>
                      <w:color w:val="000000" w:themeColor="text1"/>
                      <w:sz w:val="18"/>
                      <w:szCs w:val="18"/>
                      <w:lang w:val="en-US" w:eastAsia="zh-CN"/>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30cm×30cm×30cm</w:t>
                  </w:r>
                </w:p>
              </w:tc>
              <w:tc>
                <w:tcPr>
                  <w:tcW w:w="790" w:type="dxa"/>
                  <w:vAlign w:val="center"/>
                </w:tcPr>
                <w:p w14:paraId="228B16C9">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b w:val="0"/>
                      <w:bCs w:val="0"/>
                      <w:color w:val="000000" w:themeColor="text1"/>
                      <w:sz w:val="18"/>
                      <w:szCs w:val="18"/>
                      <w14:textFill>
                        <w14:solidFill>
                          <w14:schemeClr w14:val="tx1"/>
                        </w14:solidFill>
                      </w14:textFill>
                    </w:rPr>
                  </w:pPr>
                  <w:r>
                    <w:rPr>
                      <w:rFonts w:hint="eastAsia" w:ascii="Times New Roman" w:eastAsia="宋体"/>
                      <w:b w:val="0"/>
                      <w:bCs w:val="0"/>
                      <w:color w:val="000000" w:themeColor="text1"/>
                      <w:sz w:val="18"/>
                      <w:szCs w:val="18"/>
                      <w:lang w:val="en-US" w:eastAsia="zh-CN"/>
                      <w14:textFill>
                        <w14:solidFill>
                          <w14:schemeClr w14:val="tx1"/>
                        </w14:solidFill>
                      </w14:textFill>
                    </w:rPr>
                    <w:t>0.02</w:t>
                  </w:r>
                </w:p>
              </w:tc>
              <w:tc>
                <w:tcPr>
                  <w:tcW w:w="820" w:type="dxa"/>
                  <w:vAlign w:val="center"/>
                </w:tcPr>
                <w:p w14:paraId="4CE5E20D">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eastAsia="宋体"/>
                      <w:b w:val="0"/>
                      <w:bCs w:val="0"/>
                      <w:color w:val="000000" w:themeColor="text1"/>
                      <w:sz w:val="18"/>
                      <w:szCs w:val="18"/>
                      <w:lang w:val="en-US" w:eastAsia="zh-CN"/>
                      <w14:textFill>
                        <w14:solidFill>
                          <w14:schemeClr w14:val="tx1"/>
                        </w14:solidFill>
                      </w14:textFill>
                    </w:rPr>
                  </w:pPr>
                  <w:r>
                    <w:rPr>
                      <w:rFonts w:hint="eastAsia" w:ascii="Times New Roman" w:eastAsia="宋体"/>
                      <w:b w:val="0"/>
                      <w:bCs w:val="0"/>
                      <w:color w:val="000000" w:themeColor="text1"/>
                      <w:sz w:val="18"/>
                      <w:szCs w:val="18"/>
                      <w:lang w:val="en-US" w:eastAsia="zh-CN"/>
                      <w14:textFill>
                        <w14:solidFill>
                          <w14:schemeClr w14:val="tx1"/>
                        </w14:solidFill>
                      </w14:textFill>
                    </w:rPr>
                    <w:t>1</w:t>
                  </w:r>
                </w:p>
              </w:tc>
              <w:tc>
                <w:tcPr>
                  <w:tcW w:w="640" w:type="dxa"/>
                  <w:vAlign w:val="center"/>
                </w:tcPr>
                <w:p w14:paraId="36485F86">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b w:val="0"/>
                      <w:bCs w:val="0"/>
                      <w:color w:val="000000" w:themeColor="text1"/>
                      <w:sz w:val="18"/>
                      <w:szCs w:val="18"/>
                      <w14:textFill>
                        <w14:solidFill>
                          <w14:schemeClr w14:val="tx1"/>
                        </w14:solidFill>
                      </w14:textFill>
                    </w:rPr>
                  </w:pPr>
                  <w:r>
                    <w:rPr>
                      <w:rFonts w:hint="eastAsia" w:ascii="Times New Roman" w:eastAsia="宋体"/>
                      <w:b w:val="0"/>
                      <w:bCs w:val="0"/>
                      <w:color w:val="000000" w:themeColor="text1"/>
                      <w:sz w:val="18"/>
                      <w:szCs w:val="18"/>
                      <w:lang w:val="en-US" w:eastAsia="zh-CN"/>
                      <w14:textFill>
                        <w14:solidFill>
                          <w14:schemeClr w14:val="tx1"/>
                        </w14:solidFill>
                      </w14:textFill>
                    </w:rPr>
                    <w:t>1年</w:t>
                  </w:r>
                </w:p>
              </w:tc>
              <w:tc>
                <w:tcPr>
                  <w:tcW w:w="671" w:type="dxa"/>
                  <w:vAlign w:val="center"/>
                </w:tcPr>
                <w:p w14:paraId="04CF1D8B">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eastAsia="宋体"/>
                      <w:b w:val="0"/>
                      <w:bCs w:val="0"/>
                      <w:color w:val="000000" w:themeColor="text1"/>
                      <w:sz w:val="18"/>
                      <w:szCs w:val="18"/>
                      <w:lang w:val="en-US" w:eastAsia="zh-CN"/>
                      <w14:textFill>
                        <w14:solidFill>
                          <w14:schemeClr w14:val="tx1"/>
                        </w14:solidFill>
                      </w14:textFill>
                    </w:rPr>
                  </w:pPr>
                  <w:r>
                    <w:rPr>
                      <w:rFonts w:hint="eastAsia" w:ascii="Times New Roman" w:eastAsia="宋体"/>
                      <w:b w:val="0"/>
                      <w:bCs w:val="0"/>
                      <w:color w:val="000000" w:themeColor="text1"/>
                      <w:sz w:val="18"/>
                      <w:szCs w:val="18"/>
                      <w:lang w:val="en-US" w:eastAsia="zh-CN"/>
                      <w14:textFill>
                        <w14:solidFill>
                          <w14:schemeClr w14:val="tx1"/>
                        </w14:solidFill>
                      </w14:textFill>
                    </w:rPr>
                    <w:t>0.09</w:t>
                  </w:r>
                </w:p>
              </w:tc>
            </w:tr>
            <w:tr w14:paraId="5B541F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36" w:type="dxa"/>
                  <w:vAlign w:val="center"/>
                </w:tcPr>
                <w:p w14:paraId="2AF37AD0">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b w:val="0"/>
                      <w:bCs w:val="0"/>
                      <w:color w:val="000000" w:themeColor="text1"/>
                      <w:sz w:val="18"/>
                      <w:szCs w:val="18"/>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18"/>
                      <w:szCs w:val="18"/>
                      <w:lang w:val="en-US" w:eastAsia="zh-CN"/>
                      <w14:textFill>
                        <w14:solidFill>
                          <w14:schemeClr w14:val="tx1"/>
                        </w14:solidFill>
                      </w14:textFill>
                    </w:rPr>
                    <w:t>7</w:t>
                  </w:r>
                </w:p>
              </w:tc>
              <w:tc>
                <w:tcPr>
                  <w:tcW w:w="869" w:type="dxa"/>
                  <w:vMerge w:val="continue"/>
                  <w:vAlign w:val="center"/>
                </w:tcPr>
                <w:p w14:paraId="7B9DCEA9">
                  <w:pPr>
                    <w:keepNext w:val="0"/>
                    <w:keepLines w:val="0"/>
                    <w:pageBreakBefore w:val="0"/>
                    <w:widowControl w:val="0"/>
                    <w:kinsoku/>
                    <w:wordWrap/>
                    <w:overflowPunct/>
                    <w:topLinePunct w:val="0"/>
                    <w:autoSpaceDE/>
                    <w:autoSpaceDN/>
                    <w:bidi w:val="0"/>
                    <w:adjustRightInd/>
                    <w:snapToGrid/>
                    <w:jc w:val="center"/>
                    <w:textAlignment w:val="auto"/>
                    <w:rPr>
                      <w:rFonts w:ascii="Times New Roman" w:hAnsi="Times New Roman" w:eastAsia="宋体" w:cs="Times New Roman"/>
                      <w:b w:val="0"/>
                      <w:bCs w:val="0"/>
                      <w:color w:val="000000" w:themeColor="text1"/>
                      <w:sz w:val="18"/>
                      <w:szCs w:val="18"/>
                      <w:lang w:eastAsia="zh-CN"/>
                      <w14:textFill>
                        <w14:solidFill>
                          <w14:schemeClr w14:val="tx1"/>
                        </w14:solidFill>
                      </w14:textFill>
                    </w:rPr>
                  </w:pPr>
                </w:p>
              </w:tc>
              <w:tc>
                <w:tcPr>
                  <w:tcW w:w="970" w:type="dxa"/>
                  <w:shd w:val="clear" w:color="auto" w:fill="auto"/>
                  <w:vAlign w:val="center"/>
                </w:tcPr>
                <w:p w14:paraId="7B46EB34">
                  <w:pPr>
                    <w:pageBreakBefore w:val="0"/>
                    <w:overflowPunct/>
                    <w:topLinePunct w:val="0"/>
                    <w:autoSpaceDE w:val="0"/>
                    <w:autoSpaceDN w:val="0"/>
                    <w:bidi w:val="0"/>
                    <w:adjustRightInd/>
                    <w:snapToGrid/>
                    <w:jc w:val="center"/>
                    <w:rPr>
                      <w:rFonts w:hint="eastAsia" w:ascii="Times New Roman" w:hAnsi="Times New Roman" w:eastAsia="宋体" w:cs="Times New Roman"/>
                      <w:snapToGrid w:val="0"/>
                      <w:color w:val="000000" w:themeColor="text1"/>
                      <w:sz w:val="18"/>
                      <w:szCs w:val="18"/>
                      <w:lang w:val="en-US" w:eastAsia="zh-CN" w:bidi="ar-SA"/>
                      <w14:textFill>
                        <w14:solidFill>
                          <w14:schemeClr w14:val="tx1"/>
                        </w14:solidFill>
                      </w14:textFill>
                    </w:rPr>
                  </w:pPr>
                  <w:r>
                    <w:rPr>
                      <w:rFonts w:hint="default" w:ascii="Times New Roman" w:hAnsi="Times New Roman" w:eastAsia="宋体" w:cs="Times New Roman"/>
                      <w:color w:val="000000" w:themeColor="text1"/>
                      <w:sz w:val="18"/>
                      <w:szCs w:val="18"/>
                      <w14:textFill>
                        <w14:solidFill>
                          <w14:schemeClr w14:val="tx1"/>
                        </w14:solidFill>
                      </w14:textFill>
                    </w:rPr>
                    <w:t>废活性炭</w:t>
                  </w:r>
                </w:p>
              </w:tc>
              <w:tc>
                <w:tcPr>
                  <w:tcW w:w="710" w:type="dxa"/>
                  <w:shd w:val="clear" w:color="auto" w:fill="auto"/>
                  <w:vAlign w:val="center"/>
                </w:tcPr>
                <w:p w14:paraId="5F7CAC32">
                  <w:pPr>
                    <w:pageBreakBefore w:val="0"/>
                    <w:overflowPunct/>
                    <w:topLinePunct w:val="0"/>
                    <w:bidi w:val="0"/>
                    <w:adjustRightInd/>
                    <w:snapToGrid/>
                    <w:spacing w:line="240" w:lineRule="auto"/>
                    <w:jc w:val="center"/>
                    <w:rPr>
                      <w:rFonts w:hint="eastAsia" w:ascii="Times New Roman" w:hAnsi="Times New Roman" w:eastAsia="宋体" w:cs="Times New Roman"/>
                      <w:snapToGrid w:val="0"/>
                      <w:color w:val="000000" w:themeColor="text1"/>
                      <w:sz w:val="18"/>
                      <w:szCs w:val="18"/>
                      <w:lang w:val="en-US" w:eastAsia="zh-CN" w:bidi="ar-SA"/>
                      <w14:textFill>
                        <w14:solidFill>
                          <w14:schemeClr w14:val="tx1"/>
                        </w14:solidFill>
                      </w14:textFill>
                    </w:rPr>
                  </w:pPr>
                  <w:r>
                    <w:rPr>
                      <w:rFonts w:hint="default" w:ascii="Times New Roman" w:hAnsi="Times New Roman" w:eastAsia="宋体" w:cs="Times New Roman"/>
                      <w:color w:val="000000" w:themeColor="text1"/>
                      <w:sz w:val="18"/>
                      <w:szCs w:val="18"/>
                      <w14:textFill>
                        <w14:solidFill>
                          <w14:schemeClr w14:val="tx1"/>
                        </w14:solidFill>
                      </w14:textFill>
                    </w:rPr>
                    <w:t>HW49</w:t>
                  </w:r>
                </w:p>
              </w:tc>
              <w:tc>
                <w:tcPr>
                  <w:tcW w:w="1110" w:type="dxa"/>
                  <w:shd w:val="clear" w:color="auto" w:fill="auto"/>
                  <w:vAlign w:val="center"/>
                </w:tcPr>
                <w:p w14:paraId="65666D57">
                  <w:pPr>
                    <w:pageBreakBefore w:val="0"/>
                    <w:overflowPunct/>
                    <w:topLinePunct w:val="0"/>
                    <w:bidi w:val="0"/>
                    <w:adjustRightInd/>
                    <w:snapToGrid/>
                    <w:jc w:val="center"/>
                    <w:rPr>
                      <w:rFonts w:hint="eastAsia" w:ascii="Times New Roman" w:hAnsi="Times New Roman" w:eastAsia="宋体" w:cs="Times New Roman"/>
                      <w:snapToGrid w:val="0"/>
                      <w:color w:val="000000" w:themeColor="text1"/>
                      <w:sz w:val="18"/>
                      <w:szCs w:val="18"/>
                      <w:lang w:val="en-US" w:eastAsia="zh-CN" w:bidi="ar-SA"/>
                      <w14:textFill>
                        <w14:solidFill>
                          <w14:schemeClr w14:val="tx1"/>
                        </w14:solidFill>
                      </w14:textFill>
                    </w:rPr>
                  </w:pPr>
                  <w:r>
                    <w:rPr>
                      <w:rFonts w:hint="default" w:ascii="Times New Roman" w:hAnsi="Times New Roman" w:eastAsia="宋体" w:cs="Times New Roman"/>
                      <w:color w:val="000000" w:themeColor="text1"/>
                      <w:sz w:val="18"/>
                      <w:szCs w:val="18"/>
                      <w:lang w:bidi="ar"/>
                      <w14:textFill>
                        <w14:solidFill>
                          <w14:schemeClr w14:val="tx1"/>
                        </w14:solidFill>
                      </w14:textFill>
                    </w:rPr>
                    <w:t>900-039-49</w:t>
                  </w:r>
                </w:p>
              </w:tc>
              <w:tc>
                <w:tcPr>
                  <w:tcW w:w="480" w:type="dxa"/>
                  <w:vAlign w:val="center"/>
                </w:tcPr>
                <w:p w14:paraId="78AEE2FD">
                  <w:pPr>
                    <w:keepNext w:val="0"/>
                    <w:keepLines w:val="0"/>
                    <w:pageBreakBefore w:val="0"/>
                    <w:widowControl w:val="0"/>
                    <w:kinsoku/>
                    <w:wordWrap/>
                    <w:overflowPunct/>
                    <w:topLinePunct w:val="0"/>
                    <w:autoSpaceDE/>
                    <w:autoSpaceDN/>
                    <w:bidi w:val="0"/>
                    <w:adjustRightInd/>
                    <w:snapToGrid/>
                    <w:jc w:val="center"/>
                    <w:textAlignment w:val="auto"/>
                    <w:rPr>
                      <w:rFonts w:ascii="Times New Roman" w:hAnsi="Times New Roman" w:eastAsia="宋体" w:cs="Times New Roman"/>
                      <w:b w:val="0"/>
                      <w:bCs w:val="0"/>
                      <w:color w:val="000000" w:themeColor="text1"/>
                      <w:sz w:val="18"/>
                      <w:szCs w:val="18"/>
                      <w:lang w:eastAsia="zh-CN"/>
                      <w14:textFill>
                        <w14:solidFill>
                          <w14:schemeClr w14:val="tx1"/>
                        </w14:solidFill>
                      </w14:textFill>
                    </w:rPr>
                  </w:pPr>
                </w:p>
              </w:tc>
              <w:tc>
                <w:tcPr>
                  <w:tcW w:w="560" w:type="dxa"/>
                  <w:vAlign w:val="center"/>
                </w:tcPr>
                <w:p w14:paraId="3379DD04">
                  <w:pPr>
                    <w:keepNext w:val="0"/>
                    <w:keepLines w:val="0"/>
                    <w:pageBreakBefore w:val="0"/>
                    <w:widowControl w:val="0"/>
                    <w:kinsoku/>
                    <w:wordWrap/>
                    <w:overflowPunct/>
                    <w:topLinePunct w:val="0"/>
                    <w:autoSpaceDE/>
                    <w:autoSpaceDN/>
                    <w:bidi w:val="0"/>
                    <w:adjustRightInd/>
                    <w:snapToGrid/>
                    <w:jc w:val="center"/>
                    <w:textAlignment w:val="auto"/>
                    <w:rPr>
                      <w:rFonts w:hint="eastAsia" w:cs="Times New Roman"/>
                      <w:b w:val="0"/>
                      <w:bCs w:val="0"/>
                      <w:color w:val="000000" w:themeColor="text1"/>
                      <w:sz w:val="18"/>
                      <w:szCs w:val="18"/>
                      <w:lang w:val="en-US" w:eastAsia="zh-CN"/>
                      <w14:textFill>
                        <w14:solidFill>
                          <w14:schemeClr w14:val="tx1"/>
                        </w14:solidFill>
                      </w14:textFill>
                    </w:rPr>
                  </w:pPr>
                </w:p>
              </w:tc>
              <w:tc>
                <w:tcPr>
                  <w:tcW w:w="630" w:type="dxa"/>
                  <w:shd w:val="clear" w:color="auto" w:fill="auto"/>
                  <w:vAlign w:val="center"/>
                </w:tcPr>
                <w:p w14:paraId="1AB7AD6C">
                  <w:pPr>
                    <w:pStyle w:val="39"/>
                    <w:keepNext w:val="0"/>
                    <w:keepLines w:val="0"/>
                    <w:pageBreakBefore w:val="0"/>
                    <w:widowControl/>
                    <w:wordWrap/>
                    <w:overflowPunct/>
                    <w:topLinePunct w:val="0"/>
                    <w:autoSpaceDE w:val="0"/>
                    <w:autoSpaceDN w:val="0"/>
                    <w:bidi w:val="0"/>
                    <w:adjustRightInd/>
                    <w:snapToGrid/>
                    <w:spacing w:beforeLines="0" w:after="0" w:afterLines="0" w:line="240" w:lineRule="auto"/>
                    <w:ind w:left="0" w:leftChars="0" w:firstLine="0" w:firstLineChars="0"/>
                    <w:jc w:val="center"/>
                    <w:textAlignment w:val="baseline"/>
                    <w:rPr>
                      <w:rFonts w:hint="eastAsia" w:ascii="Times New Roman" w:hAnsi="Times New Roman" w:eastAsia="宋体" w:cs="宋体"/>
                      <w:b w:val="0"/>
                      <w:bCs w:val="0"/>
                      <w:snapToGrid w:val="0"/>
                      <w:color w:val="000000" w:themeColor="text1"/>
                      <w:kern w:val="0"/>
                      <w:sz w:val="18"/>
                      <w:szCs w:val="18"/>
                      <w:lang w:val="en-US" w:eastAsia="zh-CN" w:bidi="ar-SA"/>
                      <w14:textFill>
                        <w14:solidFill>
                          <w14:schemeClr w14:val="tx1"/>
                        </w14:solidFill>
                      </w14:textFill>
                    </w:rPr>
                  </w:pPr>
                  <w:r>
                    <w:rPr>
                      <w:rFonts w:hint="eastAsia" w:ascii="Times New Roman"/>
                      <w:b w:val="0"/>
                      <w:bCs w:val="0"/>
                      <w:color w:val="000000" w:themeColor="text1"/>
                      <w:sz w:val="18"/>
                      <w:szCs w:val="18"/>
                      <w:lang w:val="en-US" w:eastAsia="zh-CN"/>
                      <w14:textFill>
                        <w14:solidFill>
                          <w14:schemeClr w14:val="tx1"/>
                        </w14:solidFill>
                      </w14:textFill>
                    </w:rPr>
                    <w:t>密封袋装</w:t>
                  </w:r>
                </w:p>
              </w:tc>
              <w:tc>
                <w:tcPr>
                  <w:tcW w:w="900" w:type="dxa"/>
                  <w:vAlign w:val="center"/>
                </w:tcPr>
                <w:p w14:paraId="766363E4">
                  <w:pPr>
                    <w:pageBreakBefore w:val="0"/>
                    <w:overflowPunct/>
                    <w:topLinePunct w:val="0"/>
                    <w:autoSpaceDE w:val="0"/>
                    <w:autoSpaceDN w:val="0"/>
                    <w:bidi w:val="0"/>
                    <w:adjustRightInd/>
                    <w:snapToGrid/>
                    <w:jc w:val="center"/>
                    <w:rPr>
                      <w:rFonts w:hint="eastAsia" w:ascii="Times New Roman" w:hAnsi="Times New Roman" w:eastAsia="宋体" w:cs="Times New Roman"/>
                      <w:color w:val="000000" w:themeColor="text1"/>
                      <w:sz w:val="18"/>
                      <w:szCs w:val="18"/>
                      <w:lang w:val="en-US" w:eastAsia="zh-CN"/>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90cm×90cm×100cm</w:t>
                  </w:r>
                </w:p>
              </w:tc>
              <w:tc>
                <w:tcPr>
                  <w:tcW w:w="790" w:type="dxa"/>
                  <w:vAlign w:val="center"/>
                </w:tcPr>
                <w:p w14:paraId="57EF233A">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eastAsia="宋体"/>
                      <w:b w:val="0"/>
                      <w:bCs w:val="0"/>
                      <w:color w:val="000000" w:themeColor="text1"/>
                      <w:sz w:val="18"/>
                      <w:szCs w:val="18"/>
                      <w:lang w:val="en-US" w:eastAsia="zh-CN"/>
                      <w14:textFill>
                        <w14:solidFill>
                          <w14:schemeClr w14:val="tx1"/>
                        </w14:solidFill>
                      </w14:textFill>
                    </w:rPr>
                  </w:pPr>
                  <w:r>
                    <w:rPr>
                      <w:rFonts w:hint="eastAsia" w:ascii="Times New Roman" w:eastAsia="宋体"/>
                      <w:b w:val="0"/>
                      <w:bCs w:val="0"/>
                      <w:color w:val="000000" w:themeColor="text1"/>
                      <w:sz w:val="18"/>
                      <w:szCs w:val="18"/>
                      <w:lang w:val="en-US" w:eastAsia="zh-CN"/>
                      <w14:textFill>
                        <w14:solidFill>
                          <w14:schemeClr w14:val="tx1"/>
                        </w14:solidFill>
                      </w14:textFill>
                    </w:rPr>
                    <w:t>0.23</w:t>
                  </w:r>
                </w:p>
              </w:tc>
              <w:tc>
                <w:tcPr>
                  <w:tcW w:w="820" w:type="dxa"/>
                  <w:vAlign w:val="center"/>
                </w:tcPr>
                <w:p w14:paraId="5FE57C5B">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eastAsia="宋体"/>
                      <w:b w:val="0"/>
                      <w:bCs w:val="0"/>
                      <w:color w:val="000000" w:themeColor="text1"/>
                      <w:sz w:val="18"/>
                      <w:szCs w:val="18"/>
                      <w:lang w:val="en-US" w:eastAsia="zh-CN"/>
                      <w14:textFill>
                        <w14:solidFill>
                          <w14:schemeClr w14:val="tx1"/>
                        </w14:solidFill>
                      </w14:textFill>
                    </w:rPr>
                  </w:pPr>
                  <w:r>
                    <w:rPr>
                      <w:rFonts w:hint="eastAsia" w:ascii="Times New Roman" w:eastAsia="宋体"/>
                      <w:b w:val="0"/>
                      <w:bCs w:val="0"/>
                      <w:color w:val="000000" w:themeColor="text1"/>
                      <w:sz w:val="18"/>
                      <w:szCs w:val="18"/>
                      <w:lang w:val="en-US" w:eastAsia="zh-CN"/>
                      <w14:textFill>
                        <w14:solidFill>
                          <w14:schemeClr w14:val="tx1"/>
                        </w14:solidFill>
                      </w14:textFill>
                    </w:rPr>
                    <w:t>2</w:t>
                  </w:r>
                  <w:r>
                    <w:rPr>
                      <w:rFonts w:hint="eastAsia" w:ascii="Times New Roman" w:eastAsia="宋体"/>
                      <w:b w:val="0"/>
                      <w:bCs w:val="0"/>
                      <w:color w:val="000000" w:themeColor="text1"/>
                      <w:sz w:val="18"/>
                      <w:szCs w:val="18"/>
                      <w:lang w:val="en-US" w:eastAsia="zh-CN"/>
                      <w14:textFill>
                        <w14:solidFill>
                          <w14:schemeClr w14:val="tx1"/>
                        </w14:solidFill>
                      </w14:textFill>
                    </w:rPr>
                    <w:t>（2层）</w:t>
                  </w:r>
                </w:p>
              </w:tc>
              <w:tc>
                <w:tcPr>
                  <w:tcW w:w="640" w:type="dxa"/>
                  <w:vAlign w:val="center"/>
                </w:tcPr>
                <w:p w14:paraId="74BDE13B">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b w:val="0"/>
                      <w:bCs w:val="0"/>
                      <w:color w:val="000000" w:themeColor="text1"/>
                      <w:sz w:val="18"/>
                      <w:szCs w:val="18"/>
                      <w14:textFill>
                        <w14:solidFill>
                          <w14:schemeClr w14:val="tx1"/>
                        </w14:solidFill>
                      </w14:textFill>
                    </w:rPr>
                  </w:pPr>
                  <w:r>
                    <w:rPr>
                      <w:rFonts w:hint="eastAsia" w:ascii="Times New Roman" w:eastAsia="宋体"/>
                      <w:b w:val="0"/>
                      <w:bCs w:val="0"/>
                      <w:color w:val="000000" w:themeColor="text1"/>
                      <w:sz w:val="18"/>
                      <w:szCs w:val="18"/>
                      <w:lang w:val="en-US" w:eastAsia="zh-CN"/>
                      <w14:textFill>
                        <w14:solidFill>
                          <w14:schemeClr w14:val="tx1"/>
                        </w14:solidFill>
                      </w14:textFill>
                    </w:rPr>
                    <w:t>1年</w:t>
                  </w:r>
                </w:p>
              </w:tc>
              <w:tc>
                <w:tcPr>
                  <w:tcW w:w="671" w:type="dxa"/>
                  <w:vAlign w:val="center"/>
                </w:tcPr>
                <w:p w14:paraId="4D9C9B4D">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eastAsia="宋体"/>
                      <w:b w:val="0"/>
                      <w:bCs w:val="0"/>
                      <w:color w:val="000000" w:themeColor="text1"/>
                      <w:sz w:val="18"/>
                      <w:szCs w:val="18"/>
                      <w:lang w:val="en-US" w:eastAsia="zh-CN"/>
                      <w14:textFill>
                        <w14:solidFill>
                          <w14:schemeClr w14:val="tx1"/>
                        </w14:solidFill>
                      </w14:textFill>
                    </w:rPr>
                  </w:pPr>
                  <w:r>
                    <w:rPr>
                      <w:rFonts w:hint="eastAsia" w:ascii="Times New Roman" w:eastAsia="宋体"/>
                      <w:b w:val="0"/>
                      <w:bCs w:val="0"/>
                      <w:color w:val="000000" w:themeColor="text1"/>
                      <w:sz w:val="18"/>
                      <w:szCs w:val="18"/>
                      <w:lang w:val="en-US" w:eastAsia="zh-CN"/>
                      <w14:textFill>
                        <w14:solidFill>
                          <w14:schemeClr w14:val="tx1"/>
                        </w14:solidFill>
                      </w14:textFill>
                    </w:rPr>
                    <w:t>0.81</w:t>
                  </w:r>
                </w:p>
              </w:tc>
            </w:tr>
            <w:tr w14:paraId="445CD8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15" w:type="dxa"/>
                  <w:gridSpan w:val="12"/>
                  <w:vAlign w:val="center"/>
                </w:tcPr>
                <w:p w14:paraId="5B935D20">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eastAsia="宋体"/>
                      <w:b w:val="0"/>
                      <w:bCs w:val="0"/>
                      <w:color w:val="000000" w:themeColor="text1"/>
                      <w:sz w:val="18"/>
                      <w:szCs w:val="18"/>
                      <w:lang w:val="en-US" w:eastAsia="zh-CN"/>
                      <w14:textFill>
                        <w14:solidFill>
                          <w14:schemeClr w14:val="tx1"/>
                        </w14:solidFill>
                      </w14:textFill>
                    </w:rPr>
                  </w:pPr>
                  <w:r>
                    <w:rPr>
                      <w:rFonts w:hint="eastAsia" w:ascii="Times New Roman" w:eastAsia="宋体"/>
                      <w:b w:val="0"/>
                      <w:bCs w:val="0"/>
                      <w:color w:val="000000" w:themeColor="text1"/>
                      <w:sz w:val="18"/>
                      <w:szCs w:val="18"/>
                      <w:lang w:val="en-US" w:eastAsia="zh-CN"/>
                      <w14:textFill>
                        <w14:solidFill>
                          <w14:schemeClr w14:val="tx1"/>
                        </w14:solidFill>
                      </w14:textFill>
                    </w:rPr>
                    <w:t>合计</w:t>
                  </w:r>
                </w:p>
              </w:tc>
              <w:tc>
                <w:tcPr>
                  <w:tcW w:w="671" w:type="dxa"/>
                  <w:vAlign w:val="center"/>
                </w:tcPr>
                <w:p w14:paraId="7A4E622D">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eastAsia="宋体"/>
                      <w:b w:val="0"/>
                      <w:bCs w:val="0"/>
                      <w:color w:val="000000" w:themeColor="text1"/>
                      <w:sz w:val="18"/>
                      <w:szCs w:val="18"/>
                      <w:lang w:val="en-US" w:eastAsia="zh-CN"/>
                      <w14:textFill>
                        <w14:solidFill>
                          <w14:schemeClr w14:val="tx1"/>
                        </w14:solidFill>
                      </w14:textFill>
                    </w:rPr>
                  </w:pPr>
                  <w:r>
                    <w:rPr>
                      <w:rFonts w:hint="eastAsia" w:ascii="Times New Roman" w:eastAsia="宋体"/>
                      <w:b w:val="0"/>
                      <w:bCs w:val="0"/>
                      <w:color w:val="000000" w:themeColor="text1"/>
                      <w:sz w:val="18"/>
                      <w:szCs w:val="18"/>
                      <w:lang w:val="en-US" w:eastAsia="zh-CN"/>
                      <w14:textFill>
                        <w14:solidFill>
                          <w14:schemeClr w14:val="tx1"/>
                        </w14:solidFill>
                      </w14:textFill>
                    </w:rPr>
                    <w:t>2.54</w:t>
                  </w:r>
                </w:p>
              </w:tc>
            </w:tr>
          </w:tbl>
          <w:p w14:paraId="3A2E1D32">
            <w:pPr>
              <w:pStyle w:val="58"/>
              <w:pageBreakBefore w:val="0"/>
              <w:numPr>
                <w:ilvl w:val="0"/>
                <w:numId w:val="0"/>
              </w:numPr>
              <w:overflowPunct/>
              <w:topLinePunct w:val="0"/>
              <w:bidi w:val="0"/>
              <w:adjustRightInd/>
              <w:snapToGrid/>
              <w:spacing w:before="0" w:line="360" w:lineRule="auto"/>
              <w:ind w:firstLine="482" w:firstLineChars="200"/>
              <w:rPr>
                <w:rFonts w:hint="default" w:ascii="Times New Roman" w:hAnsi="Times New Roman" w:eastAsia="宋体" w:cs="Times New Roman"/>
                <w:b/>
                <w:bCs/>
                <w:color w:val="000000" w:themeColor="text1"/>
                <w:kern w:val="2"/>
                <w:sz w:val="24"/>
                <w14:textFill>
                  <w14:solidFill>
                    <w14:schemeClr w14:val="tx1"/>
                  </w14:solidFill>
                </w14:textFill>
              </w:rPr>
            </w:pPr>
            <w:r>
              <w:rPr>
                <w:rFonts w:hint="default" w:ascii="Times New Roman" w:hAnsi="Times New Roman" w:eastAsia="宋体" w:cs="Times New Roman"/>
                <w:b/>
                <w:bCs/>
                <w:snapToGrid w:val="0"/>
                <w:color w:val="000000" w:themeColor="text1"/>
                <w:kern w:val="2"/>
                <w:sz w:val="24"/>
                <w:szCs w:val="21"/>
                <w:lang w:val="en-US" w:eastAsia="en-US" w:bidi="ar-SA"/>
                <w14:textFill>
                  <w14:solidFill>
                    <w14:schemeClr w14:val="tx1"/>
                  </w14:solidFill>
                </w14:textFill>
              </w:rPr>
              <w:t>2、</w:t>
            </w:r>
            <w:r>
              <w:rPr>
                <w:rFonts w:hint="default" w:ascii="Times New Roman" w:hAnsi="Times New Roman" w:eastAsia="宋体" w:cs="Times New Roman"/>
                <w:b/>
                <w:bCs/>
                <w:color w:val="000000" w:themeColor="text1"/>
                <w:kern w:val="2"/>
                <w:sz w:val="24"/>
                <w14:textFill>
                  <w14:solidFill>
                    <w14:schemeClr w14:val="tx1"/>
                  </w14:solidFill>
                </w14:textFill>
              </w:rPr>
              <w:t>环境管理要求</w:t>
            </w:r>
          </w:p>
          <w:p w14:paraId="0CF38C63">
            <w:pPr>
              <w:pStyle w:val="58"/>
              <w:pageBreakBefore w:val="0"/>
              <w:widowControl/>
              <w:wordWrap w:val="0"/>
              <w:overflowPunct/>
              <w:topLinePunct w:val="0"/>
              <w:bidi w:val="0"/>
              <w:adjustRightInd/>
              <w:snapToGrid/>
              <w:spacing w:before="0" w:line="360" w:lineRule="auto"/>
              <w:ind w:firstLineChars="200"/>
              <w:rPr>
                <w:rFonts w:hint="default" w:ascii="Times New Roman" w:hAnsi="Times New Roman" w:eastAsia="宋体" w:cs="Times New Roman"/>
                <w:b/>
                <w:bCs/>
                <w:color w:val="000000" w:themeColor="text1"/>
                <w:kern w:val="2"/>
                <w:sz w:val="24"/>
                <w14:textFill>
                  <w14:solidFill>
                    <w14:schemeClr w14:val="tx1"/>
                  </w14:solidFill>
                </w14:textFill>
              </w:rPr>
            </w:pPr>
            <w:r>
              <w:rPr>
                <w:rFonts w:hint="default" w:ascii="Times New Roman" w:hAnsi="Times New Roman" w:eastAsia="宋体" w:cs="Times New Roman"/>
                <w:b/>
                <w:bCs/>
                <w:color w:val="000000" w:themeColor="text1"/>
                <w:kern w:val="2"/>
                <w:sz w:val="24"/>
                <w:lang w:bidi="ar"/>
                <w14:textFill>
                  <w14:solidFill>
                    <w14:schemeClr w14:val="tx1"/>
                  </w14:solidFill>
                </w14:textFill>
              </w:rPr>
              <w:t>一般固废暂存</w:t>
            </w:r>
            <w:r>
              <w:rPr>
                <w:rFonts w:hint="eastAsia" w:ascii="Times New Roman" w:hAnsi="Times New Roman" w:eastAsia="宋体" w:cs="Times New Roman"/>
                <w:b/>
                <w:bCs/>
                <w:color w:val="000000" w:themeColor="text1"/>
                <w:kern w:val="2"/>
                <w:sz w:val="24"/>
                <w:lang w:val="en-US" w:eastAsia="zh-CN" w:bidi="ar"/>
                <w14:textFill>
                  <w14:solidFill>
                    <w14:schemeClr w14:val="tx1"/>
                  </w14:solidFill>
                </w14:textFill>
              </w:rPr>
              <w:t>点</w:t>
            </w:r>
            <w:r>
              <w:rPr>
                <w:rFonts w:hint="default" w:ascii="Times New Roman" w:hAnsi="Times New Roman" w:eastAsia="宋体" w:cs="Times New Roman"/>
                <w:b/>
                <w:bCs/>
                <w:color w:val="000000" w:themeColor="text1"/>
                <w:kern w:val="2"/>
                <w:sz w:val="24"/>
                <w:lang w:bidi="ar"/>
                <w14:textFill>
                  <w14:solidFill>
                    <w14:schemeClr w14:val="tx1"/>
                  </w14:solidFill>
                </w14:textFill>
              </w:rPr>
              <w:t>设置要求：</w:t>
            </w:r>
          </w:p>
          <w:p w14:paraId="310A69E1">
            <w:pPr>
              <w:pStyle w:val="58"/>
              <w:pageBreakBefore w:val="0"/>
              <w:widowControl/>
              <w:wordWrap w:val="0"/>
              <w:overflowPunct/>
              <w:topLinePunct w:val="0"/>
              <w:bidi w:val="0"/>
              <w:adjustRightInd/>
              <w:snapToGrid/>
              <w:spacing w:before="0" w:line="360" w:lineRule="auto"/>
              <w:ind w:firstLine="480" w:firstLineChars="200"/>
              <w:rPr>
                <w:rFonts w:hint="default" w:ascii="Times New Roman" w:hAnsi="Times New Roman" w:eastAsia="宋体" w:cs="Times New Roman"/>
                <w:color w:val="000000" w:themeColor="text1"/>
                <w:kern w:val="2"/>
                <w:sz w:val="24"/>
                <w:lang w:val="en-US" w:eastAsia="zh-CN" w:bidi="ar"/>
                <w14:textFill>
                  <w14:solidFill>
                    <w14:schemeClr w14:val="tx1"/>
                  </w14:solidFill>
                </w14:textFill>
              </w:rPr>
            </w:pPr>
            <w:r>
              <w:rPr>
                <w:rFonts w:hint="eastAsia" w:ascii="Times New Roman" w:hAnsi="Times New Roman" w:eastAsia="宋体" w:cs="Times New Roman"/>
                <w:color w:val="000000" w:themeColor="text1"/>
                <w:kern w:val="2"/>
                <w:sz w:val="24"/>
                <w:lang w:val="en-US" w:eastAsia="zh-CN" w:bidi="ar"/>
                <w14:textFill>
                  <w14:solidFill>
                    <w14:schemeClr w14:val="tx1"/>
                  </w14:solidFill>
                </w14:textFill>
              </w:rPr>
              <w:t>项目一般固废暂存点位于生产车间西北角，用于收集生产过程中产生的废金属边角料、焊渣等固体废物。占地面积约10m²，</w:t>
            </w:r>
            <w:r>
              <w:rPr>
                <w:rFonts w:hint="default" w:ascii="Times New Roman" w:hAnsi="Times New Roman" w:eastAsia="宋体" w:cs="Times New Roman"/>
                <w:color w:val="000000" w:themeColor="text1"/>
                <w:kern w:val="2"/>
                <w:sz w:val="24"/>
                <w:lang w:bidi="ar"/>
                <w14:textFill>
                  <w14:solidFill>
                    <w14:schemeClr w14:val="tx1"/>
                  </w14:solidFill>
                </w14:textFill>
              </w:rPr>
              <w:t>暂存场地的设置应符合《一般工业固体废物贮存和填埋污染控制标准》（GB18599-2020）中的规定。</w:t>
            </w:r>
          </w:p>
          <w:p w14:paraId="12E7CF5A">
            <w:pPr>
              <w:pStyle w:val="58"/>
              <w:pageBreakBefore w:val="0"/>
              <w:overflowPunct/>
              <w:topLinePunct w:val="0"/>
              <w:bidi w:val="0"/>
              <w:adjustRightInd/>
              <w:snapToGrid/>
              <w:spacing w:before="0" w:line="360" w:lineRule="auto"/>
              <w:ind w:firstLine="480" w:firstLineChars="200"/>
              <w:rPr>
                <w:rFonts w:hint="default" w:ascii="Times New Roman" w:hAnsi="Times New Roman" w:eastAsia="宋体" w:cs="Times New Roman"/>
                <w:color w:val="000000" w:themeColor="text1"/>
                <w:kern w:val="2"/>
                <w:sz w:val="24"/>
                <w:lang w:bidi="ar"/>
                <w14:textFill>
                  <w14:solidFill>
                    <w14:schemeClr w14:val="tx1"/>
                  </w14:solidFill>
                </w14:textFill>
              </w:rPr>
            </w:pPr>
            <w:r>
              <w:rPr>
                <w:rFonts w:hint="default" w:ascii="Times New Roman" w:hAnsi="Times New Roman" w:eastAsia="宋体" w:cs="Times New Roman"/>
                <w:color w:val="000000" w:themeColor="text1"/>
                <w:kern w:val="2"/>
                <w:sz w:val="24"/>
                <w:lang w:bidi="ar"/>
                <w14:textFill>
                  <w14:solidFill>
                    <w14:schemeClr w14:val="tx1"/>
                  </w14:solidFill>
                </w14:textFill>
              </w:rPr>
              <w:t>（1）贮存场、填埋场的环境保护图形标志应符合GB15562.2的规定，并应定期检查和维护。</w:t>
            </w:r>
          </w:p>
          <w:p w14:paraId="28E81C79">
            <w:pPr>
              <w:pStyle w:val="58"/>
              <w:pageBreakBefore w:val="0"/>
              <w:overflowPunct/>
              <w:topLinePunct w:val="0"/>
              <w:bidi w:val="0"/>
              <w:adjustRightInd/>
              <w:snapToGrid/>
              <w:spacing w:before="0" w:line="360" w:lineRule="auto"/>
              <w:ind w:firstLine="480" w:firstLineChars="200"/>
              <w:rPr>
                <w:rFonts w:hint="default" w:ascii="Times New Roman" w:hAnsi="Times New Roman" w:eastAsia="宋体" w:cs="Times New Roman"/>
                <w:color w:val="000000" w:themeColor="text1"/>
                <w:kern w:val="2"/>
                <w:sz w:val="24"/>
                <w:lang w:bidi="ar"/>
                <w14:textFill>
                  <w14:solidFill>
                    <w14:schemeClr w14:val="tx1"/>
                  </w14:solidFill>
                </w14:textFill>
              </w:rPr>
            </w:pPr>
            <w:r>
              <w:rPr>
                <w:rFonts w:hint="default" w:ascii="Times New Roman" w:hAnsi="Times New Roman" w:eastAsia="宋体" w:cs="Times New Roman"/>
                <w:color w:val="000000" w:themeColor="text1"/>
                <w:kern w:val="2"/>
                <w:sz w:val="24"/>
                <w:lang w:bidi="ar"/>
                <w14:textFill>
                  <w14:solidFill>
                    <w14:schemeClr w14:val="tx1"/>
                  </w14:solidFill>
                </w14:textFill>
              </w:rPr>
              <w:t>（2）不相容的一般工业固体废物应设置不同的分区进行贮存和填埋作业。</w:t>
            </w:r>
          </w:p>
          <w:p w14:paraId="28E1144C">
            <w:pPr>
              <w:pStyle w:val="58"/>
              <w:pageBreakBefore w:val="0"/>
              <w:overflowPunct/>
              <w:topLinePunct w:val="0"/>
              <w:bidi w:val="0"/>
              <w:adjustRightInd/>
              <w:snapToGrid/>
              <w:spacing w:before="0" w:line="360" w:lineRule="auto"/>
              <w:ind w:firstLine="480" w:firstLineChars="200"/>
              <w:rPr>
                <w:rFonts w:hint="default" w:ascii="Times New Roman" w:hAnsi="Times New Roman" w:eastAsia="宋体" w:cs="Times New Roman"/>
                <w:color w:val="000000" w:themeColor="text1"/>
                <w:sz w:val="24"/>
                <w:lang w:bidi="ar"/>
                <w14:textFill>
                  <w14:solidFill>
                    <w14:schemeClr w14:val="tx1"/>
                  </w14:solidFill>
                </w14:textFill>
              </w:rPr>
            </w:pPr>
            <w:r>
              <w:rPr>
                <w:rFonts w:hint="default" w:ascii="Times New Roman" w:hAnsi="Times New Roman" w:eastAsia="宋体" w:cs="Times New Roman"/>
                <w:color w:val="000000" w:themeColor="text1"/>
                <w:kern w:val="2"/>
                <w:sz w:val="24"/>
                <w:lang w:bidi="ar"/>
                <w14:textFill>
                  <w14:solidFill>
                    <w14:schemeClr w14:val="tx1"/>
                  </w14:solidFill>
                </w14:textFill>
              </w:rPr>
              <w:t>（3）</w:t>
            </w:r>
            <w:r>
              <w:rPr>
                <w:rFonts w:hint="default" w:ascii="Times New Roman" w:hAnsi="Times New Roman" w:eastAsia="宋体" w:cs="Times New Roman"/>
                <w:color w:val="000000" w:themeColor="text1"/>
                <w:sz w:val="24"/>
                <w:lang w:bidi="ar"/>
                <w14:textFill>
                  <w14:solidFill>
                    <w14:schemeClr w14:val="tx1"/>
                  </w14:solidFill>
                </w14:textFill>
              </w:rPr>
              <w:t>危险废物和生活垃圾不得进入一般工业固体废物贮存场及填埋场。</w:t>
            </w:r>
          </w:p>
          <w:p w14:paraId="7D187EE4">
            <w:pPr>
              <w:pStyle w:val="58"/>
              <w:pageBreakBefore w:val="0"/>
              <w:overflowPunct/>
              <w:topLinePunct w:val="0"/>
              <w:bidi w:val="0"/>
              <w:adjustRightInd/>
              <w:snapToGrid/>
              <w:spacing w:before="0" w:line="360" w:lineRule="auto"/>
              <w:ind w:firstLine="480" w:firstLineChars="200"/>
              <w:rPr>
                <w:rFonts w:hint="default" w:ascii="Times New Roman" w:hAnsi="Times New Roman" w:eastAsia="宋体" w:cs="Times New Roman"/>
                <w:color w:val="000000" w:themeColor="text1"/>
                <w:kern w:val="2"/>
                <w:sz w:val="24"/>
                <w14:textFill>
                  <w14:solidFill>
                    <w14:schemeClr w14:val="tx1"/>
                  </w14:solidFill>
                </w14:textFill>
              </w:rPr>
            </w:pPr>
            <w:r>
              <w:rPr>
                <w:rFonts w:hint="default" w:ascii="Times New Roman" w:hAnsi="Times New Roman" w:eastAsia="宋体" w:cs="Times New Roman"/>
                <w:color w:val="000000" w:themeColor="text1"/>
                <w:kern w:val="2"/>
                <w:sz w:val="24"/>
                <w14:textFill>
                  <w14:solidFill>
                    <w14:schemeClr w14:val="tx1"/>
                  </w14:solidFill>
                </w14:textFill>
              </w:rPr>
              <w:t>（4）产生工业固体废物的单位应当建立健全工业固体废物产生、收集、贮存、运输、利用、处置全过程的污染环境防治责任制度，建立工业固体废物管理台账，如实记录产生工业固体废物的种类、数量、流向、贮存、利用、处置等信息，实现工业固体废物可追溯、可查询，并采取防治工业固体废物污染环境的措施。</w:t>
            </w:r>
          </w:p>
          <w:p w14:paraId="4210D794">
            <w:pPr>
              <w:pStyle w:val="58"/>
              <w:pageBreakBefore w:val="0"/>
              <w:overflowPunct/>
              <w:topLinePunct w:val="0"/>
              <w:bidi w:val="0"/>
              <w:adjustRightInd/>
              <w:snapToGrid/>
              <w:spacing w:before="0" w:line="360" w:lineRule="auto"/>
              <w:ind w:firstLine="480" w:firstLineChars="200"/>
              <w:rPr>
                <w:rFonts w:hint="default" w:ascii="Times New Roman" w:hAnsi="Times New Roman" w:eastAsia="宋体" w:cs="Times New Roman"/>
                <w:color w:val="000000" w:themeColor="text1"/>
                <w:kern w:val="2"/>
                <w:sz w:val="24"/>
                <w14:textFill>
                  <w14:solidFill>
                    <w14:schemeClr w14:val="tx1"/>
                  </w14:solidFill>
                </w14:textFill>
              </w:rPr>
            </w:pPr>
            <w:r>
              <w:rPr>
                <w:rFonts w:hint="default" w:ascii="Times New Roman" w:hAnsi="Times New Roman" w:eastAsia="宋体" w:cs="Times New Roman"/>
                <w:color w:val="000000" w:themeColor="text1"/>
                <w:kern w:val="2"/>
                <w:sz w:val="24"/>
                <w14:textFill>
                  <w14:solidFill>
                    <w14:schemeClr w14:val="tx1"/>
                  </w14:solidFill>
                </w14:textFill>
              </w:rPr>
              <w:t>（5）产生工业固体废物的单位委托他人运输、利用、处置工业固体废物的，应当对受托方的主体资格和技术能力进行核实，依法签订书面合同，在合同中约定污染防治要求。</w:t>
            </w:r>
            <w:r>
              <w:rPr>
                <w:rFonts w:hint="default" w:ascii="Times New Roman" w:hAnsi="Times New Roman" w:eastAsia="宋体" w:cs="Times New Roman"/>
                <w:snapToGrid/>
                <w:color w:val="000000" w:themeColor="text1"/>
                <w:kern w:val="2"/>
                <w:sz w:val="24"/>
                <w14:textFill>
                  <w14:solidFill>
                    <w14:schemeClr w14:val="tx1"/>
                  </w14:solidFill>
                </w14:textFill>
              </w:rPr>
              <w:t>受托方运输、利用、处置工业固体废物，应当依照有关法律法规的规定和合同约定履行污染防治要求，并将运输、利用、处置情况告知产生工业固体废物的单位。</w:t>
            </w:r>
          </w:p>
          <w:p w14:paraId="72C69CCB">
            <w:pPr>
              <w:pStyle w:val="58"/>
              <w:keepNext w:val="0"/>
              <w:keepLines w:val="0"/>
              <w:pageBreakBefore w:val="0"/>
              <w:widowControl/>
              <w:kinsoku w:val="0"/>
              <w:wordWrap w:val="0"/>
              <w:overflowPunct/>
              <w:topLinePunct w:val="0"/>
              <w:autoSpaceDE w:val="0"/>
              <w:autoSpaceDN w:val="0"/>
              <w:bidi w:val="0"/>
              <w:adjustRightInd/>
              <w:snapToGrid/>
              <w:spacing w:before="0" w:line="360" w:lineRule="auto"/>
              <w:ind w:firstLine="480" w:firstLineChars="200"/>
              <w:textAlignment w:val="baseline"/>
              <w:rPr>
                <w:rFonts w:hint="default" w:ascii="Times New Roman" w:hAnsi="Times New Roman" w:eastAsia="宋体" w:cs="Times New Roman"/>
                <w:color w:val="000000" w:themeColor="text1"/>
                <w:kern w:val="2"/>
                <w:sz w:val="24"/>
                <w:lang w:bidi="ar"/>
                <w14:textFill>
                  <w14:solidFill>
                    <w14:schemeClr w14:val="tx1"/>
                  </w14:solidFill>
                </w14:textFill>
              </w:rPr>
            </w:pPr>
            <w:r>
              <w:rPr>
                <w:rFonts w:hint="default" w:ascii="Times New Roman" w:hAnsi="Times New Roman" w:eastAsia="宋体" w:cs="Times New Roman"/>
                <w:color w:val="000000" w:themeColor="text1"/>
                <w:kern w:val="2"/>
                <w:sz w:val="24"/>
                <w:lang w:bidi="ar"/>
                <w14:textFill>
                  <w14:solidFill>
                    <w14:schemeClr w14:val="tx1"/>
                  </w14:solidFill>
                </w14:textFill>
              </w:rPr>
              <w:t>（6）产生工业固体废物的单位应当取得排污许可证。排污许可的具体办法和实施步骤由国务院规定。</w:t>
            </w:r>
          </w:p>
          <w:p w14:paraId="34B55EE9">
            <w:pPr>
              <w:pStyle w:val="58"/>
              <w:keepNext w:val="0"/>
              <w:keepLines w:val="0"/>
              <w:pageBreakBefore w:val="0"/>
              <w:widowControl/>
              <w:kinsoku w:val="0"/>
              <w:wordWrap w:val="0"/>
              <w:overflowPunct/>
              <w:topLinePunct w:val="0"/>
              <w:autoSpaceDE w:val="0"/>
              <w:autoSpaceDN w:val="0"/>
              <w:bidi w:val="0"/>
              <w:adjustRightInd/>
              <w:snapToGrid/>
              <w:spacing w:before="0" w:line="360" w:lineRule="auto"/>
              <w:ind w:firstLine="480" w:firstLineChars="200"/>
              <w:textAlignment w:val="baseline"/>
              <w:rPr>
                <w:rFonts w:hint="default" w:ascii="Times New Roman" w:hAnsi="Times New Roman" w:eastAsia="宋体" w:cs="Times New Roman"/>
                <w:color w:val="000000" w:themeColor="text1"/>
                <w:kern w:val="2"/>
                <w:sz w:val="24"/>
                <w:lang w:bidi="ar"/>
                <w14:textFill>
                  <w14:solidFill>
                    <w14:schemeClr w14:val="tx1"/>
                  </w14:solidFill>
                </w14:textFill>
              </w:rPr>
            </w:pPr>
            <w:r>
              <w:rPr>
                <w:rFonts w:hint="default" w:ascii="Times New Roman" w:hAnsi="Times New Roman" w:eastAsia="宋体" w:cs="Times New Roman"/>
                <w:color w:val="000000" w:themeColor="text1"/>
                <w:kern w:val="2"/>
                <w:sz w:val="24"/>
                <w:lang w:bidi="ar"/>
                <w14:textFill>
                  <w14:solidFill>
                    <w14:schemeClr w14:val="tx1"/>
                  </w14:solidFill>
                </w14:textFill>
              </w:rPr>
              <w:t>产生工业固体废物的单位应当向所在地生态环境主管部门提供工业固体废物的种类、数量、流向、贮存、利用、处置等有关资料，以及减少工业固体废物产生、促进综合利用的具体措施，并执行排污许可管理制度的相关规定。</w:t>
            </w:r>
          </w:p>
          <w:p w14:paraId="261BF103">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kern w:val="0"/>
                <w:sz w:val="24"/>
                <w:lang w:bidi="ar"/>
                <w14:textFill>
                  <w14:solidFill>
                    <w14:schemeClr w14:val="tx1"/>
                  </w14:solidFill>
                </w14:textFill>
              </w:rPr>
            </w:pPr>
            <w:r>
              <w:rPr>
                <w:rFonts w:hint="default" w:ascii="Times New Roman" w:hAnsi="Times New Roman" w:eastAsia="宋体" w:cs="Times New Roman"/>
                <w:color w:val="000000" w:themeColor="text1"/>
                <w:kern w:val="0"/>
                <w:sz w:val="24"/>
                <w:lang w:bidi="ar"/>
                <w14:textFill>
                  <w14:solidFill>
                    <w14:schemeClr w14:val="tx1"/>
                  </w14:solidFill>
                </w14:textFill>
              </w:rPr>
              <w:t>（7）产生工业固体废物的单位应当根据经济、技术条件对工业固体废物加以利用；对暂时不利用或者不能利用的，应当按照国务院生态环境等主管部门的规定建设贮存设施、场所，安全分类存放，或者采取无害化处置措施。贮存工业固体废物应当采取符合国家环境保护标准的防护措施。</w:t>
            </w:r>
          </w:p>
          <w:p w14:paraId="1F5B1D87">
            <w:pPr>
              <w:pStyle w:val="58"/>
              <w:pageBreakBefore w:val="0"/>
              <w:widowControl/>
              <w:wordWrap w:val="0"/>
              <w:overflowPunct/>
              <w:topLinePunct w:val="0"/>
              <w:bidi w:val="0"/>
              <w:adjustRightInd/>
              <w:snapToGrid/>
              <w:spacing w:before="0" w:line="360" w:lineRule="auto"/>
              <w:ind w:firstLineChars="200"/>
              <w:rPr>
                <w:rFonts w:hint="default" w:ascii="Times New Roman" w:hAnsi="Times New Roman" w:eastAsia="宋体" w:cs="Times New Roman"/>
                <w:b/>
                <w:bCs/>
                <w:color w:val="000000" w:themeColor="text1"/>
                <w:kern w:val="2"/>
                <w:sz w:val="24"/>
                <w:lang w:bidi="ar"/>
                <w14:textFill>
                  <w14:solidFill>
                    <w14:schemeClr w14:val="tx1"/>
                  </w14:solidFill>
                </w14:textFill>
              </w:rPr>
            </w:pPr>
            <w:r>
              <w:rPr>
                <w:rFonts w:hint="default" w:ascii="Times New Roman" w:hAnsi="Times New Roman" w:eastAsia="宋体" w:cs="Times New Roman"/>
                <w:b/>
                <w:bCs/>
                <w:color w:val="000000" w:themeColor="text1"/>
                <w:kern w:val="2"/>
                <w:sz w:val="24"/>
                <w:lang w:bidi="ar"/>
                <w14:textFill>
                  <w14:solidFill>
                    <w14:schemeClr w14:val="tx1"/>
                  </w14:solidFill>
                </w14:textFill>
              </w:rPr>
              <w:t>危险废物贮存点设置要求：</w:t>
            </w:r>
          </w:p>
          <w:p w14:paraId="1D2155C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000000" w:themeColor="text1"/>
                <w:kern w:val="0"/>
                <w:sz w:val="24"/>
                <w:lang w:val="en-US" w:eastAsia="zh-CN" w:bidi="ar"/>
                <w14:textFill>
                  <w14:solidFill>
                    <w14:schemeClr w14:val="tx1"/>
                  </w14:solidFill>
                </w14:textFill>
              </w:rPr>
            </w:pPr>
            <w:r>
              <w:rPr>
                <w:rFonts w:hint="default" w:ascii="Times New Roman" w:hAnsi="Times New Roman" w:eastAsia="宋体" w:cs="Times New Roman"/>
                <w:color w:val="000000" w:themeColor="text1"/>
                <w:kern w:val="0"/>
                <w:sz w:val="24"/>
                <w:lang w:val="en-US" w:eastAsia="zh-CN" w:bidi="ar"/>
                <w14:textFill>
                  <w14:solidFill>
                    <w14:schemeClr w14:val="tx1"/>
                  </w14:solidFill>
                </w14:textFill>
              </w:rPr>
              <w:t>项目</w:t>
            </w:r>
            <w:r>
              <w:rPr>
                <w:rFonts w:hint="eastAsia" w:ascii="Times New Roman" w:hAnsi="Times New Roman" w:eastAsia="宋体" w:cs="Times New Roman"/>
                <w:color w:val="000000" w:themeColor="text1"/>
                <w:kern w:val="0"/>
                <w:sz w:val="24"/>
                <w:lang w:val="en-US" w:eastAsia="zh-CN" w:bidi="ar"/>
                <w14:textFill>
                  <w14:solidFill>
                    <w14:schemeClr w14:val="tx1"/>
                  </w14:solidFill>
                </w14:textFill>
              </w:rPr>
              <w:t>在</w:t>
            </w:r>
            <w:r>
              <w:rPr>
                <w:rFonts w:hint="default" w:ascii="Times New Roman" w:hAnsi="Times New Roman" w:eastAsia="宋体" w:cs="Times New Roman"/>
                <w:color w:val="000000" w:themeColor="text1"/>
                <w:kern w:val="0"/>
                <w:sz w:val="24"/>
                <w:lang w:val="en-US" w:eastAsia="zh-CN" w:bidi="ar"/>
                <w14:textFill>
                  <w14:solidFill>
                    <w14:schemeClr w14:val="tx1"/>
                  </w14:solidFill>
                </w14:textFill>
              </w:rPr>
              <w:t>车间</w:t>
            </w:r>
            <w:r>
              <w:rPr>
                <w:rFonts w:hint="eastAsia" w:ascii="Times New Roman" w:hAnsi="Times New Roman" w:eastAsia="宋体" w:cs="Times New Roman"/>
                <w:color w:val="000000" w:themeColor="text1"/>
                <w:kern w:val="0"/>
                <w:sz w:val="24"/>
                <w:lang w:val="en-US" w:eastAsia="zh-CN" w:bidi="ar"/>
                <w14:textFill>
                  <w14:solidFill>
                    <w14:schemeClr w14:val="tx1"/>
                  </w14:solidFill>
                </w14:textFill>
              </w:rPr>
              <w:t>一层东南侧</w:t>
            </w:r>
            <w:r>
              <w:rPr>
                <w:rFonts w:hint="default" w:ascii="Times New Roman" w:hAnsi="Times New Roman" w:eastAsia="宋体" w:cs="Times New Roman"/>
                <w:color w:val="000000" w:themeColor="text1"/>
                <w:kern w:val="0"/>
                <w:sz w:val="24"/>
                <w:lang w:val="en-US" w:eastAsia="zh-CN" w:bidi="ar"/>
                <w14:textFill>
                  <w14:solidFill>
                    <w14:schemeClr w14:val="tx1"/>
                  </w14:solidFill>
                </w14:textFill>
              </w:rPr>
              <w:t>设置</w:t>
            </w:r>
            <w:r>
              <w:rPr>
                <w:rFonts w:hint="eastAsia" w:ascii="Times New Roman" w:hAnsi="Times New Roman" w:eastAsia="宋体" w:cs="Times New Roman"/>
                <w:color w:val="000000" w:themeColor="text1"/>
                <w:kern w:val="0"/>
                <w:sz w:val="24"/>
                <w:lang w:val="en-US" w:eastAsia="zh-CN" w:bidi="ar"/>
                <w14:textFill>
                  <w14:solidFill>
                    <w14:schemeClr w14:val="tx1"/>
                  </w14:solidFill>
                </w14:textFill>
              </w:rPr>
              <w:t>3.57</w:t>
            </w:r>
            <w:r>
              <w:rPr>
                <w:rFonts w:hint="default" w:ascii="Times New Roman" w:hAnsi="Times New Roman" w:eastAsia="宋体" w:cs="Times New Roman"/>
                <w:color w:val="000000" w:themeColor="text1"/>
                <w:kern w:val="0"/>
                <w:sz w:val="24"/>
                <w:lang w:val="en-US" w:eastAsia="zh-CN" w:bidi="ar"/>
                <w14:textFill>
                  <w14:solidFill>
                    <w14:schemeClr w14:val="tx1"/>
                  </w14:solidFill>
                </w14:textFill>
              </w:rPr>
              <w:t>m²的危险废物</w:t>
            </w:r>
            <w:r>
              <w:rPr>
                <w:rFonts w:hint="default" w:ascii="Times New Roman" w:hAnsi="Times New Roman" w:eastAsia="宋体" w:cs="Times New Roman"/>
                <w:color w:val="000000" w:themeColor="text1"/>
                <w:kern w:val="0"/>
                <w:sz w:val="24"/>
                <w:lang w:val="en-US" w:eastAsia="zh-CN" w:bidi="ar"/>
                <w14:textFill>
                  <w14:solidFill>
                    <w14:schemeClr w14:val="tx1"/>
                  </w14:solidFill>
                </w14:textFill>
              </w:rPr>
              <w:t>贮存点</w:t>
            </w:r>
            <w:r>
              <w:rPr>
                <w:rFonts w:hint="default" w:ascii="Times New Roman" w:hAnsi="Times New Roman" w:eastAsia="宋体" w:cs="Times New Roman"/>
                <w:color w:val="000000" w:themeColor="text1"/>
                <w:kern w:val="0"/>
                <w:sz w:val="24"/>
                <w:lang w:val="en-US" w:eastAsia="zh-CN" w:bidi="ar"/>
                <w14:textFill>
                  <w14:solidFill>
                    <w14:schemeClr w14:val="tx1"/>
                  </w14:solidFill>
                </w14:textFill>
              </w:rPr>
              <w:t>，用于收集生产过程中产生的危险废物，并定期委托有资质单位进行处置</w:t>
            </w:r>
            <w:r>
              <w:rPr>
                <w:rFonts w:hint="eastAsia" w:ascii="Times New Roman" w:hAnsi="Times New Roman" w:eastAsia="宋体" w:cs="Times New Roman"/>
                <w:color w:val="000000" w:themeColor="text1"/>
                <w:kern w:val="0"/>
                <w:sz w:val="24"/>
                <w:lang w:val="en-US" w:eastAsia="zh-CN" w:bidi="ar"/>
                <w14:textFill>
                  <w14:solidFill>
                    <w14:schemeClr w14:val="tx1"/>
                  </w14:solidFill>
                </w14:textFill>
              </w:rPr>
              <w:t>。</w:t>
            </w:r>
          </w:p>
          <w:p w14:paraId="69B03AA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eastAsia="宋体"/>
                <w:snapToGrid/>
                <w:color w:val="000000" w:themeColor="text1"/>
                <w:spacing w:val="0"/>
                <w:kern w:val="0"/>
                <w:position w:val="0"/>
                <w:sz w:val="24"/>
                <w:szCs w:val="24"/>
                <w:lang w:val="en-US" w:eastAsia="zh-CN"/>
                <w14:textFill>
                  <w14:solidFill>
                    <w14:schemeClr w14:val="tx1"/>
                  </w14:solidFill>
                </w14:textFill>
              </w:rPr>
            </w:pPr>
            <w:r>
              <w:rPr>
                <w:rFonts w:hint="default" w:ascii="Times New Roman" w:hAnsi="Times New Roman" w:eastAsia="宋体" w:cs="Times New Roman"/>
                <w:snapToGrid/>
                <w:color w:val="000000" w:themeColor="text1"/>
                <w:spacing w:val="0"/>
                <w:kern w:val="0"/>
                <w:position w:val="0"/>
                <w:sz w:val="24"/>
                <w:szCs w:val="24"/>
                <w14:textFill>
                  <w14:solidFill>
                    <w14:schemeClr w14:val="tx1"/>
                  </w14:solidFill>
                </w14:textFill>
              </w:rPr>
              <w:t>根据《危险废物贮存污染控制标准》（GB18597-20</w:t>
            </w:r>
            <w:r>
              <w:rPr>
                <w:rFonts w:hint="default" w:ascii="Times New Roman" w:hAnsi="Times New Roman" w:cs="Times New Roman"/>
                <w:snapToGrid/>
                <w:color w:val="000000" w:themeColor="text1"/>
                <w:spacing w:val="0"/>
                <w:kern w:val="0"/>
                <w:position w:val="0"/>
                <w:sz w:val="24"/>
                <w:szCs w:val="24"/>
                <w:lang w:val="en-US" w:eastAsia="zh-CN"/>
                <w14:textFill>
                  <w14:solidFill>
                    <w14:schemeClr w14:val="tx1"/>
                  </w14:solidFill>
                </w14:textFill>
              </w:rPr>
              <w:t>23</w:t>
            </w:r>
            <w:r>
              <w:rPr>
                <w:rFonts w:hint="default" w:ascii="Times New Roman" w:hAnsi="Times New Roman" w:eastAsia="宋体" w:cs="Times New Roman"/>
                <w:snapToGrid/>
                <w:color w:val="000000" w:themeColor="text1"/>
                <w:spacing w:val="0"/>
                <w:kern w:val="0"/>
                <w:position w:val="0"/>
                <w:sz w:val="24"/>
                <w:szCs w:val="24"/>
                <w14:textFill>
                  <w14:solidFill>
                    <w14:schemeClr w14:val="tx1"/>
                  </w14:solidFill>
                </w14:textFill>
              </w:rPr>
              <w:t>）有关规定</w:t>
            </w:r>
            <w:r>
              <w:rPr>
                <w:rFonts w:hint="eastAsia" w:ascii="Times New Roman" w:hAnsi="Times New Roman" w:eastAsia="宋体" w:cs="Times New Roman"/>
                <w:snapToGrid/>
                <w:color w:val="000000" w:themeColor="text1"/>
                <w:spacing w:val="0"/>
                <w:kern w:val="0"/>
                <w:position w:val="0"/>
                <w:sz w:val="24"/>
                <w:szCs w:val="24"/>
                <w:lang w:eastAsia="zh-CN"/>
                <w14:textFill>
                  <w14:solidFill>
                    <w14:schemeClr w14:val="tx1"/>
                  </w14:solidFill>
                </w14:textFill>
              </w:rPr>
              <w:t>，危险废物贮存点</w:t>
            </w:r>
            <w:r>
              <w:rPr>
                <w:rFonts w:hint="eastAsia" w:ascii="Times New Roman" w:hAnsi="Times New Roman" w:eastAsia="宋体" w:cs="Times New Roman"/>
                <w:snapToGrid/>
                <w:color w:val="000000" w:themeColor="text1"/>
                <w:spacing w:val="0"/>
                <w:kern w:val="0"/>
                <w:position w:val="0"/>
                <w:sz w:val="24"/>
                <w:szCs w:val="24"/>
                <w:lang w:val="en-US" w:eastAsia="zh-CN"/>
                <w14:textFill>
                  <w14:solidFill>
                    <w14:schemeClr w14:val="tx1"/>
                  </w14:solidFill>
                </w14:textFill>
              </w:rPr>
              <w:t>为</w:t>
            </w:r>
            <w:r>
              <w:rPr>
                <w:rFonts w:hint="eastAsia" w:ascii="Times New Roman" w:hAnsi="Times New Roman" w:eastAsia="宋体" w:cs="Times New Roman"/>
                <w:snapToGrid/>
                <w:color w:val="000000" w:themeColor="text1"/>
                <w:spacing w:val="0"/>
                <w:kern w:val="0"/>
                <w:position w:val="0"/>
                <w:sz w:val="24"/>
                <w:szCs w:val="24"/>
                <w:lang w:eastAsia="zh-CN"/>
                <w14:textFill>
                  <w14:solidFill>
                    <w14:schemeClr w14:val="tx1"/>
                  </w14:solidFill>
                </w14:textFill>
              </w:rPr>
              <w:t>“</w:t>
            </w:r>
            <w:r>
              <w:rPr>
                <w:rFonts w:hint="default" w:ascii="Times New Roman" w:hAnsi="Times New Roman" w:eastAsia="宋体" w:cs="Times New Roman"/>
                <w:snapToGrid/>
                <w:color w:val="000000" w:themeColor="text1"/>
                <w:spacing w:val="0"/>
                <w:kern w:val="0"/>
                <w:position w:val="0"/>
                <w:sz w:val="24"/>
                <w:szCs w:val="24"/>
                <w14:textFill>
                  <w14:solidFill>
                    <w14:schemeClr w14:val="tx1"/>
                  </w14:solidFill>
                </w14:textFill>
              </w:rPr>
              <w:t>HJ 1259 规定的纳入危险废物登记管理单位的，用于同一生产经营场所专门贮存危险废物的场所；或产生危险废物的单位设置于生产线附近，用于暂时贮存以便于中转其产生的危险废物的场所</w:t>
            </w:r>
            <w:r>
              <w:rPr>
                <w:rFonts w:hint="eastAsia" w:ascii="Times New Roman" w:hAnsi="Times New Roman" w:eastAsia="宋体" w:cs="Times New Roman"/>
                <w:snapToGrid/>
                <w:color w:val="000000" w:themeColor="text1"/>
                <w:spacing w:val="0"/>
                <w:kern w:val="0"/>
                <w:position w:val="0"/>
                <w:sz w:val="24"/>
                <w:szCs w:val="24"/>
                <w:lang w:eastAsia="zh-CN"/>
                <w14:textFill>
                  <w14:solidFill>
                    <w14:schemeClr w14:val="tx1"/>
                  </w14:solidFill>
                </w14:textFill>
              </w:rPr>
              <w:t>”</w:t>
            </w:r>
            <w:r>
              <w:rPr>
                <w:rFonts w:hint="default" w:ascii="Times New Roman" w:hAnsi="Times New Roman" w:eastAsia="宋体" w:cs="Times New Roman"/>
                <w:snapToGrid/>
                <w:color w:val="000000" w:themeColor="text1"/>
                <w:spacing w:val="0"/>
                <w:kern w:val="0"/>
                <w:position w:val="0"/>
                <w:sz w:val="24"/>
                <w:szCs w:val="24"/>
                <w14:textFill>
                  <w14:solidFill>
                    <w14:schemeClr w14:val="tx1"/>
                  </w14:solidFill>
                </w14:textFill>
              </w:rPr>
              <w:t>。</w:t>
            </w:r>
            <w:r>
              <w:rPr>
                <w:rFonts w:hint="eastAsia" w:ascii="Times New Roman" w:hAnsi="Times New Roman" w:eastAsia="宋体" w:cs="Times New Roman"/>
                <w:snapToGrid/>
                <w:color w:val="000000" w:themeColor="text1"/>
                <w:spacing w:val="0"/>
                <w:kern w:val="0"/>
                <w:position w:val="0"/>
                <w:sz w:val="24"/>
                <w:szCs w:val="24"/>
                <w:lang w:val="en-US" w:eastAsia="zh-CN"/>
                <w14:textFill>
                  <w14:solidFill>
                    <w14:schemeClr w14:val="tx1"/>
                  </w14:solidFill>
                </w14:textFill>
              </w:rPr>
              <w:t>根据《危险废物管理计划和管理台账制定技术导则》（</w:t>
            </w:r>
            <w:r>
              <w:rPr>
                <w:rFonts w:hint="default" w:ascii="Times New Roman" w:hAnsi="Times New Roman" w:eastAsia="宋体" w:cs="Times New Roman"/>
                <w:snapToGrid/>
                <w:color w:val="000000" w:themeColor="text1"/>
                <w:spacing w:val="0"/>
                <w:kern w:val="0"/>
                <w:position w:val="0"/>
                <w:sz w:val="24"/>
                <w:szCs w:val="24"/>
                <w14:textFill>
                  <w14:solidFill>
                    <w14:schemeClr w14:val="tx1"/>
                  </w14:solidFill>
                </w14:textFill>
              </w:rPr>
              <w:t>HJ 1259</w:t>
            </w:r>
            <w:r>
              <w:rPr>
                <w:rFonts w:hint="eastAsia" w:ascii="Times New Roman" w:hAnsi="Times New Roman" w:eastAsia="宋体" w:cs="Times New Roman"/>
                <w:snapToGrid/>
                <w:color w:val="000000" w:themeColor="text1"/>
                <w:spacing w:val="0"/>
                <w:kern w:val="0"/>
                <w:position w:val="0"/>
                <w:sz w:val="24"/>
                <w:szCs w:val="24"/>
                <w:lang w:val="en-US" w:eastAsia="zh-CN"/>
                <w14:textFill>
                  <w14:solidFill>
                    <w14:schemeClr w14:val="tx1"/>
                  </w14:solidFill>
                </w14:textFill>
              </w:rPr>
              <w:t>-2022），</w:t>
            </w:r>
            <w:r>
              <w:rPr>
                <w:rFonts w:hint="default" w:ascii="Times New Roman" w:hAnsi="Times New Roman" w:eastAsia="宋体" w:cs="Times New Roman"/>
                <w:snapToGrid/>
                <w:color w:val="000000" w:themeColor="text1"/>
                <w:spacing w:val="0"/>
                <w:kern w:val="0"/>
                <w:position w:val="0"/>
                <w:sz w:val="24"/>
                <w:szCs w:val="24"/>
                <w14:textFill>
                  <w14:solidFill>
                    <w14:schemeClr w14:val="tx1"/>
                  </w14:solidFill>
                </w14:textFill>
              </w:rPr>
              <w:t>危险废物登记管理单位</w:t>
            </w:r>
            <w:r>
              <w:rPr>
                <w:rFonts w:hint="eastAsia" w:ascii="Times New Roman" w:hAnsi="Times New Roman" w:eastAsia="宋体" w:cs="Times New Roman"/>
                <w:snapToGrid/>
                <w:color w:val="000000" w:themeColor="text1"/>
                <w:spacing w:val="0"/>
                <w:kern w:val="0"/>
                <w:position w:val="0"/>
                <w:sz w:val="24"/>
                <w:szCs w:val="24"/>
                <w:lang w:val="en-US" w:eastAsia="zh-CN"/>
                <w14:textFill>
                  <w14:solidFill>
                    <w14:schemeClr w14:val="tx1"/>
                  </w14:solidFill>
                </w14:textFill>
              </w:rPr>
              <w:t>为</w:t>
            </w:r>
            <w:r>
              <w:rPr>
                <w:rFonts w:hint="eastAsia" w:ascii="Times New Roman" w:hAnsi="Times New Roman" w:eastAsia="宋体" w:cs="Times New Roman"/>
                <w:snapToGrid/>
                <w:color w:val="000000" w:themeColor="text1"/>
                <w:spacing w:val="0"/>
                <w:kern w:val="0"/>
                <w:position w:val="0"/>
                <w:sz w:val="24"/>
                <w:szCs w:val="24"/>
                <w:lang w:eastAsia="zh-CN"/>
                <w14:textFill>
                  <w14:solidFill>
                    <w14:schemeClr w14:val="tx1"/>
                  </w14:solidFill>
                </w14:textFill>
              </w:rPr>
              <w:t>“</w:t>
            </w:r>
            <w:r>
              <w:rPr>
                <w:rFonts w:hint="eastAsia" w:ascii="Times New Roman" w:hAnsi="Times New Roman" w:eastAsia="宋体" w:cs="Times New Roman"/>
                <w:snapToGrid/>
                <w:color w:val="000000" w:themeColor="text1"/>
                <w:spacing w:val="0"/>
                <w:kern w:val="0"/>
                <w:position w:val="0"/>
                <w:sz w:val="24"/>
                <w:szCs w:val="24"/>
                <w:lang w:val="en-US" w:eastAsia="zh-CN"/>
                <w14:textFill>
                  <w14:solidFill>
                    <w14:schemeClr w14:val="tx1"/>
                  </w14:solidFill>
                </w14:textFill>
              </w:rPr>
              <w:t>同一生产经营场所危险废物年产生量10t以下且未纳入危险废物环境重点监管单位的单位。”</w:t>
            </w:r>
          </w:p>
          <w:p w14:paraId="3AB21213">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snapToGrid/>
                <w:color w:val="000000" w:themeColor="text1"/>
                <w:spacing w:val="0"/>
                <w:kern w:val="0"/>
                <w:position w:val="0"/>
                <w:sz w:val="24"/>
                <w:szCs w:val="24"/>
                <w14:textFill>
                  <w14:solidFill>
                    <w14:schemeClr w14:val="tx1"/>
                  </w14:solidFill>
                </w14:textFill>
              </w:rPr>
            </w:pPr>
            <w:r>
              <w:rPr>
                <w:rFonts w:hint="eastAsia" w:ascii="Times New Roman" w:hAnsi="Times New Roman" w:eastAsia="宋体" w:cs="Times New Roman"/>
                <w:snapToGrid/>
                <w:color w:val="000000" w:themeColor="text1"/>
                <w:spacing w:val="0"/>
                <w:kern w:val="0"/>
                <w:position w:val="0"/>
                <w:sz w:val="24"/>
                <w:szCs w:val="24"/>
                <w:lang w:val="en-US" w:eastAsia="zh-CN"/>
                <w14:textFill>
                  <w14:solidFill>
                    <w14:schemeClr w14:val="tx1"/>
                  </w14:solidFill>
                </w14:textFill>
              </w:rPr>
              <w:t>本项目危险废物年产生量为2.015t/a，企业未纳入危险废物环境重点监管单位，属于</w:t>
            </w:r>
            <w:r>
              <w:rPr>
                <w:rFonts w:hint="default" w:ascii="Times New Roman" w:hAnsi="Times New Roman" w:eastAsia="宋体" w:cs="Times New Roman"/>
                <w:snapToGrid/>
                <w:color w:val="000000" w:themeColor="text1"/>
                <w:spacing w:val="0"/>
                <w:kern w:val="0"/>
                <w:position w:val="0"/>
                <w:sz w:val="24"/>
                <w:szCs w:val="24"/>
                <w14:textFill>
                  <w14:solidFill>
                    <w14:schemeClr w14:val="tx1"/>
                  </w14:solidFill>
                </w14:textFill>
              </w:rPr>
              <w:t>危险废物登记管理单位</w:t>
            </w:r>
            <w:r>
              <w:rPr>
                <w:rFonts w:hint="eastAsia" w:ascii="Times New Roman" w:hAnsi="Times New Roman" w:eastAsia="宋体" w:cs="Times New Roman"/>
                <w:snapToGrid/>
                <w:color w:val="000000" w:themeColor="text1"/>
                <w:spacing w:val="0"/>
                <w:kern w:val="0"/>
                <w:position w:val="0"/>
                <w:sz w:val="24"/>
                <w:szCs w:val="24"/>
                <w:lang w:eastAsia="zh-CN"/>
                <w14:textFill>
                  <w14:solidFill>
                    <w14:schemeClr w14:val="tx1"/>
                  </w14:solidFill>
                </w14:textFill>
              </w:rPr>
              <w:t>，</w:t>
            </w:r>
            <w:r>
              <w:rPr>
                <w:rFonts w:hint="eastAsia" w:ascii="Times New Roman" w:hAnsi="Times New Roman" w:eastAsia="宋体" w:cs="Times New Roman"/>
                <w:snapToGrid/>
                <w:color w:val="000000" w:themeColor="text1"/>
                <w:spacing w:val="0"/>
                <w:kern w:val="0"/>
                <w:position w:val="0"/>
                <w:sz w:val="24"/>
                <w:szCs w:val="24"/>
                <w:lang w:val="en-US" w:eastAsia="zh-CN"/>
                <w14:textFill>
                  <w14:solidFill>
                    <w14:schemeClr w14:val="tx1"/>
                  </w14:solidFill>
                </w14:textFill>
              </w:rPr>
              <w:t>根据</w:t>
            </w:r>
            <w:r>
              <w:rPr>
                <w:rFonts w:hint="default" w:ascii="Times New Roman" w:hAnsi="Times New Roman" w:eastAsia="宋体" w:cs="Times New Roman"/>
                <w:snapToGrid/>
                <w:color w:val="000000" w:themeColor="text1"/>
                <w:spacing w:val="0"/>
                <w:kern w:val="0"/>
                <w:position w:val="0"/>
                <w:sz w:val="24"/>
                <w:szCs w:val="24"/>
                <w14:textFill>
                  <w14:solidFill>
                    <w14:schemeClr w14:val="tx1"/>
                  </w14:solidFill>
                </w14:textFill>
              </w:rPr>
              <w:t>《危险废物贮存污染控制标准》（GB18597-20</w:t>
            </w:r>
            <w:r>
              <w:rPr>
                <w:rFonts w:hint="default" w:ascii="Times New Roman" w:hAnsi="Times New Roman" w:cs="Times New Roman"/>
                <w:snapToGrid/>
                <w:color w:val="000000" w:themeColor="text1"/>
                <w:spacing w:val="0"/>
                <w:kern w:val="0"/>
                <w:position w:val="0"/>
                <w:sz w:val="24"/>
                <w:szCs w:val="24"/>
                <w:lang w:val="en-US" w:eastAsia="zh-CN"/>
                <w14:textFill>
                  <w14:solidFill>
                    <w14:schemeClr w14:val="tx1"/>
                  </w14:solidFill>
                </w14:textFill>
              </w:rPr>
              <w:t>23</w:t>
            </w:r>
            <w:r>
              <w:rPr>
                <w:rFonts w:hint="default" w:ascii="Times New Roman" w:hAnsi="Times New Roman" w:eastAsia="宋体" w:cs="Times New Roman"/>
                <w:snapToGrid/>
                <w:color w:val="000000" w:themeColor="text1"/>
                <w:spacing w:val="0"/>
                <w:kern w:val="0"/>
                <w:position w:val="0"/>
                <w:sz w:val="24"/>
                <w:szCs w:val="24"/>
                <w14:textFill>
                  <w14:solidFill>
                    <w14:schemeClr w14:val="tx1"/>
                  </w14:solidFill>
                </w14:textFill>
              </w:rPr>
              <w:t>）</w:t>
            </w:r>
            <w:r>
              <w:rPr>
                <w:rFonts w:hint="eastAsia" w:ascii="Times New Roman" w:hAnsi="Times New Roman" w:eastAsia="宋体" w:cs="Times New Roman"/>
                <w:snapToGrid/>
                <w:color w:val="000000" w:themeColor="text1"/>
                <w:spacing w:val="0"/>
                <w:kern w:val="0"/>
                <w:position w:val="0"/>
                <w:sz w:val="24"/>
                <w:szCs w:val="24"/>
                <w:lang w:eastAsia="zh-CN"/>
                <w14:textFill>
                  <w14:solidFill>
                    <w14:schemeClr w14:val="tx1"/>
                  </w14:solidFill>
                </w14:textFill>
              </w:rPr>
              <w:t>，</w:t>
            </w:r>
            <w:r>
              <w:rPr>
                <w:rFonts w:hint="eastAsia" w:ascii="Times New Roman" w:hAnsi="Times New Roman" w:eastAsia="宋体" w:cs="Times New Roman"/>
                <w:snapToGrid/>
                <w:color w:val="000000" w:themeColor="text1"/>
                <w:spacing w:val="0"/>
                <w:kern w:val="0"/>
                <w:position w:val="0"/>
                <w:sz w:val="24"/>
                <w:szCs w:val="24"/>
                <w:lang w:val="en-US" w:eastAsia="zh-CN"/>
                <w14:textFill>
                  <w14:solidFill>
                    <w14:schemeClr w14:val="tx1"/>
                  </w14:solidFill>
                </w14:textFill>
              </w:rPr>
              <w:t>可以设置</w:t>
            </w:r>
            <w:r>
              <w:rPr>
                <w:rFonts w:hint="eastAsia" w:ascii="Times New Roman" w:hAnsi="Times New Roman" w:eastAsia="宋体" w:cs="Times New Roman"/>
                <w:snapToGrid/>
                <w:color w:val="000000" w:themeColor="text1"/>
                <w:spacing w:val="0"/>
                <w:kern w:val="0"/>
                <w:position w:val="0"/>
                <w:sz w:val="24"/>
                <w:szCs w:val="24"/>
                <w:lang w:eastAsia="zh-CN"/>
                <w14:textFill>
                  <w14:solidFill>
                    <w14:schemeClr w14:val="tx1"/>
                  </w14:solidFill>
                </w14:textFill>
              </w:rPr>
              <w:t>危险废物贮存点。</w:t>
            </w:r>
            <w:r>
              <w:rPr>
                <w:rFonts w:hint="eastAsia" w:ascii="Times New Roman" w:hAnsi="Times New Roman" w:eastAsia="宋体" w:cs="Times New Roman"/>
                <w:snapToGrid/>
                <w:color w:val="000000" w:themeColor="text1"/>
                <w:spacing w:val="0"/>
                <w:kern w:val="0"/>
                <w:position w:val="0"/>
                <w:sz w:val="24"/>
                <w:szCs w:val="24"/>
                <w:lang w:val="en-US" w:eastAsia="zh-CN"/>
                <w14:textFill>
                  <w14:solidFill>
                    <w14:schemeClr w14:val="tx1"/>
                  </w14:solidFill>
                </w14:textFill>
              </w:rPr>
              <w:t>本项目</w:t>
            </w:r>
            <w:r>
              <w:rPr>
                <w:rFonts w:hint="default" w:ascii="Times New Roman" w:hAnsi="Times New Roman" w:cs="Times New Roman"/>
                <w:snapToGrid/>
                <w:color w:val="000000" w:themeColor="text1"/>
                <w:spacing w:val="0"/>
                <w:kern w:val="0"/>
                <w:position w:val="0"/>
                <w:sz w:val="24"/>
                <w:szCs w:val="24"/>
                <w14:textFill>
                  <w14:solidFill>
                    <w14:schemeClr w14:val="tx1"/>
                  </w14:solidFill>
                </w14:textFill>
              </w:rPr>
              <w:t>危废</w:t>
            </w:r>
            <w:r>
              <w:rPr>
                <w:rFonts w:hint="default" w:ascii="Times New Roman" w:hAnsi="Times New Roman" w:eastAsia="宋体" w:cs="Times New Roman"/>
                <w:color w:val="000000" w:themeColor="text1"/>
                <w:kern w:val="0"/>
                <w:sz w:val="24"/>
                <w:lang w:val="en-US" w:eastAsia="zh-CN" w:bidi="ar"/>
                <w14:textFill>
                  <w14:solidFill>
                    <w14:schemeClr w14:val="tx1"/>
                  </w14:solidFill>
                </w14:textFill>
              </w:rPr>
              <w:t>贮存</w:t>
            </w:r>
            <w:r>
              <w:rPr>
                <w:rFonts w:hint="default" w:ascii="Times New Roman" w:hAnsi="Times New Roman" w:eastAsia="宋体" w:cs="Times New Roman"/>
                <w:snapToGrid/>
                <w:color w:val="000000" w:themeColor="text1"/>
                <w:spacing w:val="0"/>
                <w:kern w:val="0"/>
                <w:position w:val="0"/>
                <w:sz w:val="24"/>
                <w:szCs w:val="24"/>
                <w14:textFill>
                  <w14:solidFill>
                    <w14:schemeClr w14:val="tx1"/>
                  </w14:solidFill>
                </w14:textFill>
              </w:rPr>
              <w:t>时遵循以下原则：</w:t>
            </w:r>
          </w:p>
          <w:p w14:paraId="3254AF0A">
            <w:pPr>
              <w:keepNext w:val="0"/>
              <w:keepLines w:val="0"/>
              <w:pageBreakBefore w:val="0"/>
              <w:widowControl/>
              <w:kinsoku/>
              <w:wordWrap/>
              <w:overflowPunct/>
              <w:topLinePunct w:val="0"/>
              <w:autoSpaceDE/>
              <w:autoSpaceDN/>
              <w:bidi w:val="0"/>
              <w:adjustRightInd/>
              <w:snapToGrid/>
              <w:spacing w:line="360" w:lineRule="auto"/>
              <w:ind w:firstLine="480" w:firstLineChars="200"/>
              <w:jc w:val="left"/>
              <w:textAlignment w:val="auto"/>
              <w:rPr>
                <w:rFonts w:hint="eastAsia" w:ascii="Times New Roman" w:hAnsi="Times New Roman" w:eastAsia="宋体" w:cs="Times New Roman"/>
                <w:snapToGrid/>
                <w:color w:val="000000" w:themeColor="text1"/>
                <w:spacing w:val="0"/>
                <w:kern w:val="0"/>
                <w:position w:val="0"/>
                <w:sz w:val="24"/>
                <w:szCs w:val="24"/>
                <w:lang w:eastAsia="zh-CN"/>
                <w14:textFill>
                  <w14:solidFill>
                    <w14:schemeClr w14:val="tx1"/>
                  </w14:solidFill>
                </w14:textFill>
              </w:rPr>
            </w:pPr>
            <w:r>
              <w:rPr>
                <w:rFonts w:hint="eastAsia" w:ascii="Times New Roman" w:hAnsi="Times New Roman" w:eastAsia="宋体" w:cs="Times New Roman"/>
                <w:snapToGrid/>
                <w:color w:val="000000" w:themeColor="text1"/>
                <w:spacing w:val="0"/>
                <w:kern w:val="0"/>
                <w:position w:val="0"/>
                <w:sz w:val="24"/>
                <w:szCs w:val="24"/>
                <w:lang w:eastAsia="zh-CN"/>
                <w14:textFill>
                  <w14:solidFill>
                    <w14:schemeClr w14:val="tx1"/>
                  </w14:solidFill>
                </w14:textFill>
              </w:rPr>
              <w:t>（</w:t>
            </w:r>
            <w:r>
              <w:rPr>
                <w:rFonts w:hint="eastAsia" w:ascii="Times New Roman" w:hAnsi="Times New Roman" w:eastAsia="宋体" w:cs="Times New Roman"/>
                <w:snapToGrid/>
                <w:color w:val="000000" w:themeColor="text1"/>
                <w:spacing w:val="0"/>
                <w:kern w:val="0"/>
                <w:position w:val="0"/>
                <w:sz w:val="24"/>
                <w:szCs w:val="24"/>
                <w:lang w:val="en-US" w:eastAsia="zh-CN"/>
                <w14:textFill>
                  <w14:solidFill>
                    <w14:schemeClr w14:val="tx1"/>
                  </w14:solidFill>
                </w14:textFill>
              </w:rPr>
              <w:t>1</w:t>
            </w:r>
            <w:r>
              <w:rPr>
                <w:rFonts w:hint="eastAsia" w:ascii="Times New Roman" w:hAnsi="Times New Roman" w:eastAsia="宋体" w:cs="Times New Roman"/>
                <w:snapToGrid/>
                <w:color w:val="000000" w:themeColor="text1"/>
                <w:spacing w:val="0"/>
                <w:kern w:val="0"/>
                <w:position w:val="0"/>
                <w:sz w:val="24"/>
                <w:szCs w:val="24"/>
                <w:lang w:eastAsia="zh-CN"/>
                <w14:textFill>
                  <w14:solidFill>
                    <w14:schemeClr w14:val="tx1"/>
                  </w14:solidFill>
                </w14:textFill>
              </w:rPr>
              <w:t>）危险废物贮存过程产生的液态废物和固态废物应分类收集，按其环境管理要求妥善处理。</w:t>
            </w:r>
          </w:p>
          <w:p w14:paraId="4E5F306C">
            <w:pPr>
              <w:keepNext w:val="0"/>
              <w:keepLines w:val="0"/>
              <w:pageBreakBefore w:val="0"/>
              <w:widowControl/>
              <w:kinsoku/>
              <w:wordWrap/>
              <w:overflowPunct/>
              <w:topLinePunct w:val="0"/>
              <w:autoSpaceDE/>
              <w:autoSpaceDN/>
              <w:bidi w:val="0"/>
              <w:adjustRightInd/>
              <w:snapToGrid/>
              <w:spacing w:line="360" w:lineRule="auto"/>
              <w:ind w:firstLine="480" w:firstLineChars="200"/>
              <w:jc w:val="left"/>
              <w:textAlignment w:val="auto"/>
              <w:rPr>
                <w:rFonts w:hint="eastAsia" w:ascii="Times New Roman" w:hAnsi="Times New Roman" w:eastAsia="宋体" w:cs="Times New Roman"/>
                <w:snapToGrid/>
                <w:color w:val="000000" w:themeColor="text1"/>
                <w:spacing w:val="0"/>
                <w:kern w:val="0"/>
                <w:position w:val="0"/>
                <w:sz w:val="24"/>
                <w:szCs w:val="24"/>
                <w:lang w:eastAsia="zh-CN"/>
                <w14:textFill>
                  <w14:solidFill>
                    <w14:schemeClr w14:val="tx1"/>
                  </w14:solidFill>
                </w14:textFill>
              </w:rPr>
            </w:pPr>
            <w:r>
              <w:rPr>
                <w:rFonts w:hint="eastAsia" w:ascii="Times New Roman" w:hAnsi="Times New Roman" w:eastAsia="宋体" w:cs="Times New Roman"/>
                <w:snapToGrid/>
                <w:color w:val="000000" w:themeColor="text1"/>
                <w:spacing w:val="0"/>
                <w:kern w:val="0"/>
                <w:position w:val="0"/>
                <w:sz w:val="24"/>
                <w:szCs w:val="24"/>
                <w:lang w:eastAsia="zh-CN"/>
                <w14:textFill>
                  <w14:solidFill>
                    <w14:schemeClr w14:val="tx1"/>
                  </w14:solidFill>
                </w14:textFill>
              </w:rPr>
              <w:t>（</w:t>
            </w:r>
            <w:r>
              <w:rPr>
                <w:rFonts w:hint="eastAsia" w:ascii="Times New Roman" w:hAnsi="Times New Roman" w:eastAsia="宋体" w:cs="Times New Roman"/>
                <w:snapToGrid/>
                <w:color w:val="000000" w:themeColor="text1"/>
                <w:spacing w:val="0"/>
                <w:kern w:val="0"/>
                <w:position w:val="0"/>
                <w:sz w:val="24"/>
                <w:szCs w:val="24"/>
                <w:lang w:val="en-US" w:eastAsia="zh-CN"/>
                <w14:textFill>
                  <w14:solidFill>
                    <w14:schemeClr w14:val="tx1"/>
                  </w14:solidFill>
                </w14:textFill>
              </w:rPr>
              <w:t>2</w:t>
            </w:r>
            <w:r>
              <w:rPr>
                <w:rFonts w:hint="eastAsia" w:ascii="Times New Roman" w:hAnsi="Times New Roman" w:eastAsia="宋体" w:cs="Times New Roman"/>
                <w:snapToGrid/>
                <w:color w:val="000000" w:themeColor="text1"/>
                <w:spacing w:val="0"/>
                <w:kern w:val="0"/>
                <w:position w:val="0"/>
                <w:sz w:val="24"/>
                <w:szCs w:val="24"/>
                <w:lang w:eastAsia="zh-CN"/>
                <w14:textFill>
                  <w14:solidFill>
                    <w14:schemeClr w14:val="tx1"/>
                  </w14:solidFill>
                </w14:textFill>
              </w:rPr>
              <w:t>）贮存设施或场所、容器和包装物应按HJ 1276要求设置危险废物贮存设施或场所标志、危险废物贮存分区标志和危险废物标签等危险废物识别标志。</w:t>
            </w:r>
          </w:p>
          <w:p w14:paraId="0EE708FE">
            <w:pPr>
              <w:keepNext w:val="0"/>
              <w:keepLines w:val="0"/>
              <w:pageBreakBefore w:val="0"/>
              <w:widowControl/>
              <w:kinsoku/>
              <w:wordWrap/>
              <w:overflowPunct/>
              <w:topLinePunct w:val="0"/>
              <w:autoSpaceDE/>
              <w:autoSpaceDN/>
              <w:bidi w:val="0"/>
              <w:adjustRightInd/>
              <w:snapToGrid/>
              <w:spacing w:line="360" w:lineRule="auto"/>
              <w:ind w:firstLine="480" w:firstLineChars="200"/>
              <w:jc w:val="left"/>
              <w:textAlignment w:val="auto"/>
              <w:rPr>
                <w:rFonts w:hint="eastAsia" w:ascii="Times New Roman" w:hAnsi="Times New Roman" w:eastAsia="宋体" w:cs="Times New Roman"/>
                <w:snapToGrid/>
                <w:color w:val="000000" w:themeColor="text1"/>
                <w:spacing w:val="0"/>
                <w:kern w:val="0"/>
                <w:position w:val="0"/>
                <w:sz w:val="24"/>
                <w:szCs w:val="24"/>
                <w:lang w:eastAsia="zh-CN"/>
                <w14:textFill>
                  <w14:solidFill>
                    <w14:schemeClr w14:val="tx1"/>
                  </w14:solidFill>
                </w14:textFill>
              </w:rPr>
            </w:pPr>
            <w:r>
              <w:rPr>
                <w:rFonts w:hint="eastAsia" w:ascii="Times New Roman" w:hAnsi="Times New Roman" w:eastAsia="宋体" w:cs="Times New Roman"/>
                <w:snapToGrid/>
                <w:color w:val="000000" w:themeColor="text1"/>
                <w:spacing w:val="0"/>
                <w:kern w:val="0"/>
                <w:position w:val="0"/>
                <w:sz w:val="24"/>
                <w:szCs w:val="24"/>
                <w:lang w:eastAsia="zh-CN"/>
                <w14:textFill>
                  <w14:solidFill>
                    <w14:schemeClr w14:val="tx1"/>
                  </w14:solidFill>
                </w14:textFill>
              </w:rPr>
              <w:t>（</w:t>
            </w:r>
            <w:r>
              <w:rPr>
                <w:rFonts w:hint="eastAsia" w:ascii="Times New Roman" w:hAnsi="Times New Roman" w:eastAsia="宋体" w:cs="Times New Roman"/>
                <w:snapToGrid/>
                <w:color w:val="000000" w:themeColor="text1"/>
                <w:spacing w:val="0"/>
                <w:kern w:val="0"/>
                <w:position w:val="0"/>
                <w:sz w:val="24"/>
                <w:szCs w:val="24"/>
                <w:lang w:val="en-US" w:eastAsia="zh-CN"/>
                <w14:textFill>
                  <w14:solidFill>
                    <w14:schemeClr w14:val="tx1"/>
                  </w14:solidFill>
                </w14:textFill>
              </w:rPr>
              <w:t>3</w:t>
            </w:r>
            <w:r>
              <w:rPr>
                <w:rFonts w:hint="eastAsia" w:ascii="Times New Roman" w:hAnsi="Times New Roman" w:eastAsia="宋体" w:cs="Times New Roman"/>
                <w:snapToGrid/>
                <w:color w:val="000000" w:themeColor="text1"/>
                <w:spacing w:val="0"/>
                <w:kern w:val="0"/>
                <w:position w:val="0"/>
                <w:sz w:val="24"/>
                <w:szCs w:val="24"/>
                <w:lang w:eastAsia="zh-CN"/>
                <w14:textFill>
                  <w14:solidFill>
                    <w14:schemeClr w14:val="tx1"/>
                  </w14:solidFill>
                </w14:textFill>
              </w:rPr>
              <w:t>）容器和包装物污染控制要求：容器和包装物材质、内衬应与盛装的危险废物相容；针对不同类别、形态、物理化学性质的危险废物，其容器和包装物应满足相应的防渗、防漏、防腐和强度等要求；硬质容器和包装物及其支护结构堆叠码放时不应有明显变形，无破损泄漏；柔性容器和包装物堆叠码放时应封口严密，无破损泄漏；使用容器盛装液态、半固态危险废物时，容器内部应留有适当的空间，以适应因温度变化等可能引发的收缩和膨胀，防止其导致容器渗漏或永久变形；容器和包装物外表面应保持清洁。</w:t>
            </w:r>
          </w:p>
          <w:p w14:paraId="5E221462">
            <w:pPr>
              <w:keepNext w:val="0"/>
              <w:keepLines w:val="0"/>
              <w:pageBreakBefore w:val="0"/>
              <w:widowControl/>
              <w:kinsoku/>
              <w:wordWrap/>
              <w:overflowPunct/>
              <w:topLinePunct w:val="0"/>
              <w:autoSpaceDE/>
              <w:autoSpaceDN/>
              <w:bidi w:val="0"/>
              <w:adjustRightInd/>
              <w:snapToGrid/>
              <w:spacing w:line="360" w:lineRule="auto"/>
              <w:ind w:firstLine="480" w:firstLineChars="200"/>
              <w:jc w:val="left"/>
              <w:textAlignment w:val="auto"/>
              <w:rPr>
                <w:rFonts w:hint="eastAsia" w:ascii="Times New Roman" w:hAnsi="Times New Roman" w:eastAsia="宋体" w:cs="Times New Roman"/>
                <w:snapToGrid/>
                <w:color w:val="000000" w:themeColor="text1"/>
                <w:spacing w:val="0"/>
                <w:kern w:val="0"/>
                <w:position w:val="0"/>
                <w:sz w:val="24"/>
                <w:szCs w:val="24"/>
                <w:lang w:eastAsia="zh-CN"/>
                <w14:textFill>
                  <w14:solidFill>
                    <w14:schemeClr w14:val="tx1"/>
                  </w14:solidFill>
                </w14:textFill>
              </w:rPr>
            </w:pPr>
            <w:r>
              <w:rPr>
                <w:rFonts w:hint="eastAsia" w:ascii="Times New Roman" w:hAnsi="Times New Roman" w:eastAsia="宋体" w:cs="Times New Roman"/>
                <w:snapToGrid/>
                <w:color w:val="000000" w:themeColor="text1"/>
                <w:spacing w:val="0"/>
                <w:kern w:val="0"/>
                <w:position w:val="0"/>
                <w:sz w:val="24"/>
                <w:szCs w:val="24"/>
                <w:lang w:eastAsia="zh-CN"/>
                <w14:textFill>
                  <w14:solidFill>
                    <w14:schemeClr w14:val="tx1"/>
                  </w14:solidFill>
                </w14:textFill>
              </w:rPr>
              <w:t>（</w:t>
            </w:r>
            <w:r>
              <w:rPr>
                <w:rFonts w:hint="eastAsia" w:ascii="Times New Roman" w:hAnsi="Times New Roman" w:eastAsia="宋体" w:cs="Times New Roman"/>
                <w:snapToGrid/>
                <w:color w:val="000000" w:themeColor="text1"/>
                <w:spacing w:val="0"/>
                <w:kern w:val="0"/>
                <w:position w:val="0"/>
                <w:sz w:val="24"/>
                <w:szCs w:val="24"/>
                <w:lang w:val="en-US" w:eastAsia="zh-CN"/>
                <w14:textFill>
                  <w14:solidFill>
                    <w14:schemeClr w14:val="tx1"/>
                  </w14:solidFill>
                </w14:textFill>
              </w:rPr>
              <w:t>4</w:t>
            </w:r>
            <w:r>
              <w:rPr>
                <w:rFonts w:hint="eastAsia" w:ascii="Times New Roman" w:hAnsi="Times New Roman" w:eastAsia="宋体" w:cs="Times New Roman"/>
                <w:snapToGrid/>
                <w:color w:val="000000" w:themeColor="text1"/>
                <w:spacing w:val="0"/>
                <w:kern w:val="0"/>
                <w:position w:val="0"/>
                <w:sz w:val="24"/>
                <w:szCs w:val="24"/>
                <w:lang w:eastAsia="zh-CN"/>
                <w14:textFill>
                  <w14:solidFill>
                    <w14:schemeClr w14:val="tx1"/>
                  </w14:solidFill>
                </w14:textFill>
              </w:rPr>
              <w:t>）贮存过程污染控制要求：在常温常压下不易水解、不易挥发的固态危险废物可分类堆放贮存，其他固态危险废物应装入容器或包装物内贮存；液态危险废物应装入容器内贮存；半固态危险废物应装入容器或包装袋内贮存；易产生粉尘、VOCs、酸雾、有毒有害大气污染物和刺激性气味气体的危险废物应装入闭口容器或包装物内贮存；危险废物贮存过程中易产生粉尘等无组织排放的，应采取抑尘等有效措施。</w:t>
            </w:r>
          </w:p>
          <w:p w14:paraId="49CBB7BA">
            <w:pPr>
              <w:keepNext w:val="0"/>
              <w:keepLines w:val="0"/>
              <w:pageBreakBefore w:val="0"/>
              <w:widowControl/>
              <w:kinsoku/>
              <w:wordWrap/>
              <w:overflowPunct/>
              <w:topLinePunct w:val="0"/>
              <w:autoSpaceDE/>
              <w:autoSpaceDN/>
              <w:bidi w:val="0"/>
              <w:adjustRightInd/>
              <w:snapToGrid/>
              <w:spacing w:line="360" w:lineRule="auto"/>
              <w:ind w:firstLine="480" w:firstLineChars="200"/>
              <w:jc w:val="left"/>
              <w:textAlignment w:val="auto"/>
              <w:rPr>
                <w:rFonts w:hint="eastAsia"/>
                <w:color w:val="000000" w:themeColor="text1"/>
                <w:lang w:eastAsia="zh-CN"/>
                <w14:textFill>
                  <w14:solidFill>
                    <w14:schemeClr w14:val="tx1"/>
                  </w14:solidFill>
                </w14:textFill>
              </w:rPr>
            </w:pPr>
            <w:r>
              <w:rPr>
                <w:rFonts w:hint="eastAsia" w:ascii="Times New Roman" w:hAnsi="Times New Roman" w:cs="Times New Roman"/>
                <w:snapToGrid/>
                <w:color w:val="000000" w:themeColor="text1"/>
                <w:spacing w:val="0"/>
                <w:kern w:val="0"/>
                <w:position w:val="0"/>
                <w:sz w:val="24"/>
                <w:szCs w:val="24"/>
                <w:lang w:eastAsia="zh-CN"/>
                <w14:textFill>
                  <w14:solidFill>
                    <w14:schemeClr w14:val="tx1"/>
                  </w14:solidFill>
                </w14:textFill>
              </w:rPr>
              <w:t>（</w:t>
            </w:r>
            <w:r>
              <w:rPr>
                <w:rFonts w:hint="eastAsia" w:ascii="Times New Roman" w:hAnsi="Times New Roman" w:cs="Times New Roman"/>
                <w:snapToGrid/>
                <w:color w:val="000000" w:themeColor="text1"/>
                <w:spacing w:val="0"/>
                <w:kern w:val="0"/>
                <w:position w:val="0"/>
                <w:sz w:val="24"/>
                <w:szCs w:val="24"/>
                <w:lang w:val="en-US" w:eastAsia="zh-CN"/>
                <w14:textFill>
                  <w14:solidFill>
                    <w14:schemeClr w14:val="tx1"/>
                  </w14:solidFill>
                </w14:textFill>
              </w:rPr>
              <w:t>5</w:t>
            </w:r>
            <w:r>
              <w:rPr>
                <w:rFonts w:hint="eastAsia" w:ascii="Times New Roman" w:hAnsi="Times New Roman" w:cs="Times New Roman"/>
                <w:snapToGrid/>
                <w:color w:val="000000" w:themeColor="text1"/>
                <w:spacing w:val="0"/>
                <w:kern w:val="0"/>
                <w:position w:val="0"/>
                <w:sz w:val="24"/>
                <w:szCs w:val="24"/>
                <w:lang w:eastAsia="zh-CN"/>
                <w14:textFill>
                  <w14:solidFill>
                    <w14:schemeClr w14:val="tx1"/>
                  </w14:solidFill>
                </w14:textFill>
              </w:rPr>
              <w:t>）贮存点环境管理要求：贮存点应具有固定的区域边界，并应采取与其他区域进行隔离的措施；贮存点应采取防风、防雨、防晒和防止危险废物流失、扬散等措施；贮存点贮存的危险废物应置于容器或包装物中，不应直接散堆；贮存点应根据危险废物的形态、物理化学性质、包装形式等，采取防渗、防漏等污染防治措施或采用具有相应功能的装置；贮存点应及时清运贮存的危险废物，实时贮存量不应超过3吨。</w:t>
            </w:r>
          </w:p>
          <w:p w14:paraId="5C3D04CB">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kern w:val="0"/>
                <w:sz w:val="24"/>
                <w:shd w:val="clear" w:fill="000000"/>
                <w:lang w:val="en-US" w:eastAsia="zh-CN" w:bidi="ar"/>
                <w14:textFill>
                  <w14:solidFill>
                    <w14:schemeClr w14:val="tx1"/>
                  </w14:solidFill>
                </w14:textFill>
              </w:rPr>
            </w:pPr>
            <w:r>
              <w:rPr>
                <w:rFonts w:hint="eastAsia" w:ascii="Times New Roman" w:hAnsi="Times New Roman" w:eastAsia="宋体" w:cs="Times New Roman"/>
                <w:color w:val="000000" w:themeColor="text1"/>
                <w:kern w:val="0"/>
                <w:sz w:val="24"/>
                <w:lang w:val="en-US" w:eastAsia="zh-CN" w:bidi="ar"/>
                <w14:textFill>
                  <w14:solidFill>
                    <w14:schemeClr w14:val="tx1"/>
                  </w14:solidFill>
                </w14:textFill>
              </w:rPr>
              <w:t>本项目</w:t>
            </w:r>
            <w:r>
              <w:rPr>
                <w:rFonts w:hint="eastAsia" w:ascii="Times New Roman" w:hAnsi="Times New Roman" w:eastAsia="宋体" w:cs="Times New Roman"/>
                <w:snapToGrid/>
                <w:color w:val="000000" w:themeColor="text1"/>
                <w:spacing w:val="0"/>
                <w:kern w:val="0"/>
                <w:position w:val="0"/>
                <w:sz w:val="24"/>
                <w:szCs w:val="24"/>
                <w:lang w:eastAsia="zh-CN"/>
                <w14:textFill>
                  <w14:solidFill>
                    <w14:schemeClr w14:val="tx1"/>
                  </w14:solidFill>
                </w14:textFill>
              </w:rPr>
              <w:t>液态</w:t>
            </w:r>
            <w:r>
              <w:rPr>
                <w:rFonts w:hint="eastAsia" w:ascii="Times New Roman" w:hAnsi="Times New Roman" w:eastAsia="宋体" w:cs="Times New Roman"/>
                <w:snapToGrid/>
                <w:color w:val="000000" w:themeColor="text1"/>
                <w:spacing w:val="0"/>
                <w:kern w:val="0"/>
                <w:position w:val="0"/>
                <w:sz w:val="24"/>
                <w:szCs w:val="24"/>
                <w:lang w:val="en-US" w:eastAsia="zh-CN"/>
                <w14:textFill>
                  <w14:solidFill>
                    <w14:schemeClr w14:val="tx1"/>
                  </w14:solidFill>
                </w14:textFill>
              </w:rPr>
              <w:t>危废</w:t>
            </w:r>
            <w:r>
              <w:rPr>
                <w:rFonts w:hint="eastAsia" w:ascii="Times New Roman" w:hAnsi="Times New Roman" w:eastAsia="宋体" w:cs="Times New Roman"/>
                <w:snapToGrid/>
                <w:color w:val="000000" w:themeColor="text1"/>
                <w:spacing w:val="0"/>
                <w:kern w:val="0"/>
                <w:position w:val="0"/>
                <w:sz w:val="24"/>
                <w:szCs w:val="24"/>
                <w:lang w:eastAsia="zh-CN"/>
                <w14:textFill>
                  <w14:solidFill>
                    <w14:schemeClr w14:val="tx1"/>
                  </w14:solidFill>
                </w14:textFill>
              </w:rPr>
              <w:t>和固态</w:t>
            </w:r>
            <w:r>
              <w:rPr>
                <w:rFonts w:hint="eastAsia" w:ascii="Times New Roman" w:hAnsi="Times New Roman" w:eastAsia="宋体" w:cs="Times New Roman"/>
                <w:snapToGrid/>
                <w:color w:val="000000" w:themeColor="text1"/>
                <w:spacing w:val="0"/>
                <w:kern w:val="0"/>
                <w:position w:val="0"/>
                <w:sz w:val="24"/>
                <w:szCs w:val="24"/>
                <w:lang w:val="en-US" w:eastAsia="zh-CN"/>
                <w14:textFill>
                  <w14:solidFill>
                    <w14:schemeClr w14:val="tx1"/>
                  </w14:solidFill>
                </w14:textFill>
              </w:rPr>
              <w:t>危废</w:t>
            </w:r>
            <w:r>
              <w:rPr>
                <w:rFonts w:hint="eastAsia" w:ascii="Times New Roman" w:hAnsi="Times New Roman" w:eastAsia="宋体" w:cs="Times New Roman"/>
                <w:snapToGrid/>
                <w:color w:val="000000" w:themeColor="text1"/>
                <w:spacing w:val="0"/>
                <w:kern w:val="0"/>
                <w:position w:val="0"/>
                <w:sz w:val="24"/>
                <w:szCs w:val="24"/>
                <w:lang w:eastAsia="zh-CN"/>
                <w14:textFill>
                  <w14:solidFill>
                    <w14:schemeClr w14:val="tx1"/>
                  </w14:solidFill>
                </w14:textFill>
              </w:rPr>
              <w:t>分类收集</w:t>
            </w:r>
            <w:r>
              <w:rPr>
                <w:rFonts w:hint="eastAsia" w:ascii="Times New Roman" w:hAnsi="Times New Roman" w:eastAsia="宋体" w:cs="Times New Roman"/>
                <w:snapToGrid/>
                <w:color w:val="000000" w:themeColor="text1"/>
                <w:spacing w:val="0"/>
                <w:kern w:val="0"/>
                <w:position w:val="0"/>
                <w:sz w:val="24"/>
                <w:szCs w:val="24"/>
                <w:lang w:val="en-US" w:eastAsia="zh-CN"/>
                <w14:textFill>
                  <w14:solidFill>
                    <w14:schemeClr w14:val="tx1"/>
                  </w14:solidFill>
                </w14:textFill>
              </w:rPr>
              <w:t>和</w:t>
            </w:r>
            <w:r>
              <w:rPr>
                <w:rFonts w:hint="eastAsia" w:ascii="Times New Roman" w:hAnsi="Times New Roman" w:eastAsia="宋体" w:cs="Times New Roman"/>
                <w:snapToGrid/>
                <w:color w:val="000000" w:themeColor="text1"/>
                <w:spacing w:val="0"/>
                <w:kern w:val="0"/>
                <w:position w:val="0"/>
                <w:sz w:val="24"/>
                <w:szCs w:val="24"/>
                <w:lang w:eastAsia="zh-CN"/>
                <w14:textFill>
                  <w14:solidFill>
                    <w14:schemeClr w14:val="tx1"/>
                  </w14:solidFill>
                </w14:textFill>
              </w:rPr>
              <w:t>堆放，液态</w:t>
            </w:r>
            <w:r>
              <w:rPr>
                <w:rFonts w:hint="eastAsia" w:ascii="Times New Roman" w:hAnsi="Times New Roman" w:eastAsia="宋体" w:cs="Times New Roman"/>
                <w:snapToGrid/>
                <w:color w:val="000000" w:themeColor="text1"/>
                <w:spacing w:val="0"/>
                <w:kern w:val="0"/>
                <w:position w:val="0"/>
                <w:sz w:val="24"/>
                <w:szCs w:val="24"/>
                <w:lang w:val="en-US" w:eastAsia="zh-CN"/>
                <w14:textFill>
                  <w14:solidFill>
                    <w14:schemeClr w14:val="tx1"/>
                  </w14:solidFill>
                </w14:textFill>
              </w:rPr>
              <w:t>危废密封桶装，废包装桶封口暂存，其他固态密封袋装，危废</w:t>
            </w:r>
            <w:r>
              <w:rPr>
                <w:rFonts w:hint="eastAsia" w:ascii="Times New Roman" w:hAnsi="Times New Roman" w:cs="Times New Roman"/>
                <w:snapToGrid/>
                <w:color w:val="000000" w:themeColor="text1"/>
                <w:spacing w:val="0"/>
                <w:kern w:val="0"/>
                <w:position w:val="0"/>
                <w:sz w:val="24"/>
                <w:szCs w:val="24"/>
                <w:lang w:eastAsia="zh-CN"/>
                <w14:textFill>
                  <w14:solidFill>
                    <w14:schemeClr w14:val="tx1"/>
                  </w14:solidFill>
                </w14:textFill>
              </w:rPr>
              <w:t>贮存点具有固定的区域边界，防风、防雨、防晒、防流失</w:t>
            </w:r>
            <w:r>
              <w:rPr>
                <w:rFonts w:hint="eastAsia" w:ascii="Times New Roman" w:hAnsi="Times New Roman" w:cs="Times New Roman"/>
                <w:snapToGrid/>
                <w:color w:val="000000" w:themeColor="text1"/>
                <w:spacing w:val="0"/>
                <w:kern w:val="0"/>
                <w:position w:val="0"/>
                <w:sz w:val="24"/>
                <w:szCs w:val="24"/>
                <w:lang w:val="en-US" w:eastAsia="zh-CN"/>
                <w14:textFill>
                  <w14:solidFill>
                    <w14:schemeClr w14:val="tx1"/>
                  </w14:solidFill>
                </w14:textFill>
              </w:rPr>
              <w:t>和</w:t>
            </w:r>
            <w:r>
              <w:rPr>
                <w:rFonts w:hint="eastAsia" w:ascii="Times New Roman" w:hAnsi="Times New Roman" w:cs="Times New Roman"/>
                <w:snapToGrid/>
                <w:color w:val="000000" w:themeColor="text1"/>
                <w:spacing w:val="0"/>
                <w:kern w:val="0"/>
                <w:position w:val="0"/>
                <w:sz w:val="24"/>
                <w:szCs w:val="24"/>
                <w:lang w:eastAsia="zh-CN"/>
                <w14:textFill>
                  <w14:solidFill>
                    <w14:schemeClr w14:val="tx1"/>
                  </w14:solidFill>
                </w14:textFill>
              </w:rPr>
              <w:t>扬散，</w:t>
            </w:r>
            <w:r>
              <w:rPr>
                <w:rFonts w:hint="eastAsia" w:ascii="Times New Roman" w:hAnsi="Times New Roman" w:eastAsia="宋体" w:cs="Times New Roman"/>
                <w:snapToGrid/>
                <w:color w:val="000000" w:themeColor="text1"/>
                <w:spacing w:val="0"/>
                <w:kern w:val="0"/>
                <w:position w:val="0"/>
                <w:sz w:val="24"/>
                <w:szCs w:val="24"/>
                <w:lang w:eastAsia="zh-CN"/>
                <w14:textFill>
                  <w14:solidFill>
                    <w14:schemeClr w14:val="tx1"/>
                  </w14:solidFill>
                </w14:textFill>
              </w:rPr>
              <w:t>液态</w:t>
            </w:r>
            <w:r>
              <w:rPr>
                <w:rFonts w:hint="eastAsia" w:ascii="Times New Roman" w:hAnsi="Times New Roman" w:eastAsia="宋体" w:cs="Times New Roman"/>
                <w:snapToGrid/>
                <w:color w:val="000000" w:themeColor="text1"/>
                <w:spacing w:val="0"/>
                <w:kern w:val="0"/>
                <w:position w:val="0"/>
                <w:sz w:val="24"/>
                <w:szCs w:val="24"/>
                <w:lang w:val="en-US" w:eastAsia="zh-CN"/>
                <w14:textFill>
                  <w14:solidFill>
                    <w14:schemeClr w14:val="tx1"/>
                  </w14:solidFill>
                </w14:textFill>
              </w:rPr>
              <w:t>危废贮存设置专用防腐防渗托盘，</w:t>
            </w:r>
            <w:r>
              <w:rPr>
                <w:rFonts w:hint="eastAsia" w:ascii="Times New Roman" w:hAnsi="Times New Roman" w:cs="Times New Roman"/>
                <w:snapToGrid/>
                <w:color w:val="000000" w:themeColor="text1"/>
                <w:spacing w:val="0"/>
                <w:kern w:val="0"/>
                <w:position w:val="0"/>
                <w:sz w:val="24"/>
                <w:szCs w:val="24"/>
                <w:lang w:val="en-US" w:eastAsia="zh-CN"/>
                <w14:textFill>
                  <w14:solidFill>
                    <w14:schemeClr w14:val="tx1"/>
                  </w14:solidFill>
                </w14:textFill>
              </w:rPr>
              <w:t>年产生危废量</w:t>
            </w:r>
            <w:r>
              <w:rPr>
                <w:rFonts w:hint="eastAsia" w:ascii="Times New Roman" w:hAnsi="Times New Roman" w:eastAsia="宋体" w:cs="Times New Roman"/>
                <w:snapToGrid/>
                <w:color w:val="000000" w:themeColor="text1"/>
                <w:spacing w:val="0"/>
                <w:kern w:val="0"/>
                <w:position w:val="0"/>
                <w:sz w:val="24"/>
                <w:szCs w:val="24"/>
                <w:lang w:val="en-US" w:eastAsia="zh-CN"/>
                <w14:textFill>
                  <w14:solidFill>
                    <w14:schemeClr w14:val="tx1"/>
                  </w14:solidFill>
                </w14:textFill>
              </w:rPr>
              <w:t>2.015t/a，危废定期委托有资质单位处置。</w:t>
            </w:r>
          </w:p>
          <w:p w14:paraId="4962EBD9">
            <w:pPr>
              <w:keepNext w:val="0"/>
              <w:keepLines w:val="0"/>
              <w:pageBreakBefore w:val="0"/>
              <w:widowControl/>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b/>
                <w:bCs/>
                <w:color w:val="000000" w:themeColor="text1"/>
                <w:kern w:val="2"/>
                <w:sz w:val="24"/>
                <w14:textFill>
                  <w14:solidFill>
                    <w14:schemeClr w14:val="tx1"/>
                  </w14:solidFill>
                </w14:textFill>
              </w:rPr>
            </w:pPr>
            <w:r>
              <w:rPr>
                <w:rFonts w:hint="eastAsia" w:ascii="Times New Roman" w:hAnsi="Times New Roman" w:eastAsia="宋体" w:cs="Times New Roman"/>
                <w:color w:val="000000" w:themeColor="text1"/>
                <w:kern w:val="0"/>
                <w:sz w:val="24"/>
                <w:lang w:val="en-US" w:eastAsia="zh-CN" w:bidi="ar"/>
                <w14:textFill>
                  <w14:solidFill>
                    <w14:schemeClr w14:val="tx1"/>
                  </w14:solidFill>
                </w14:textFill>
              </w:rPr>
              <w:t>综上，本</w:t>
            </w:r>
            <w:r>
              <w:rPr>
                <w:rFonts w:hint="default" w:ascii="Times New Roman" w:hAnsi="Times New Roman" w:eastAsia="宋体" w:cs="Times New Roman"/>
                <w:color w:val="000000" w:themeColor="text1"/>
                <w:kern w:val="0"/>
                <w:sz w:val="24"/>
                <w:lang w:bidi="ar"/>
                <w14:textFill>
                  <w14:solidFill>
                    <w14:schemeClr w14:val="tx1"/>
                  </w14:solidFill>
                </w14:textFill>
              </w:rPr>
              <w:t>项目固体废物处置符合《一般工业固体废物贮存和填埋污染控制标准》（GB18599--2020）、《危险废物贮存污染控制标准》（GB18597-2023）中相关要求，各固体废物均能得到妥善解决，对周围环境影响较小。</w:t>
            </w:r>
          </w:p>
          <w:p w14:paraId="6052B2C5">
            <w:pPr>
              <w:pStyle w:val="58"/>
              <w:keepNext w:val="0"/>
              <w:keepLines w:val="0"/>
              <w:pageBreakBefore w:val="0"/>
              <w:widowControl/>
              <w:kinsoku w:val="0"/>
              <w:wordWrap/>
              <w:overflowPunct/>
              <w:topLinePunct w:val="0"/>
              <w:autoSpaceDE w:val="0"/>
              <w:autoSpaceDN w:val="0"/>
              <w:bidi w:val="0"/>
              <w:adjustRightInd/>
              <w:snapToGrid/>
              <w:spacing w:before="0" w:line="360" w:lineRule="auto"/>
              <w:ind w:firstLine="0"/>
              <w:textAlignment w:val="baseline"/>
              <w:rPr>
                <w:rFonts w:hint="default" w:ascii="Times New Roman" w:hAnsi="Times New Roman" w:eastAsia="宋体" w:cs="Times New Roman"/>
                <w:b/>
                <w:bCs/>
                <w:color w:val="000000" w:themeColor="text1"/>
                <w:kern w:val="2"/>
                <w:sz w:val="24"/>
                <w14:textFill>
                  <w14:solidFill>
                    <w14:schemeClr w14:val="tx1"/>
                  </w14:solidFill>
                </w14:textFill>
              </w:rPr>
            </w:pPr>
            <w:r>
              <w:rPr>
                <w:rFonts w:hint="eastAsia" w:ascii="Times New Roman" w:hAnsi="Times New Roman" w:eastAsia="宋体" w:cs="Times New Roman"/>
                <w:b/>
                <w:bCs/>
                <w:color w:val="000000" w:themeColor="text1"/>
                <w:kern w:val="2"/>
                <w:sz w:val="24"/>
                <w:lang w:val="en-US" w:eastAsia="zh-CN"/>
                <w14:textFill>
                  <w14:solidFill>
                    <w14:schemeClr w14:val="tx1"/>
                  </w14:solidFill>
                </w14:textFill>
              </w:rPr>
              <w:t>五</w:t>
            </w:r>
            <w:r>
              <w:rPr>
                <w:rFonts w:hint="default" w:ascii="Times New Roman" w:hAnsi="Times New Roman" w:eastAsia="宋体" w:cs="Times New Roman"/>
                <w:b/>
                <w:bCs/>
                <w:color w:val="000000" w:themeColor="text1"/>
                <w:kern w:val="2"/>
                <w:sz w:val="24"/>
                <w14:textFill>
                  <w14:solidFill>
                    <w14:schemeClr w14:val="tx1"/>
                  </w14:solidFill>
                </w14:textFill>
              </w:rPr>
              <w:t>、地下水、土壤</w:t>
            </w:r>
          </w:p>
          <w:p w14:paraId="3525991F">
            <w:pPr>
              <w:keepNext w:val="0"/>
              <w:keepLines w:val="0"/>
              <w:pageBreakBefore w:val="0"/>
              <w:widowControl w:val="0"/>
              <w:tabs>
                <w:tab w:val="left" w:pos="3285"/>
              </w:tabs>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b w:val="0"/>
                <w:bCs w:val="0"/>
                <w:snapToGrid/>
                <w:color w:val="000000" w:themeColor="text1"/>
                <w:spacing w:val="0"/>
                <w:kern w:val="0"/>
                <w:position w:val="0"/>
                <w:sz w:val="24"/>
                <w:szCs w:val="24"/>
                <w:lang w:val="en-US" w:eastAsia="zh-CN"/>
                <w14:textFill>
                  <w14:solidFill>
                    <w14:schemeClr w14:val="tx1"/>
                  </w14:solidFill>
                </w14:textFill>
              </w:rPr>
            </w:pPr>
            <w:r>
              <w:rPr>
                <w:rFonts w:hint="eastAsia" w:ascii="Times New Roman" w:hAnsi="Times New Roman" w:eastAsia="宋体" w:cs="Times New Roman"/>
                <w:b w:val="0"/>
                <w:bCs w:val="0"/>
                <w:snapToGrid/>
                <w:color w:val="000000" w:themeColor="text1"/>
                <w:spacing w:val="0"/>
                <w:kern w:val="0"/>
                <w:position w:val="0"/>
                <w:sz w:val="24"/>
                <w:szCs w:val="24"/>
                <w:lang w:val="en-US" w:eastAsia="zh-CN"/>
                <w14:textFill>
                  <w14:solidFill>
                    <w14:schemeClr w14:val="tx1"/>
                  </w14:solidFill>
                </w14:textFill>
              </w:rPr>
              <w:t>本项目具有完备的生产系统、一般固废暂存点、</w:t>
            </w:r>
            <w:r>
              <w:rPr>
                <w:rFonts w:hint="eastAsia" w:ascii="Times New Roman" w:hAnsi="Times New Roman" w:eastAsia="宋体" w:cs="Times New Roman"/>
                <w:b w:val="0"/>
                <w:bCs w:val="0"/>
                <w:snapToGrid/>
                <w:color w:val="000000" w:themeColor="text1"/>
                <w:spacing w:val="0"/>
                <w:kern w:val="0"/>
                <w:position w:val="0"/>
                <w:sz w:val="24"/>
                <w:szCs w:val="24"/>
                <w:lang w:val="en-US" w:eastAsia="zh-CN"/>
                <w14:textFill>
                  <w14:solidFill>
                    <w14:schemeClr w14:val="tx1"/>
                  </w14:solidFill>
                </w14:textFill>
              </w:rPr>
              <w:t>危废</w:t>
            </w:r>
            <w:r>
              <w:rPr>
                <w:rFonts w:hint="eastAsia" w:ascii="Times New Roman" w:hAnsi="Times New Roman" w:cs="Times New Roman"/>
                <w:snapToGrid/>
                <w:color w:val="000000" w:themeColor="text1"/>
                <w:spacing w:val="0"/>
                <w:kern w:val="0"/>
                <w:position w:val="0"/>
                <w:sz w:val="24"/>
                <w:szCs w:val="24"/>
                <w:lang w:eastAsia="zh-CN"/>
                <w14:textFill>
                  <w14:solidFill>
                    <w14:schemeClr w14:val="tx1"/>
                  </w14:solidFill>
                </w14:textFill>
              </w:rPr>
              <w:t>贮存点</w:t>
            </w:r>
            <w:r>
              <w:rPr>
                <w:rFonts w:hint="eastAsia" w:ascii="Times New Roman" w:hAnsi="Times New Roman" w:eastAsia="宋体" w:cs="Times New Roman"/>
                <w:b w:val="0"/>
                <w:bCs w:val="0"/>
                <w:snapToGrid/>
                <w:color w:val="000000" w:themeColor="text1"/>
                <w:spacing w:val="0"/>
                <w:kern w:val="0"/>
                <w:position w:val="0"/>
                <w:sz w:val="24"/>
                <w:szCs w:val="24"/>
                <w:lang w:val="en-US" w:eastAsia="zh-CN"/>
                <w14:textFill>
                  <w14:solidFill>
                    <w14:schemeClr w14:val="tx1"/>
                  </w14:solidFill>
                </w14:textFill>
              </w:rPr>
              <w:t>等。正常排放条件下，项目运行不会对区域土壤及地下水环境造成不利影响。但在非正常排放或者事故状态下，如</w:t>
            </w:r>
            <w:r>
              <w:rPr>
                <w:rFonts w:hint="eastAsia" w:ascii="Times New Roman" w:hAnsi="Times New Roman" w:eastAsia="宋体" w:cs="Times New Roman"/>
                <w:b w:val="0"/>
                <w:bCs w:val="0"/>
                <w:snapToGrid/>
                <w:color w:val="000000" w:themeColor="text1"/>
                <w:spacing w:val="0"/>
                <w:kern w:val="0"/>
                <w:position w:val="0"/>
                <w:sz w:val="24"/>
                <w:szCs w:val="24"/>
                <w:lang w:val="en-US" w:eastAsia="zh-CN"/>
                <w14:textFill>
                  <w14:solidFill>
                    <w14:schemeClr w14:val="tx1"/>
                  </w14:solidFill>
                </w14:textFill>
              </w:rPr>
              <w:t>危废</w:t>
            </w:r>
            <w:r>
              <w:rPr>
                <w:rFonts w:hint="eastAsia" w:ascii="Times New Roman" w:hAnsi="Times New Roman" w:cs="Times New Roman"/>
                <w:snapToGrid/>
                <w:color w:val="000000" w:themeColor="text1"/>
                <w:spacing w:val="0"/>
                <w:kern w:val="0"/>
                <w:position w:val="0"/>
                <w:sz w:val="24"/>
                <w:szCs w:val="24"/>
                <w:lang w:eastAsia="zh-CN"/>
                <w14:textFill>
                  <w14:solidFill>
                    <w14:schemeClr w14:val="tx1"/>
                  </w14:solidFill>
                </w14:textFill>
              </w:rPr>
              <w:t>贮存点</w:t>
            </w:r>
            <w:r>
              <w:rPr>
                <w:rFonts w:hint="eastAsia" w:ascii="Times New Roman" w:hAnsi="Times New Roman" w:eastAsia="宋体" w:cs="Times New Roman"/>
                <w:b w:val="0"/>
                <w:bCs w:val="0"/>
                <w:snapToGrid/>
                <w:color w:val="000000" w:themeColor="text1"/>
                <w:spacing w:val="0"/>
                <w:kern w:val="0"/>
                <w:position w:val="0"/>
                <w:sz w:val="24"/>
                <w:szCs w:val="24"/>
                <w:lang w:val="en-US" w:eastAsia="zh-CN"/>
                <w14:textFill>
                  <w14:solidFill>
                    <w14:schemeClr w14:val="tx1"/>
                  </w14:solidFill>
                </w14:textFill>
              </w:rPr>
              <w:t>内包装</w:t>
            </w:r>
            <w:r>
              <w:rPr>
                <w:rFonts w:hint="eastAsia" w:ascii="Times New Roman" w:hAnsi="Times New Roman" w:eastAsia="宋体" w:cs="Times New Roman"/>
                <w:b w:val="0"/>
                <w:bCs w:val="0"/>
                <w:snapToGrid/>
                <w:color w:val="000000" w:themeColor="text1"/>
                <w:spacing w:val="0"/>
                <w:kern w:val="0"/>
                <w:position w:val="0"/>
                <w:sz w:val="24"/>
                <w:szCs w:val="24"/>
                <w:lang w:val="en-US" w:eastAsia="zh-CN"/>
                <w14:textFill>
                  <w14:solidFill>
                    <w14:schemeClr w14:val="tx1"/>
                  </w14:solidFill>
                </w14:textFill>
              </w:rPr>
              <w:t>破损泄漏情况下，污染物和废水会渗入土壤及地下水中，对土壤及地下水造成污染。针对可能发生的土壤及地下水污染，本项目污染防治措施将按照“源头控制、分区防控、污染监控、应急响应”相结合的原则，从污染物的产生、入渗、扩散、应急响应全方位进行防控。</w:t>
            </w:r>
          </w:p>
          <w:p w14:paraId="0FC38E16">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b/>
                <w:bCs/>
                <w:snapToGrid/>
                <w:color w:val="000000" w:themeColor="text1"/>
                <w:spacing w:val="0"/>
                <w:kern w:val="0"/>
                <w:position w:val="0"/>
                <w:sz w:val="24"/>
                <w:szCs w:val="24"/>
                <w:lang w:val="en-US" w:eastAsia="zh-CN"/>
                <w14:textFill>
                  <w14:solidFill>
                    <w14:schemeClr w14:val="tx1"/>
                  </w14:solidFill>
                </w14:textFill>
              </w:rPr>
            </w:pPr>
            <w:r>
              <w:rPr>
                <w:rFonts w:hint="eastAsia"/>
                <w:b/>
                <w:bCs/>
                <w:snapToGrid/>
                <w:color w:val="000000" w:themeColor="text1"/>
                <w:spacing w:val="0"/>
                <w:kern w:val="0"/>
                <w:position w:val="0"/>
                <w:sz w:val="24"/>
                <w:szCs w:val="24"/>
                <w:lang w:val="en-US" w:eastAsia="zh-CN"/>
                <w14:textFill>
                  <w14:solidFill>
                    <w14:schemeClr w14:val="tx1"/>
                  </w14:solidFill>
                </w14:textFill>
              </w:rPr>
              <w:t>分区防渗措施：</w:t>
            </w:r>
          </w:p>
          <w:p w14:paraId="723B4498">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Times New Roman" w:hAnsi="Times New Roman" w:eastAsia="宋体" w:cs="Times New Roman"/>
                <w:b w:val="0"/>
                <w:bCs w:val="0"/>
                <w:snapToGrid/>
                <w:color w:val="000000" w:themeColor="text1"/>
                <w:spacing w:val="0"/>
                <w:kern w:val="0"/>
                <w:position w:val="0"/>
                <w:sz w:val="24"/>
                <w:szCs w:val="24"/>
                <w:lang w:val="en-US" w:eastAsia="zh-CN"/>
                <w14:textFill>
                  <w14:solidFill>
                    <w14:schemeClr w14:val="tx1"/>
                  </w14:solidFill>
                </w14:textFill>
              </w:rPr>
            </w:pPr>
            <w:r>
              <w:rPr>
                <w:rFonts w:hint="eastAsia"/>
                <w:b w:val="0"/>
                <w:bCs w:val="0"/>
                <w:snapToGrid/>
                <w:color w:val="000000" w:themeColor="text1"/>
                <w:spacing w:val="0"/>
                <w:kern w:val="0"/>
                <w:position w:val="0"/>
                <w:sz w:val="24"/>
                <w:szCs w:val="24"/>
                <w:lang w:val="en-US" w:eastAsia="zh-CN"/>
                <w14:textFill>
                  <w14:solidFill>
                    <w14:schemeClr w14:val="tx1"/>
                  </w14:solidFill>
                </w14:textFill>
              </w:rPr>
              <w:t>根据厂区各生产功能单元是否可能对地下水造成污染及其风险程度，将厂区划分为</w:t>
            </w:r>
            <w:r>
              <w:rPr>
                <w:rFonts w:hint="eastAsia"/>
                <w:b w:val="0"/>
                <w:bCs w:val="0"/>
                <w:snapToGrid/>
                <w:color w:val="000000" w:themeColor="text1"/>
                <w:spacing w:val="0"/>
                <w:kern w:val="0"/>
                <w:position w:val="0"/>
                <w:sz w:val="24"/>
                <w:szCs w:val="24"/>
                <w:lang w:val="en-US" w:eastAsia="zh-CN"/>
                <w14:textFill>
                  <w14:solidFill>
                    <w14:schemeClr w14:val="tx1"/>
                  </w14:solidFill>
                </w14:textFill>
              </w:rPr>
              <w:t>一般防渗区和简单防渗区。</w:t>
            </w:r>
            <w:r>
              <w:rPr>
                <w:rFonts w:hint="eastAsia" w:ascii="Times New Roman" w:hAnsi="Times New Roman" w:eastAsia="宋体" w:cs="Times New Roman"/>
                <w:b w:val="0"/>
                <w:bCs w:val="0"/>
                <w:snapToGrid/>
                <w:color w:val="000000" w:themeColor="text1"/>
                <w:spacing w:val="0"/>
                <w:kern w:val="0"/>
                <w:position w:val="0"/>
                <w:sz w:val="24"/>
                <w:szCs w:val="24"/>
                <w:lang w:val="en-US" w:eastAsia="zh-CN"/>
                <w14:textFill>
                  <w14:solidFill>
                    <w14:schemeClr w14:val="tx1"/>
                  </w14:solidFill>
                </w14:textFill>
              </w:rPr>
              <w:t>一般防渗区是可能会对地下水造成污染，但危害性或风险程度相对较低的区域，包括具有可能污染地下水污染源的生产车间区域，</w:t>
            </w:r>
            <w:r>
              <w:rPr>
                <w:rFonts w:hint="eastAsia" w:ascii="Times New Roman" w:hAnsi="Times New Roman" w:eastAsia="宋体" w:cs="Times New Roman"/>
                <w:b w:val="0"/>
                <w:bCs w:val="0"/>
                <w:snapToGrid/>
                <w:color w:val="000000" w:themeColor="text1"/>
                <w:spacing w:val="0"/>
                <w:kern w:val="0"/>
                <w:position w:val="0"/>
                <w:sz w:val="24"/>
                <w:szCs w:val="24"/>
                <w:lang w:val="en-US" w:eastAsia="zh-CN"/>
                <w14:textFill>
                  <w14:solidFill>
                    <w14:schemeClr w14:val="tx1"/>
                  </w14:solidFill>
                </w14:textFill>
              </w:rPr>
              <w:t>主要包括生产区、</w:t>
            </w:r>
            <w:r>
              <w:rPr>
                <w:rFonts w:hint="eastAsia" w:ascii="Times New Roman" w:hAnsi="Times New Roman" w:eastAsia="宋体" w:cs="Times New Roman"/>
                <w:b w:val="0"/>
                <w:bCs w:val="0"/>
                <w:snapToGrid/>
                <w:color w:val="000000" w:themeColor="text1"/>
                <w:spacing w:val="0"/>
                <w:kern w:val="0"/>
                <w:position w:val="0"/>
                <w:sz w:val="24"/>
                <w:szCs w:val="24"/>
                <w:lang w:val="en-US" w:eastAsia="zh-CN"/>
                <w14:textFill>
                  <w14:solidFill>
                    <w14:schemeClr w14:val="tx1"/>
                  </w14:solidFill>
                </w14:textFill>
              </w:rPr>
              <w:t>危废</w:t>
            </w:r>
            <w:r>
              <w:rPr>
                <w:rFonts w:hint="eastAsia" w:ascii="Times New Roman" w:hAnsi="Times New Roman" w:cs="Times New Roman"/>
                <w:snapToGrid/>
                <w:color w:val="000000" w:themeColor="text1"/>
                <w:spacing w:val="0"/>
                <w:kern w:val="0"/>
                <w:position w:val="0"/>
                <w:sz w:val="24"/>
                <w:szCs w:val="24"/>
                <w:lang w:eastAsia="zh-CN"/>
                <w14:textFill>
                  <w14:solidFill>
                    <w14:schemeClr w14:val="tx1"/>
                  </w14:solidFill>
                </w14:textFill>
              </w:rPr>
              <w:t>贮存点、液压油/机油/切削液存储区</w:t>
            </w:r>
            <w:r>
              <w:rPr>
                <w:rFonts w:hint="eastAsia" w:ascii="Times New Roman" w:hAnsi="Times New Roman" w:eastAsia="宋体" w:cs="Times New Roman"/>
                <w:b w:val="0"/>
                <w:bCs w:val="0"/>
                <w:snapToGrid/>
                <w:color w:val="000000" w:themeColor="text1"/>
                <w:spacing w:val="0"/>
                <w:kern w:val="0"/>
                <w:position w:val="0"/>
                <w:sz w:val="24"/>
                <w:szCs w:val="24"/>
                <w:lang w:val="en-US" w:eastAsia="zh-CN"/>
                <w14:textFill>
                  <w14:solidFill>
                    <w14:schemeClr w14:val="tx1"/>
                  </w14:solidFill>
                </w14:textFill>
              </w:rPr>
              <w:t>等区域。简单防渗区为不会对地下水造成污染的区域，主要包括办公区。</w:t>
            </w:r>
          </w:p>
          <w:p w14:paraId="48AEFE06">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Times New Roman" w:hAnsi="Times New Roman" w:eastAsia="宋体" w:cs="Times New Roman"/>
                <w:b w:val="0"/>
                <w:bCs w:val="0"/>
                <w:snapToGrid/>
                <w:color w:val="000000" w:themeColor="text1"/>
                <w:spacing w:val="0"/>
                <w:kern w:val="0"/>
                <w:position w:val="0"/>
                <w:sz w:val="24"/>
                <w:szCs w:val="24"/>
                <w:lang w:val="en-US" w:eastAsia="zh-CN"/>
                <w14:textFill>
                  <w14:solidFill>
                    <w14:schemeClr w14:val="tx1"/>
                  </w14:solidFill>
                </w14:textFill>
              </w:rPr>
            </w:pPr>
            <w:r>
              <w:rPr>
                <w:rFonts w:hint="eastAsia" w:ascii="Times New Roman" w:hAnsi="Times New Roman" w:eastAsia="宋体" w:cs="Times New Roman"/>
                <w:b w:val="0"/>
                <w:bCs w:val="0"/>
                <w:snapToGrid/>
                <w:color w:val="000000" w:themeColor="text1"/>
                <w:spacing w:val="0"/>
                <w:kern w:val="0"/>
                <w:position w:val="0"/>
                <w:sz w:val="24"/>
                <w:szCs w:val="24"/>
                <w:lang w:val="en-US" w:eastAsia="zh-CN"/>
                <w14:textFill>
                  <w14:solidFill>
                    <w14:schemeClr w14:val="tx1"/>
                  </w14:solidFill>
                </w14:textFill>
              </w:rPr>
              <w:t>根据以上分区情况，对本项目厂区分区防渗见下表。</w:t>
            </w:r>
          </w:p>
          <w:p w14:paraId="2ED4FB90">
            <w:pPr>
              <w:keepNext w:val="0"/>
              <w:keepLines w:val="0"/>
              <w:pageBreakBefore w:val="0"/>
              <w:widowControl/>
              <w:kinsoku w:val="0"/>
              <w:wordWrap/>
              <w:overflowPunct/>
              <w:topLinePunct w:val="0"/>
              <w:autoSpaceDE w:val="0"/>
              <w:autoSpaceDN w:val="0"/>
              <w:bidi w:val="0"/>
              <w:adjustRightInd/>
              <w:snapToGrid/>
              <w:spacing w:before="157" w:beforeLines="50"/>
              <w:jc w:val="center"/>
              <w:textAlignment w:val="baseline"/>
              <w:rPr>
                <w:rFonts w:hint="default" w:ascii="Times New Roman" w:hAnsi="Times New Roman" w:eastAsia="宋体" w:cs="Times New Roman"/>
                <w:b/>
                <w:bCs/>
                <w:color w:val="000000" w:themeColor="text1"/>
                <w:sz w:val="24"/>
                <w:szCs w:val="32"/>
                <w14:textFill>
                  <w14:solidFill>
                    <w14:schemeClr w14:val="tx1"/>
                  </w14:solidFill>
                </w14:textFill>
              </w:rPr>
            </w:pPr>
            <w:r>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表4-</w:t>
            </w:r>
            <w:r>
              <w:rPr>
                <w:rFonts w:hint="eastAsia"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 xml:space="preserve">21  </w:t>
            </w:r>
            <w:r>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地下水污染防渗分区参照表</w:t>
            </w:r>
          </w:p>
          <w:tbl>
            <w:tblPr>
              <w:tblStyle w:val="3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12"/>
              <w:gridCol w:w="1335"/>
              <w:gridCol w:w="1389"/>
              <w:gridCol w:w="1633"/>
              <w:gridCol w:w="3430"/>
            </w:tblGrid>
            <w:tr w14:paraId="679776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43" w:type="pct"/>
                  <w:tcBorders>
                    <w:top w:val="single" w:color="auto" w:sz="4" w:space="0"/>
                    <w:left w:val="single" w:color="auto" w:sz="4" w:space="0"/>
                    <w:bottom w:val="single" w:color="auto" w:sz="4" w:space="0"/>
                    <w:right w:val="single" w:color="auto" w:sz="4" w:space="0"/>
                  </w:tcBorders>
                  <w:vAlign w:val="center"/>
                </w:tcPr>
                <w:p w14:paraId="585A0AE5">
                  <w:pPr>
                    <w:pStyle w:val="68"/>
                    <w:keepNext w:val="0"/>
                    <w:keepLines w:val="0"/>
                    <w:pageBreakBefore w:val="0"/>
                    <w:wordWrap/>
                    <w:overflowPunct/>
                    <w:topLinePunct w:val="0"/>
                    <w:bidi w:val="0"/>
                    <w:adjustRightInd/>
                    <w:snapToGrid/>
                    <w:spacing w:line="240" w:lineRule="auto"/>
                    <w:ind w:firstLine="0" w:firstLineChars="0"/>
                    <w:jc w:val="center"/>
                    <w:rPr>
                      <w:rFonts w:hint="eastAsia" w:ascii="黑体" w:hAnsi="黑体" w:eastAsia="黑体" w:cs="黑体"/>
                      <w:b w:val="0"/>
                      <w:bCs w:val="0"/>
                      <w:color w:val="000000" w:themeColor="text1"/>
                      <w:sz w:val="21"/>
                      <w:szCs w:val="21"/>
                      <w14:textFill>
                        <w14:solidFill>
                          <w14:schemeClr w14:val="tx1"/>
                        </w14:solidFill>
                      </w14:textFill>
                    </w:rPr>
                  </w:pPr>
                  <w:r>
                    <w:rPr>
                      <w:rFonts w:hint="eastAsia" w:ascii="黑体" w:hAnsi="黑体" w:eastAsia="黑体" w:cs="黑体"/>
                      <w:b w:val="0"/>
                      <w:bCs w:val="0"/>
                      <w:color w:val="000000" w:themeColor="text1"/>
                      <w:sz w:val="21"/>
                      <w:szCs w:val="21"/>
                      <w14:textFill>
                        <w14:solidFill>
                          <w14:schemeClr w14:val="tx1"/>
                        </w14:solidFill>
                      </w14:textFill>
                    </w:rPr>
                    <w:t>场区内建构筑物</w:t>
                  </w:r>
                </w:p>
              </w:tc>
              <w:tc>
                <w:tcPr>
                  <w:tcW w:w="695" w:type="pct"/>
                  <w:tcBorders>
                    <w:top w:val="single" w:color="auto" w:sz="4" w:space="0"/>
                    <w:left w:val="single" w:color="auto" w:sz="4" w:space="0"/>
                    <w:bottom w:val="single" w:color="auto" w:sz="4" w:space="0"/>
                    <w:right w:val="single" w:color="auto" w:sz="4" w:space="0"/>
                  </w:tcBorders>
                  <w:vAlign w:val="center"/>
                </w:tcPr>
                <w:p w14:paraId="1160CBD6">
                  <w:pPr>
                    <w:pStyle w:val="68"/>
                    <w:keepNext w:val="0"/>
                    <w:keepLines w:val="0"/>
                    <w:pageBreakBefore w:val="0"/>
                    <w:wordWrap/>
                    <w:overflowPunct/>
                    <w:topLinePunct w:val="0"/>
                    <w:bidi w:val="0"/>
                    <w:adjustRightInd/>
                    <w:snapToGrid/>
                    <w:spacing w:line="240" w:lineRule="auto"/>
                    <w:ind w:firstLine="0" w:firstLineChars="0"/>
                    <w:jc w:val="center"/>
                    <w:rPr>
                      <w:rFonts w:hint="eastAsia" w:ascii="黑体" w:hAnsi="黑体" w:eastAsia="黑体" w:cs="黑体"/>
                      <w:b w:val="0"/>
                      <w:bCs w:val="0"/>
                      <w:color w:val="000000" w:themeColor="text1"/>
                      <w:sz w:val="21"/>
                      <w:szCs w:val="21"/>
                      <w14:textFill>
                        <w14:solidFill>
                          <w14:schemeClr w14:val="tx1"/>
                        </w14:solidFill>
                      </w14:textFill>
                    </w:rPr>
                  </w:pPr>
                  <w:r>
                    <w:rPr>
                      <w:rFonts w:hint="eastAsia" w:ascii="黑体" w:hAnsi="黑体" w:eastAsia="黑体" w:cs="黑体"/>
                      <w:b w:val="0"/>
                      <w:bCs w:val="0"/>
                      <w:color w:val="000000" w:themeColor="text1"/>
                      <w:sz w:val="21"/>
                      <w:szCs w:val="21"/>
                      <w14:textFill>
                        <w14:solidFill>
                          <w14:schemeClr w14:val="tx1"/>
                        </w14:solidFill>
                      </w14:textFill>
                    </w:rPr>
                    <w:t>污染控制难易程度</w:t>
                  </w:r>
                </w:p>
              </w:tc>
              <w:tc>
                <w:tcPr>
                  <w:tcW w:w="723" w:type="pct"/>
                  <w:tcBorders>
                    <w:top w:val="single" w:color="auto" w:sz="4" w:space="0"/>
                    <w:left w:val="single" w:color="auto" w:sz="4" w:space="0"/>
                    <w:bottom w:val="single" w:color="auto" w:sz="4" w:space="0"/>
                    <w:right w:val="single" w:color="auto" w:sz="4" w:space="0"/>
                  </w:tcBorders>
                  <w:vAlign w:val="center"/>
                </w:tcPr>
                <w:p w14:paraId="2EC5D1E8">
                  <w:pPr>
                    <w:pStyle w:val="68"/>
                    <w:keepNext w:val="0"/>
                    <w:keepLines w:val="0"/>
                    <w:pageBreakBefore w:val="0"/>
                    <w:wordWrap/>
                    <w:overflowPunct/>
                    <w:topLinePunct w:val="0"/>
                    <w:bidi w:val="0"/>
                    <w:adjustRightInd/>
                    <w:snapToGrid/>
                    <w:spacing w:line="240" w:lineRule="auto"/>
                    <w:ind w:firstLine="0" w:firstLineChars="0"/>
                    <w:jc w:val="center"/>
                    <w:rPr>
                      <w:rFonts w:hint="eastAsia" w:ascii="黑体" w:hAnsi="黑体" w:eastAsia="黑体" w:cs="黑体"/>
                      <w:b w:val="0"/>
                      <w:bCs w:val="0"/>
                      <w:color w:val="000000" w:themeColor="text1"/>
                      <w:sz w:val="21"/>
                      <w:szCs w:val="21"/>
                      <w14:textFill>
                        <w14:solidFill>
                          <w14:schemeClr w14:val="tx1"/>
                        </w14:solidFill>
                      </w14:textFill>
                    </w:rPr>
                  </w:pPr>
                  <w:r>
                    <w:rPr>
                      <w:rFonts w:hint="eastAsia" w:ascii="黑体" w:hAnsi="黑体" w:eastAsia="黑体" w:cs="黑体"/>
                      <w:b w:val="0"/>
                      <w:bCs w:val="0"/>
                      <w:color w:val="000000" w:themeColor="text1"/>
                      <w:sz w:val="21"/>
                      <w:szCs w:val="21"/>
                      <w14:textFill>
                        <w14:solidFill>
                          <w14:schemeClr w14:val="tx1"/>
                        </w14:solidFill>
                      </w14:textFill>
                    </w:rPr>
                    <w:t>污染物类型</w:t>
                  </w:r>
                </w:p>
              </w:tc>
              <w:tc>
                <w:tcPr>
                  <w:tcW w:w="850" w:type="pct"/>
                  <w:tcBorders>
                    <w:top w:val="single" w:color="auto" w:sz="4" w:space="0"/>
                    <w:left w:val="single" w:color="auto" w:sz="4" w:space="0"/>
                    <w:bottom w:val="single" w:color="auto" w:sz="4" w:space="0"/>
                    <w:right w:val="single" w:color="auto" w:sz="4" w:space="0"/>
                  </w:tcBorders>
                  <w:vAlign w:val="center"/>
                </w:tcPr>
                <w:p w14:paraId="76127982">
                  <w:pPr>
                    <w:pStyle w:val="68"/>
                    <w:keepNext w:val="0"/>
                    <w:keepLines w:val="0"/>
                    <w:pageBreakBefore w:val="0"/>
                    <w:wordWrap/>
                    <w:overflowPunct/>
                    <w:topLinePunct w:val="0"/>
                    <w:bidi w:val="0"/>
                    <w:adjustRightInd/>
                    <w:snapToGrid/>
                    <w:spacing w:line="240" w:lineRule="auto"/>
                    <w:ind w:firstLine="0" w:firstLineChars="0"/>
                    <w:jc w:val="center"/>
                    <w:rPr>
                      <w:rFonts w:hint="eastAsia" w:ascii="黑体" w:hAnsi="黑体" w:eastAsia="黑体" w:cs="黑体"/>
                      <w:b w:val="0"/>
                      <w:bCs w:val="0"/>
                      <w:color w:val="000000" w:themeColor="text1"/>
                      <w:sz w:val="21"/>
                      <w:szCs w:val="21"/>
                      <w14:textFill>
                        <w14:solidFill>
                          <w14:schemeClr w14:val="tx1"/>
                        </w14:solidFill>
                      </w14:textFill>
                    </w:rPr>
                  </w:pPr>
                  <w:r>
                    <w:rPr>
                      <w:rFonts w:hint="eastAsia" w:ascii="黑体" w:hAnsi="黑体" w:eastAsia="黑体" w:cs="黑体"/>
                      <w:b w:val="0"/>
                      <w:bCs w:val="0"/>
                      <w:color w:val="000000" w:themeColor="text1"/>
                      <w:sz w:val="21"/>
                      <w:szCs w:val="21"/>
                      <w14:textFill>
                        <w14:solidFill>
                          <w14:schemeClr w14:val="tx1"/>
                        </w14:solidFill>
                      </w14:textFill>
                    </w:rPr>
                    <w:t>防渗分区</w:t>
                  </w:r>
                </w:p>
              </w:tc>
              <w:tc>
                <w:tcPr>
                  <w:tcW w:w="1786" w:type="pct"/>
                  <w:tcBorders>
                    <w:top w:val="single" w:color="auto" w:sz="4" w:space="0"/>
                    <w:left w:val="single" w:color="auto" w:sz="4" w:space="0"/>
                    <w:bottom w:val="single" w:color="auto" w:sz="4" w:space="0"/>
                    <w:right w:val="single" w:color="auto" w:sz="4" w:space="0"/>
                  </w:tcBorders>
                  <w:vAlign w:val="center"/>
                </w:tcPr>
                <w:p w14:paraId="3DCC7453">
                  <w:pPr>
                    <w:pStyle w:val="68"/>
                    <w:keepNext w:val="0"/>
                    <w:keepLines w:val="0"/>
                    <w:pageBreakBefore w:val="0"/>
                    <w:wordWrap/>
                    <w:overflowPunct/>
                    <w:topLinePunct w:val="0"/>
                    <w:bidi w:val="0"/>
                    <w:adjustRightInd/>
                    <w:snapToGrid/>
                    <w:spacing w:line="240" w:lineRule="auto"/>
                    <w:ind w:firstLine="0" w:firstLineChars="0"/>
                    <w:jc w:val="center"/>
                    <w:rPr>
                      <w:rFonts w:hint="eastAsia" w:ascii="黑体" w:hAnsi="黑体" w:eastAsia="黑体" w:cs="黑体"/>
                      <w:b w:val="0"/>
                      <w:bCs w:val="0"/>
                      <w:color w:val="000000" w:themeColor="text1"/>
                      <w:sz w:val="21"/>
                      <w:szCs w:val="21"/>
                      <w14:textFill>
                        <w14:solidFill>
                          <w14:schemeClr w14:val="tx1"/>
                        </w14:solidFill>
                      </w14:textFill>
                    </w:rPr>
                  </w:pPr>
                  <w:r>
                    <w:rPr>
                      <w:rFonts w:hint="eastAsia" w:ascii="黑体" w:hAnsi="黑体" w:eastAsia="黑体" w:cs="黑体"/>
                      <w:b w:val="0"/>
                      <w:bCs w:val="0"/>
                      <w:color w:val="000000" w:themeColor="text1"/>
                      <w:sz w:val="21"/>
                      <w:szCs w:val="21"/>
                      <w14:textFill>
                        <w14:solidFill>
                          <w14:schemeClr w14:val="tx1"/>
                        </w14:solidFill>
                      </w14:textFill>
                    </w:rPr>
                    <w:t>防渗技术要求</w:t>
                  </w:r>
                </w:p>
              </w:tc>
            </w:tr>
            <w:tr w14:paraId="63F339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43" w:type="pct"/>
                  <w:tcBorders>
                    <w:top w:val="single" w:color="auto" w:sz="4" w:space="0"/>
                    <w:left w:val="single" w:color="auto" w:sz="4" w:space="0"/>
                    <w:bottom w:val="single" w:color="auto" w:sz="4" w:space="0"/>
                    <w:right w:val="single" w:color="auto" w:sz="4" w:space="0"/>
                  </w:tcBorders>
                  <w:vAlign w:val="center"/>
                </w:tcPr>
                <w:p w14:paraId="70A6A403">
                  <w:pPr>
                    <w:pStyle w:val="68"/>
                    <w:keepNext w:val="0"/>
                    <w:keepLines w:val="0"/>
                    <w:pageBreakBefore w:val="0"/>
                    <w:wordWrap/>
                    <w:overflowPunct/>
                    <w:topLinePunct w:val="0"/>
                    <w:bidi w:val="0"/>
                    <w:adjustRightInd/>
                    <w:snapToGrid/>
                    <w:spacing w:line="240" w:lineRule="auto"/>
                    <w:ind w:firstLine="0" w:firstLineChars="0"/>
                    <w:jc w:val="center"/>
                    <w:rPr>
                      <w:rFonts w:hint="eastAsia" w:ascii="Times New Roman" w:hAnsi="Times New Roman" w:eastAsia="宋体" w:cs="Times New Roman"/>
                      <w:color w:val="000000" w:themeColor="text1"/>
                      <w:sz w:val="21"/>
                      <w:szCs w:val="21"/>
                      <w:lang w:eastAsia="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生产</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区</w:t>
                  </w:r>
                  <w:r>
                    <w:rPr>
                      <w:rFonts w:hint="eastAsia" w:ascii="Times New Roman" w:hAnsi="Times New Roman" w:eastAsia="宋体"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危废</w:t>
                  </w:r>
                  <w:r>
                    <w:rPr>
                      <w:rFonts w:hint="eastAsia" w:ascii="Times New Roman" w:hAnsi="Times New Roman" w:eastAsia="宋体" w:cs="Times New Roman"/>
                      <w:color w:val="000000" w:themeColor="text1"/>
                      <w:sz w:val="21"/>
                      <w:szCs w:val="21"/>
                      <w:lang w:eastAsia="zh-CN"/>
                      <w14:textFill>
                        <w14:solidFill>
                          <w14:schemeClr w14:val="tx1"/>
                        </w14:solidFill>
                      </w14:textFill>
                    </w:rPr>
                    <w:t>贮存点、液压油</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r>
                    <w:rPr>
                      <w:rFonts w:hint="eastAsia" w:ascii="Times New Roman" w:hAnsi="Times New Roman" w:eastAsia="宋体" w:cs="Times New Roman"/>
                      <w:color w:val="000000" w:themeColor="text1"/>
                      <w:sz w:val="21"/>
                      <w:szCs w:val="21"/>
                      <w:lang w:eastAsia="zh-CN"/>
                      <w14:textFill>
                        <w14:solidFill>
                          <w14:schemeClr w14:val="tx1"/>
                        </w14:solidFill>
                      </w14:textFill>
                    </w:rPr>
                    <w:t>机油</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r>
                    <w:rPr>
                      <w:rFonts w:hint="eastAsia" w:ascii="Times New Roman" w:hAnsi="Times New Roman" w:eastAsia="宋体" w:cs="Times New Roman"/>
                      <w:color w:val="000000" w:themeColor="text1"/>
                      <w:sz w:val="21"/>
                      <w:szCs w:val="21"/>
                      <w:lang w:eastAsia="zh-CN"/>
                      <w14:textFill>
                        <w14:solidFill>
                          <w14:schemeClr w14:val="tx1"/>
                        </w14:solidFill>
                      </w14:textFill>
                    </w:rPr>
                    <w:t>切削液存储区</w:t>
                  </w:r>
                </w:p>
              </w:tc>
              <w:tc>
                <w:tcPr>
                  <w:tcW w:w="695" w:type="pct"/>
                  <w:tcBorders>
                    <w:top w:val="single" w:color="auto" w:sz="4" w:space="0"/>
                    <w:left w:val="single" w:color="auto" w:sz="4" w:space="0"/>
                    <w:bottom w:val="single" w:color="auto" w:sz="4" w:space="0"/>
                    <w:right w:val="single" w:color="auto" w:sz="4" w:space="0"/>
                  </w:tcBorders>
                  <w:vAlign w:val="center"/>
                </w:tcPr>
                <w:p w14:paraId="43EEF8E8">
                  <w:pPr>
                    <w:pStyle w:val="68"/>
                    <w:keepNext w:val="0"/>
                    <w:keepLines w:val="0"/>
                    <w:pageBreakBefore w:val="0"/>
                    <w:wordWrap/>
                    <w:overflowPunct/>
                    <w:topLinePunct w:val="0"/>
                    <w:bidi w:val="0"/>
                    <w:adjustRightInd/>
                    <w:snapToGrid/>
                    <w:spacing w:line="240" w:lineRule="auto"/>
                    <w:ind w:firstLine="0" w:firstLineChars="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难</w:t>
                  </w:r>
                </w:p>
              </w:tc>
              <w:tc>
                <w:tcPr>
                  <w:tcW w:w="723" w:type="pct"/>
                  <w:tcBorders>
                    <w:top w:val="single" w:color="auto" w:sz="4" w:space="0"/>
                    <w:left w:val="single" w:color="auto" w:sz="4" w:space="0"/>
                    <w:bottom w:val="single" w:color="auto" w:sz="4" w:space="0"/>
                    <w:right w:val="single" w:color="auto" w:sz="4" w:space="0"/>
                  </w:tcBorders>
                  <w:vAlign w:val="center"/>
                </w:tcPr>
                <w:p w14:paraId="41CFB2D3">
                  <w:pPr>
                    <w:pStyle w:val="68"/>
                    <w:keepNext w:val="0"/>
                    <w:keepLines w:val="0"/>
                    <w:pageBreakBefore w:val="0"/>
                    <w:wordWrap/>
                    <w:overflowPunct/>
                    <w:topLinePunct w:val="0"/>
                    <w:bidi w:val="0"/>
                    <w:adjustRightInd/>
                    <w:snapToGrid/>
                    <w:spacing w:line="240" w:lineRule="auto"/>
                    <w:ind w:firstLine="0" w:firstLineChars="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其他类型</w:t>
                  </w:r>
                </w:p>
              </w:tc>
              <w:tc>
                <w:tcPr>
                  <w:tcW w:w="850" w:type="pct"/>
                  <w:tcBorders>
                    <w:top w:val="single" w:color="auto" w:sz="4" w:space="0"/>
                    <w:left w:val="single" w:color="auto" w:sz="4" w:space="0"/>
                    <w:bottom w:val="single" w:color="auto" w:sz="4" w:space="0"/>
                    <w:right w:val="single" w:color="auto" w:sz="4" w:space="0"/>
                  </w:tcBorders>
                  <w:vAlign w:val="center"/>
                </w:tcPr>
                <w:p w14:paraId="580C1A9F">
                  <w:pPr>
                    <w:pStyle w:val="68"/>
                    <w:keepNext w:val="0"/>
                    <w:keepLines w:val="0"/>
                    <w:pageBreakBefore w:val="0"/>
                    <w:wordWrap/>
                    <w:overflowPunct/>
                    <w:topLinePunct w:val="0"/>
                    <w:bidi w:val="0"/>
                    <w:adjustRightInd/>
                    <w:snapToGrid/>
                    <w:spacing w:line="240" w:lineRule="auto"/>
                    <w:ind w:firstLine="0" w:firstLineChars="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一般防渗区</w:t>
                  </w:r>
                </w:p>
              </w:tc>
              <w:tc>
                <w:tcPr>
                  <w:tcW w:w="1786" w:type="pct"/>
                  <w:tcBorders>
                    <w:top w:val="single" w:color="auto" w:sz="4" w:space="0"/>
                    <w:left w:val="single" w:color="auto" w:sz="4" w:space="0"/>
                    <w:bottom w:val="single" w:color="auto" w:sz="4" w:space="0"/>
                    <w:right w:val="single" w:color="auto" w:sz="4" w:space="0"/>
                  </w:tcBorders>
                  <w:vAlign w:val="center"/>
                </w:tcPr>
                <w:p w14:paraId="63663B06">
                  <w:pPr>
                    <w:pStyle w:val="39"/>
                    <w:keepNext w:val="0"/>
                    <w:keepLines w:val="0"/>
                    <w:pageBreakBefore w:val="0"/>
                    <w:widowControl w:val="0"/>
                    <w:kinsoku/>
                    <w:wordWrap/>
                    <w:overflowPunct/>
                    <w:topLinePunct w:val="0"/>
                    <w:autoSpaceDE/>
                    <w:autoSpaceDN/>
                    <w:bidi w:val="0"/>
                    <w:adjustRightInd/>
                    <w:snapToGrid/>
                    <w:spacing w:beforeLines="0" w:afterLines="0" w:line="240" w:lineRule="auto"/>
                    <w:ind w:left="0" w:leftChars="0" w:firstLine="0" w:firstLineChars="0"/>
                    <w:textAlignment w:val="auto"/>
                    <w:rPr>
                      <w:rFonts w:hint="default" w:ascii="Times New Roman" w:hAnsi="Times New Roman" w:eastAsia="宋体" w:cs="Times New Roman"/>
                      <w:snapToGrid w:val="0"/>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依托</w:t>
                  </w:r>
                  <w:r>
                    <w:rPr>
                      <w:rFonts w:hint="eastAsia" w:ascii="Times New Roman" w:cs="Times New Roman"/>
                      <w:b w:val="0"/>
                      <w:bCs w:val="0"/>
                      <w:snapToGrid/>
                      <w:color w:val="000000" w:themeColor="text1"/>
                      <w:spacing w:val="0"/>
                      <w:kern w:val="0"/>
                      <w:position w:val="0"/>
                      <w:sz w:val="21"/>
                      <w:szCs w:val="21"/>
                      <w:lang w:val="en-US" w:eastAsia="zh-CN"/>
                      <w14:textFill>
                        <w14:solidFill>
                          <w14:schemeClr w14:val="tx1"/>
                        </w14:solidFill>
                      </w14:textFill>
                    </w:rPr>
                    <w:t>现有</w:t>
                  </w:r>
                  <w:r>
                    <w:rPr>
                      <w:rFonts w:hint="default" w:ascii="Times New Roman" w:hAnsi="Times New Roman" w:eastAsia="宋体" w:cs="Times New Roman"/>
                      <w:color w:val="000000" w:themeColor="text1"/>
                      <w:sz w:val="21"/>
                      <w:szCs w:val="21"/>
                      <w14:textFill>
                        <w14:solidFill>
                          <w14:schemeClr w14:val="tx1"/>
                        </w14:solidFill>
                      </w14:textFill>
                    </w:rPr>
                    <w:t>，厂区车间</w:t>
                  </w:r>
                  <w:r>
                    <w:rPr>
                      <w:rFonts w:hint="eastAsia" w:ascii="Times New Roman" w:cs="Times New Roman"/>
                      <w:color w:val="000000" w:themeColor="text1"/>
                      <w:sz w:val="21"/>
                      <w:szCs w:val="21"/>
                      <w:lang w:val="en-US" w:eastAsia="zh-CN"/>
                      <w14:textFill>
                        <w14:solidFill>
                          <w14:schemeClr w14:val="tx1"/>
                        </w14:solidFill>
                      </w14:textFill>
                    </w:rPr>
                    <w:t>已</w:t>
                  </w:r>
                  <w:r>
                    <w:rPr>
                      <w:rFonts w:hint="default" w:ascii="Times New Roman" w:hAnsi="Times New Roman" w:eastAsia="宋体" w:cs="Times New Roman"/>
                      <w:color w:val="000000" w:themeColor="text1"/>
                      <w:sz w:val="21"/>
                      <w:szCs w:val="21"/>
                      <w14:textFill>
                        <w14:solidFill>
                          <w14:schemeClr w14:val="tx1"/>
                        </w14:solidFill>
                      </w14:textFill>
                    </w:rPr>
                    <w:t>使用C30</w:t>
                  </w:r>
                  <w:r>
                    <w:rPr>
                      <w:rFonts w:hint="eastAsia" w:ascii="Times New Roman" w:cs="Times New Roman"/>
                      <w:color w:val="000000" w:themeColor="text1"/>
                      <w:sz w:val="21"/>
                      <w:szCs w:val="21"/>
                      <w:lang w:val="en-US" w:eastAsia="zh-CN"/>
                      <w14:textFill>
                        <w14:solidFill>
                          <w14:schemeClr w14:val="tx1"/>
                        </w14:solidFill>
                      </w14:textFill>
                    </w:rPr>
                    <w:t>防渗</w:t>
                  </w:r>
                  <w:r>
                    <w:rPr>
                      <w:rFonts w:hint="default" w:ascii="Times New Roman" w:hAnsi="Times New Roman" w:eastAsia="宋体" w:cs="Times New Roman"/>
                      <w:color w:val="000000" w:themeColor="text1"/>
                      <w:sz w:val="21"/>
                      <w:szCs w:val="21"/>
                      <w14:textFill>
                        <w14:solidFill>
                          <w14:schemeClr w14:val="tx1"/>
                        </w14:solidFill>
                      </w14:textFill>
                    </w:rPr>
                    <w:t>混凝土建设20</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0mm</w:t>
                  </w:r>
                  <w:r>
                    <w:rPr>
                      <w:rFonts w:hint="default" w:ascii="Times New Roman" w:hAnsi="Times New Roman" w:eastAsia="宋体" w:cs="Times New Roman"/>
                      <w:color w:val="000000" w:themeColor="text1"/>
                      <w:sz w:val="21"/>
                      <w:szCs w:val="21"/>
                      <w14:textFill>
                        <w14:solidFill>
                          <w14:schemeClr w14:val="tx1"/>
                        </w14:solidFill>
                      </w14:textFill>
                    </w:rPr>
                    <w:t>硬化地面，可满足一般防渗要求</w:t>
                  </w:r>
                  <w:r>
                    <w:rPr>
                      <w:rFonts w:hint="eastAsia" w:ascii="Times New Roman"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b w:val="0"/>
                      <w:bCs w:val="0"/>
                      <w:snapToGrid/>
                      <w:color w:val="000000" w:themeColor="text1"/>
                      <w:spacing w:val="0"/>
                      <w:kern w:val="0"/>
                      <w:position w:val="0"/>
                      <w:sz w:val="21"/>
                      <w:szCs w:val="21"/>
                      <w:lang w:val="en-US" w:eastAsia="zh-CN"/>
                      <w14:textFill>
                        <w14:solidFill>
                          <w14:schemeClr w14:val="tx1"/>
                        </w14:solidFill>
                      </w14:textFill>
                    </w:rPr>
                    <w:t>防渗层渗透系数达到1.0</w:t>
                  </w:r>
                  <w:r>
                    <w:rPr>
                      <w:rFonts w:hint="default" w:ascii="Arial" w:hAnsi="Arial" w:eastAsia="宋体" w:cs="Arial"/>
                      <w:b w:val="0"/>
                      <w:bCs w:val="0"/>
                      <w:snapToGrid/>
                      <w:color w:val="000000" w:themeColor="text1"/>
                      <w:spacing w:val="0"/>
                      <w:kern w:val="0"/>
                      <w:position w:val="0"/>
                      <w:sz w:val="21"/>
                      <w:szCs w:val="21"/>
                      <w:lang w:val="en-US" w:eastAsia="zh-CN"/>
                      <w14:textFill>
                        <w14:solidFill>
                          <w14:schemeClr w14:val="tx1"/>
                        </w14:solidFill>
                      </w14:textFill>
                    </w:rPr>
                    <w:t>×</w:t>
                  </w:r>
                  <w:r>
                    <w:rPr>
                      <w:rFonts w:hint="eastAsia" w:ascii="Times New Roman" w:hAnsi="Times New Roman" w:eastAsia="宋体" w:cs="Times New Roman"/>
                      <w:b w:val="0"/>
                      <w:bCs w:val="0"/>
                      <w:snapToGrid/>
                      <w:color w:val="000000" w:themeColor="text1"/>
                      <w:spacing w:val="0"/>
                      <w:kern w:val="0"/>
                      <w:position w:val="0"/>
                      <w:sz w:val="21"/>
                      <w:szCs w:val="21"/>
                      <w:lang w:val="en-US" w:eastAsia="zh-CN"/>
                      <w14:textFill>
                        <w14:solidFill>
                          <w14:schemeClr w14:val="tx1"/>
                        </w14:solidFill>
                      </w14:textFill>
                    </w:rPr>
                    <w:t>10</w:t>
                  </w:r>
                  <w:r>
                    <w:rPr>
                      <w:rFonts w:hint="eastAsia" w:ascii="Times New Roman" w:hAnsi="Times New Roman" w:eastAsia="宋体" w:cs="Times New Roman"/>
                      <w:b w:val="0"/>
                      <w:bCs w:val="0"/>
                      <w:snapToGrid/>
                      <w:color w:val="000000" w:themeColor="text1"/>
                      <w:spacing w:val="0"/>
                      <w:kern w:val="0"/>
                      <w:position w:val="0"/>
                      <w:sz w:val="21"/>
                      <w:szCs w:val="21"/>
                      <w:vertAlign w:val="superscript"/>
                      <w:lang w:val="en-US" w:eastAsia="zh-CN"/>
                      <w14:textFill>
                        <w14:solidFill>
                          <w14:schemeClr w14:val="tx1"/>
                        </w14:solidFill>
                      </w14:textFill>
                    </w:rPr>
                    <w:t>-</w:t>
                  </w:r>
                  <w:r>
                    <w:rPr>
                      <w:rFonts w:hint="eastAsia" w:cs="Times New Roman"/>
                      <w:b w:val="0"/>
                      <w:bCs w:val="0"/>
                      <w:snapToGrid/>
                      <w:color w:val="000000" w:themeColor="text1"/>
                      <w:spacing w:val="0"/>
                      <w:kern w:val="0"/>
                      <w:position w:val="0"/>
                      <w:sz w:val="21"/>
                      <w:szCs w:val="21"/>
                      <w:vertAlign w:val="superscript"/>
                      <w:lang w:val="en-US" w:eastAsia="zh-CN"/>
                      <w14:textFill>
                        <w14:solidFill>
                          <w14:schemeClr w14:val="tx1"/>
                        </w14:solidFill>
                      </w14:textFill>
                    </w:rPr>
                    <w:t>7</w:t>
                  </w:r>
                  <w:r>
                    <w:rPr>
                      <w:rFonts w:hint="eastAsia" w:ascii="Times New Roman" w:hAnsi="Times New Roman" w:eastAsia="宋体" w:cs="Times New Roman"/>
                      <w:b w:val="0"/>
                      <w:bCs w:val="0"/>
                      <w:snapToGrid/>
                      <w:color w:val="000000" w:themeColor="text1"/>
                      <w:spacing w:val="0"/>
                      <w:kern w:val="0"/>
                      <w:position w:val="0"/>
                      <w:sz w:val="21"/>
                      <w:szCs w:val="21"/>
                      <w:lang w:val="en-US" w:eastAsia="zh-CN"/>
                      <w14:textFill>
                        <w14:solidFill>
                          <w14:schemeClr w14:val="tx1"/>
                        </w14:solidFill>
                      </w14:textFill>
                    </w:rPr>
                    <w:t>cm/s</w:t>
                  </w:r>
                  <w:r>
                    <w:rPr>
                      <w:rFonts w:hint="eastAsia" w:ascii="Times New Roman" w:cs="Times New Roman"/>
                      <w:b w:val="0"/>
                      <w:bCs w:val="0"/>
                      <w:snapToGrid/>
                      <w:color w:val="000000" w:themeColor="text1"/>
                      <w:spacing w:val="0"/>
                      <w:kern w:val="0"/>
                      <w:position w:val="0"/>
                      <w:sz w:val="21"/>
                      <w:szCs w:val="21"/>
                      <w:lang w:val="en-US" w:eastAsia="zh-CN"/>
                      <w14:textFill>
                        <w14:solidFill>
                          <w14:schemeClr w14:val="tx1"/>
                        </w14:solidFill>
                      </w14:textFill>
                    </w:rPr>
                    <w:t>；</w:t>
                  </w:r>
                  <w:r>
                    <w:rPr>
                      <w:rFonts w:hint="eastAsia" w:ascii="Times New Roman" w:cs="Times New Roman"/>
                      <w:b w:val="0"/>
                      <w:bCs w:val="0"/>
                      <w:snapToGrid/>
                      <w:color w:val="000000" w:themeColor="text1"/>
                      <w:spacing w:val="0"/>
                      <w:kern w:val="0"/>
                      <w:position w:val="0"/>
                      <w:sz w:val="21"/>
                      <w:szCs w:val="21"/>
                      <w:lang w:val="en-US" w:eastAsia="zh-CN"/>
                      <w14:textFill>
                        <w14:solidFill>
                          <w14:schemeClr w14:val="tx1"/>
                        </w14:solidFill>
                      </w14:textFill>
                    </w:rPr>
                    <w:t>液态危废贮存设置专用防腐防渗托盘。</w:t>
                  </w:r>
                </w:p>
              </w:tc>
            </w:tr>
            <w:tr w14:paraId="68479B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43" w:type="pct"/>
                  <w:tcBorders>
                    <w:top w:val="single" w:color="auto" w:sz="4" w:space="0"/>
                    <w:left w:val="single" w:color="auto" w:sz="4" w:space="0"/>
                    <w:bottom w:val="single" w:color="auto" w:sz="4" w:space="0"/>
                    <w:right w:val="single" w:color="auto" w:sz="4" w:space="0"/>
                  </w:tcBorders>
                  <w:vAlign w:val="center"/>
                </w:tcPr>
                <w:p w14:paraId="6D339103">
                  <w:pPr>
                    <w:pStyle w:val="68"/>
                    <w:keepNext w:val="0"/>
                    <w:keepLines w:val="0"/>
                    <w:pageBreakBefore w:val="0"/>
                    <w:wordWrap/>
                    <w:overflowPunct/>
                    <w:topLinePunct w:val="0"/>
                    <w:bidi w:val="0"/>
                    <w:adjustRightInd/>
                    <w:snapToGrid/>
                    <w:spacing w:line="240" w:lineRule="auto"/>
                    <w:ind w:firstLine="0" w:firstLineChars="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办公区</w:t>
                  </w:r>
                </w:p>
              </w:tc>
              <w:tc>
                <w:tcPr>
                  <w:tcW w:w="695" w:type="pct"/>
                  <w:tcBorders>
                    <w:top w:val="single" w:color="auto" w:sz="4" w:space="0"/>
                    <w:left w:val="single" w:color="auto" w:sz="4" w:space="0"/>
                    <w:bottom w:val="single" w:color="auto" w:sz="4" w:space="0"/>
                    <w:right w:val="single" w:color="auto" w:sz="4" w:space="0"/>
                  </w:tcBorders>
                  <w:vAlign w:val="center"/>
                </w:tcPr>
                <w:p w14:paraId="4969A72E">
                  <w:pPr>
                    <w:pStyle w:val="68"/>
                    <w:keepNext w:val="0"/>
                    <w:keepLines w:val="0"/>
                    <w:pageBreakBefore w:val="0"/>
                    <w:wordWrap/>
                    <w:overflowPunct/>
                    <w:topLinePunct w:val="0"/>
                    <w:bidi w:val="0"/>
                    <w:adjustRightInd/>
                    <w:snapToGrid/>
                    <w:spacing w:line="240" w:lineRule="auto"/>
                    <w:ind w:firstLine="0" w:firstLineChars="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易</w:t>
                  </w:r>
                </w:p>
              </w:tc>
              <w:tc>
                <w:tcPr>
                  <w:tcW w:w="723" w:type="pct"/>
                  <w:tcBorders>
                    <w:top w:val="single" w:color="auto" w:sz="4" w:space="0"/>
                    <w:left w:val="single" w:color="auto" w:sz="4" w:space="0"/>
                    <w:bottom w:val="single" w:color="auto" w:sz="4" w:space="0"/>
                    <w:right w:val="single" w:color="auto" w:sz="4" w:space="0"/>
                  </w:tcBorders>
                  <w:vAlign w:val="center"/>
                </w:tcPr>
                <w:p w14:paraId="07BEDE4F">
                  <w:pPr>
                    <w:pStyle w:val="68"/>
                    <w:keepNext w:val="0"/>
                    <w:keepLines w:val="0"/>
                    <w:pageBreakBefore w:val="0"/>
                    <w:wordWrap/>
                    <w:overflowPunct/>
                    <w:topLinePunct w:val="0"/>
                    <w:bidi w:val="0"/>
                    <w:adjustRightInd/>
                    <w:snapToGrid/>
                    <w:spacing w:line="240" w:lineRule="auto"/>
                    <w:ind w:firstLine="0" w:firstLineChars="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其他类型</w:t>
                  </w:r>
                </w:p>
              </w:tc>
              <w:tc>
                <w:tcPr>
                  <w:tcW w:w="850" w:type="pct"/>
                  <w:tcBorders>
                    <w:top w:val="single" w:color="auto" w:sz="4" w:space="0"/>
                    <w:left w:val="single" w:color="auto" w:sz="4" w:space="0"/>
                    <w:bottom w:val="single" w:color="auto" w:sz="4" w:space="0"/>
                    <w:right w:val="single" w:color="auto" w:sz="4" w:space="0"/>
                  </w:tcBorders>
                  <w:vAlign w:val="center"/>
                </w:tcPr>
                <w:p w14:paraId="61A2A284">
                  <w:pPr>
                    <w:pStyle w:val="68"/>
                    <w:keepNext w:val="0"/>
                    <w:keepLines w:val="0"/>
                    <w:pageBreakBefore w:val="0"/>
                    <w:wordWrap/>
                    <w:overflowPunct/>
                    <w:topLinePunct w:val="0"/>
                    <w:bidi w:val="0"/>
                    <w:adjustRightInd/>
                    <w:snapToGrid/>
                    <w:spacing w:line="240" w:lineRule="auto"/>
                    <w:ind w:firstLine="0" w:firstLineChars="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简单防渗区</w:t>
                  </w:r>
                </w:p>
              </w:tc>
              <w:tc>
                <w:tcPr>
                  <w:tcW w:w="1786" w:type="pct"/>
                  <w:tcBorders>
                    <w:top w:val="single" w:color="auto" w:sz="4" w:space="0"/>
                    <w:left w:val="single" w:color="auto" w:sz="4" w:space="0"/>
                    <w:bottom w:val="single" w:color="auto" w:sz="4" w:space="0"/>
                    <w:right w:val="single" w:color="auto" w:sz="4" w:space="0"/>
                  </w:tcBorders>
                  <w:vAlign w:val="center"/>
                </w:tcPr>
                <w:p w14:paraId="0F502B97">
                  <w:pPr>
                    <w:pStyle w:val="39"/>
                    <w:keepNext w:val="0"/>
                    <w:keepLines w:val="0"/>
                    <w:pageBreakBefore w:val="0"/>
                    <w:widowControl w:val="0"/>
                    <w:kinsoku/>
                    <w:wordWrap/>
                    <w:overflowPunct/>
                    <w:topLinePunct w:val="0"/>
                    <w:autoSpaceDE/>
                    <w:autoSpaceDN/>
                    <w:bidi w:val="0"/>
                    <w:adjustRightInd/>
                    <w:snapToGrid/>
                    <w:spacing w:beforeLines="0" w:afterLines="0" w:line="240" w:lineRule="auto"/>
                    <w:ind w:left="0" w:leftChars="0" w:firstLine="0" w:firstLineChars="0"/>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依托</w:t>
                  </w:r>
                  <w:r>
                    <w:rPr>
                      <w:rFonts w:hint="eastAsia" w:ascii="Times New Roman" w:cs="Times New Roman"/>
                      <w:b w:val="0"/>
                      <w:bCs w:val="0"/>
                      <w:snapToGrid/>
                      <w:color w:val="000000" w:themeColor="text1"/>
                      <w:spacing w:val="0"/>
                      <w:kern w:val="0"/>
                      <w:position w:val="0"/>
                      <w:sz w:val="21"/>
                      <w:szCs w:val="21"/>
                      <w:lang w:val="en-US" w:eastAsia="zh-CN"/>
                      <w14:textFill>
                        <w14:solidFill>
                          <w14:schemeClr w14:val="tx1"/>
                        </w14:solidFill>
                      </w14:textFill>
                    </w:rPr>
                    <w:t>现有</w:t>
                  </w:r>
                  <w:r>
                    <w:rPr>
                      <w:rFonts w:hint="default" w:ascii="Times New Roman" w:hAnsi="Times New Roman" w:eastAsia="宋体" w:cs="Times New Roman"/>
                      <w:color w:val="000000" w:themeColor="text1"/>
                      <w:sz w:val="21"/>
                      <w:szCs w:val="21"/>
                      <w14:textFill>
                        <w14:solidFill>
                          <w14:schemeClr w14:val="tx1"/>
                        </w14:solidFill>
                      </w14:textFill>
                    </w:rPr>
                    <w:t>，</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办公区已进行</w:t>
                  </w:r>
                  <w:r>
                    <w:rPr>
                      <w:rFonts w:hint="eastAsia" w:ascii="Times New Roman" w:cs="Times New Roman"/>
                      <w:color w:val="000000" w:themeColor="text1"/>
                      <w:sz w:val="21"/>
                      <w:szCs w:val="21"/>
                      <w:lang w:val="en-US" w:eastAsia="zh-CN"/>
                      <w14:textFill>
                        <w14:solidFill>
                          <w14:schemeClr w14:val="tx1"/>
                        </w14:solidFill>
                      </w14:textFill>
                    </w:rPr>
                    <w:t>一般地面硬化，满足</w:t>
                  </w: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简单防渗</w:t>
                  </w:r>
                  <w:r>
                    <w:rPr>
                      <w:rFonts w:hint="default" w:ascii="Times New Roman" w:hAnsi="Times New Roman" w:eastAsia="宋体" w:cs="Times New Roman"/>
                      <w:color w:val="000000" w:themeColor="text1"/>
                      <w:sz w:val="21"/>
                      <w:szCs w:val="21"/>
                      <w14:textFill>
                        <w14:solidFill>
                          <w14:schemeClr w14:val="tx1"/>
                        </w14:solidFill>
                      </w14:textFill>
                    </w:rPr>
                    <w:t>要求</w:t>
                  </w:r>
                  <w:r>
                    <w:rPr>
                      <w:rFonts w:hint="eastAsia" w:ascii="Times New Roman" w:cs="Times New Roman"/>
                      <w:color w:val="000000" w:themeColor="text1"/>
                      <w:sz w:val="21"/>
                      <w:szCs w:val="21"/>
                      <w:lang w:eastAsia="zh-CN"/>
                      <w14:textFill>
                        <w14:solidFill>
                          <w14:schemeClr w14:val="tx1"/>
                        </w14:solidFill>
                      </w14:textFill>
                    </w:rPr>
                    <w:t>。</w:t>
                  </w:r>
                </w:p>
              </w:tc>
            </w:tr>
          </w:tbl>
          <w:p w14:paraId="50A32334">
            <w:pPr>
              <w:pStyle w:val="58"/>
              <w:keepNext w:val="0"/>
              <w:keepLines w:val="0"/>
              <w:pageBreakBefore w:val="0"/>
              <w:widowControl/>
              <w:kinsoku w:val="0"/>
              <w:wordWrap/>
              <w:overflowPunct/>
              <w:topLinePunct w:val="0"/>
              <w:autoSpaceDE w:val="0"/>
              <w:autoSpaceDN w:val="0"/>
              <w:bidi w:val="0"/>
              <w:adjustRightInd/>
              <w:snapToGrid/>
              <w:spacing w:before="157" w:beforeLines="50" w:line="360" w:lineRule="auto"/>
              <w:ind w:firstLine="480" w:firstLineChars="200"/>
              <w:textAlignment w:val="baseline"/>
              <w:rPr>
                <w:rFonts w:hint="eastAsia" w:ascii="Times New Roman" w:hAnsi="Times New Roman" w:eastAsia="宋体" w:cs="Times New Roman"/>
                <w:b w:val="0"/>
                <w:bCs w:val="0"/>
                <w:color w:val="000000" w:themeColor="text1"/>
                <w:kern w:val="2"/>
                <w:sz w:val="24"/>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2"/>
                <w:sz w:val="24"/>
                <w:lang w:val="en-US" w:eastAsia="zh-CN"/>
                <w14:textFill>
                  <w14:solidFill>
                    <w14:schemeClr w14:val="tx1"/>
                  </w14:solidFill>
                </w14:textFill>
              </w:rPr>
              <w:t>本项目租用淮南市谢家集经济开发区汽配产业园已建成的标准化厂房，经现场勘探，现有厂区车间使用C30防渗混凝土建设200mm硬化地面，满足车间内一般防渗要求，</w:t>
            </w:r>
            <w:r>
              <w:rPr>
                <w:rFonts w:hint="eastAsia" w:ascii="Times New Roman" w:hAnsi="Times New Roman" w:eastAsia="宋体" w:cs="Times New Roman"/>
                <w:b w:val="0"/>
                <w:bCs w:val="0"/>
                <w:color w:val="000000" w:themeColor="text1"/>
                <w:kern w:val="2"/>
                <w:sz w:val="24"/>
                <w:lang w:val="en-US" w:eastAsia="zh-CN"/>
                <w14:textFill>
                  <w14:solidFill>
                    <w14:schemeClr w14:val="tx1"/>
                  </w14:solidFill>
                </w14:textFill>
              </w:rPr>
              <w:t>同时液态危废贮存设置专用防腐防渗托盘</w:t>
            </w:r>
            <w:r>
              <w:rPr>
                <w:rFonts w:hint="eastAsia" w:ascii="Times New Roman" w:hAnsi="Times New Roman" w:eastAsia="宋体" w:cs="Times New Roman"/>
                <w:b w:val="0"/>
                <w:bCs w:val="0"/>
                <w:color w:val="000000" w:themeColor="text1"/>
                <w:kern w:val="2"/>
                <w:sz w:val="24"/>
                <w:lang w:val="en-US" w:eastAsia="zh-CN"/>
                <w14:textFill>
                  <w14:solidFill>
                    <w14:schemeClr w14:val="tx1"/>
                  </w14:solidFill>
                </w14:textFill>
              </w:rPr>
              <w:t>；办公区已进行一般地面硬化，满足简单防渗要求。</w:t>
            </w:r>
          </w:p>
          <w:p w14:paraId="73749457">
            <w:pPr>
              <w:pStyle w:val="58"/>
              <w:pageBreakBefore w:val="0"/>
              <w:overflowPunct/>
              <w:topLinePunct w:val="0"/>
              <w:bidi w:val="0"/>
              <w:adjustRightInd/>
              <w:snapToGrid/>
              <w:spacing w:before="0" w:line="360" w:lineRule="auto"/>
              <w:ind w:firstLine="0"/>
              <w:rPr>
                <w:rFonts w:hint="default" w:ascii="Times New Roman" w:hAnsi="Times New Roman" w:eastAsia="宋体" w:cs="Times New Roman"/>
                <w:b/>
                <w:bCs/>
                <w:color w:val="000000" w:themeColor="text1"/>
                <w:kern w:val="2"/>
                <w:sz w:val="24"/>
                <w14:textFill>
                  <w14:solidFill>
                    <w14:schemeClr w14:val="tx1"/>
                  </w14:solidFill>
                </w14:textFill>
              </w:rPr>
            </w:pPr>
            <w:r>
              <w:rPr>
                <w:rFonts w:hint="eastAsia" w:ascii="Times New Roman" w:hAnsi="Times New Roman" w:eastAsia="宋体" w:cs="Times New Roman"/>
                <w:b/>
                <w:bCs/>
                <w:color w:val="000000" w:themeColor="text1"/>
                <w:kern w:val="2"/>
                <w:sz w:val="24"/>
                <w:lang w:val="en-US" w:eastAsia="zh-CN"/>
                <w14:textFill>
                  <w14:solidFill>
                    <w14:schemeClr w14:val="tx1"/>
                  </w14:solidFill>
                </w14:textFill>
              </w:rPr>
              <w:t>六</w:t>
            </w:r>
            <w:r>
              <w:rPr>
                <w:rFonts w:hint="default" w:ascii="Times New Roman" w:hAnsi="Times New Roman" w:eastAsia="宋体" w:cs="Times New Roman"/>
                <w:b/>
                <w:bCs/>
                <w:color w:val="000000" w:themeColor="text1"/>
                <w:kern w:val="2"/>
                <w:sz w:val="24"/>
                <w14:textFill>
                  <w14:solidFill>
                    <w14:schemeClr w14:val="tx1"/>
                  </w14:solidFill>
                </w14:textFill>
              </w:rPr>
              <w:t>、环境风险评价</w:t>
            </w:r>
          </w:p>
          <w:p w14:paraId="59646C54">
            <w:pPr>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t>（1）物质风险性调查</w:t>
            </w:r>
          </w:p>
          <w:p w14:paraId="32BEBE88">
            <w:pPr>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t>本次评价将针对项目涉及的原辅材料、三废、产品等进行物质危险性识别</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根据《建设项目环境风险评价技术导则》(HJ/T169-2018)附录B及《重大危险源辨识》(GB18218-2018)，本项目的危险物质为丙烷</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液压油</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机油</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切削液</w:t>
            </w:r>
            <w:r>
              <w:rPr>
                <w:rFonts w:hint="eastAsia" w:ascii="Times New Roman" w:hAnsi="Times New Roman" w:eastAsia="宋体" w:cs="Times New Roman"/>
                <w:color w:val="000000" w:themeColor="text1"/>
                <w:sz w:val="24"/>
                <w:szCs w:val="24"/>
                <w:lang w:eastAsia="zh-CN"/>
                <w14:textFill>
                  <w14:solidFill>
                    <w14:schemeClr w14:val="tx1"/>
                  </w14:solidFill>
                </w14:textFill>
              </w:rPr>
              <w:t>、废液压油、废切削液、废机油</w:t>
            </w:r>
            <w:r>
              <w:rPr>
                <w:rFonts w:hint="default" w:ascii="Times New Roman" w:hAnsi="Times New Roman" w:eastAsia="宋体" w:cs="Times New Roman"/>
                <w:color w:val="000000" w:themeColor="text1"/>
                <w:sz w:val="24"/>
                <w:szCs w:val="24"/>
                <w14:textFill>
                  <w14:solidFill>
                    <w14:schemeClr w14:val="tx1"/>
                  </w14:solidFill>
                </w14:textFill>
              </w:rPr>
              <w:t>。</w:t>
            </w:r>
          </w:p>
          <w:p w14:paraId="7AFEAE6B">
            <w:pPr>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t>（2）风险潜势初判</w:t>
            </w:r>
          </w:p>
          <w:p w14:paraId="54A17909">
            <w:pPr>
              <w:keepNext w:val="0"/>
              <w:keepLines w:val="0"/>
              <w:pageBreakBefore w:val="0"/>
              <w:widowControl/>
              <w:kinsoku w:val="0"/>
              <w:wordWrap/>
              <w:overflowPunct/>
              <w:topLinePunct w:val="0"/>
              <w:autoSpaceDE w:val="0"/>
              <w:autoSpaceDN w:val="0"/>
              <w:bidi w:val="0"/>
              <w:adjustRightInd/>
              <w:snapToGrid/>
              <w:spacing w:line="360" w:lineRule="auto"/>
              <w:ind w:firstLine="480" w:firstLineChars="200"/>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t>根据《建设项目环境风险评价技术导则》（HJ169-2018）分析建设项目生产、使用、储存过程中涉及的有毒有害、易燃易爆物质，参见附录B确定危险物质的临界量。根据附录B项目涉及</w:t>
            </w:r>
            <w:r>
              <w:rPr>
                <w:rFonts w:hint="default" w:ascii="Times New Roman" w:hAnsi="Times New Roman" w:eastAsia="宋体" w:cs="Times New Roman"/>
                <w:color w:val="000000" w:themeColor="text1"/>
                <w:sz w:val="24"/>
                <w:szCs w:val="24"/>
                <w:lang w:eastAsia="zh-CN"/>
                <w14:textFill>
                  <w14:solidFill>
                    <w14:schemeClr w14:val="tx1"/>
                  </w14:solidFill>
                </w14:textFill>
              </w:rPr>
              <w:t>危险</w:t>
            </w:r>
            <w:r>
              <w:rPr>
                <w:rFonts w:hint="default" w:ascii="Times New Roman" w:hAnsi="Times New Roman" w:eastAsia="宋体" w:cs="Times New Roman"/>
                <w:color w:val="000000" w:themeColor="text1"/>
                <w:sz w:val="24"/>
                <w:szCs w:val="24"/>
                <w14:textFill>
                  <w14:solidFill>
                    <w14:schemeClr w14:val="tx1"/>
                  </w14:solidFill>
                </w14:textFill>
              </w:rPr>
              <w:t>物质数量与临界量比值（Q）见下表。</w:t>
            </w:r>
          </w:p>
          <w:p w14:paraId="069568D6">
            <w:pPr>
              <w:pStyle w:val="48"/>
              <w:keepNext w:val="0"/>
              <w:keepLines w:val="0"/>
              <w:pageBreakBefore w:val="0"/>
              <w:widowControl/>
              <w:kinsoku w:val="0"/>
              <w:wordWrap/>
              <w:overflowPunct/>
              <w:topLinePunct w:val="0"/>
              <w:autoSpaceDE w:val="0"/>
              <w:autoSpaceDN w:val="0"/>
              <w:bidi w:val="0"/>
              <w:adjustRightInd/>
              <w:snapToGrid/>
              <w:spacing w:before="157" w:beforeLines="50"/>
              <w:textAlignment w:val="baseline"/>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表4-</w:t>
            </w:r>
            <w:r>
              <w:rPr>
                <w:rFonts w:hint="eastAsia"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 xml:space="preserve">22  </w:t>
            </w:r>
            <w:r>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危险物质数量与临界量比值</w:t>
            </w:r>
          </w:p>
          <w:tbl>
            <w:tblPr>
              <w:tblStyle w:val="30"/>
              <w:tblW w:w="4992" w:type="pct"/>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764"/>
              <w:gridCol w:w="1855"/>
              <w:gridCol w:w="1550"/>
              <w:gridCol w:w="1980"/>
              <w:gridCol w:w="1299"/>
              <w:gridCol w:w="2141"/>
            </w:tblGrid>
            <w:tr w14:paraId="04443B0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399" w:type="pct"/>
                  <w:vAlign w:val="center"/>
                </w:tcPr>
                <w:p w14:paraId="2C5EBDA4">
                  <w:pPr>
                    <w:pStyle w:val="39"/>
                    <w:keepNext w:val="0"/>
                    <w:keepLines w:val="0"/>
                    <w:pageBreakBefore w:val="0"/>
                    <w:widowControl/>
                    <w:kinsoku w:val="0"/>
                    <w:wordWrap/>
                    <w:overflowPunct/>
                    <w:topLinePunct w:val="0"/>
                    <w:autoSpaceDE w:val="0"/>
                    <w:autoSpaceDN w:val="0"/>
                    <w:bidi w:val="0"/>
                    <w:adjustRightInd/>
                    <w:snapToGrid/>
                    <w:spacing w:beforeLines="0" w:afterLines="0" w:line="240" w:lineRule="auto"/>
                    <w:ind w:left="0" w:leftChars="0" w:firstLine="0" w:firstLineChars="0"/>
                    <w:jc w:val="center"/>
                    <w:textAlignment w:val="baseline"/>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序号</w:t>
                  </w:r>
                </w:p>
              </w:tc>
              <w:tc>
                <w:tcPr>
                  <w:tcW w:w="967" w:type="pct"/>
                  <w:vAlign w:val="center"/>
                </w:tcPr>
                <w:p w14:paraId="550F59DA">
                  <w:pPr>
                    <w:pStyle w:val="39"/>
                    <w:keepNext w:val="0"/>
                    <w:keepLines w:val="0"/>
                    <w:pageBreakBefore w:val="0"/>
                    <w:widowControl/>
                    <w:kinsoku w:val="0"/>
                    <w:wordWrap/>
                    <w:overflowPunct/>
                    <w:topLinePunct w:val="0"/>
                    <w:autoSpaceDE w:val="0"/>
                    <w:autoSpaceDN w:val="0"/>
                    <w:bidi w:val="0"/>
                    <w:adjustRightInd/>
                    <w:snapToGrid/>
                    <w:spacing w:beforeLines="0" w:afterLines="0" w:line="240" w:lineRule="auto"/>
                    <w:ind w:left="0" w:leftChars="0" w:firstLine="0" w:firstLineChars="0"/>
                    <w:jc w:val="center"/>
                    <w:textAlignment w:val="baseline"/>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危险物质名称</w:t>
                  </w:r>
                </w:p>
              </w:tc>
              <w:tc>
                <w:tcPr>
                  <w:tcW w:w="808" w:type="pct"/>
                  <w:vAlign w:val="center"/>
                </w:tcPr>
                <w:p w14:paraId="0DB6B5C7">
                  <w:pPr>
                    <w:pStyle w:val="39"/>
                    <w:keepNext w:val="0"/>
                    <w:keepLines w:val="0"/>
                    <w:pageBreakBefore w:val="0"/>
                    <w:widowControl/>
                    <w:kinsoku w:val="0"/>
                    <w:wordWrap/>
                    <w:overflowPunct/>
                    <w:topLinePunct w:val="0"/>
                    <w:autoSpaceDE w:val="0"/>
                    <w:autoSpaceDN w:val="0"/>
                    <w:bidi w:val="0"/>
                    <w:adjustRightInd/>
                    <w:snapToGrid/>
                    <w:spacing w:beforeLines="0" w:afterLines="0" w:line="240" w:lineRule="auto"/>
                    <w:ind w:left="0" w:leftChars="0" w:firstLine="0" w:firstLineChars="0"/>
                    <w:jc w:val="center"/>
                    <w:textAlignment w:val="baseline"/>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CAS号</w:t>
                  </w:r>
                </w:p>
              </w:tc>
              <w:tc>
                <w:tcPr>
                  <w:tcW w:w="1032" w:type="pct"/>
                  <w:vAlign w:val="center"/>
                </w:tcPr>
                <w:p w14:paraId="015C6AEE">
                  <w:pPr>
                    <w:pStyle w:val="39"/>
                    <w:keepNext w:val="0"/>
                    <w:keepLines w:val="0"/>
                    <w:pageBreakBefore w:val="0"/>
                    <w:widowControl/>
                    <w:kinsoku w:val="0"/>
                    <w:wordWrap/>
                    <w:overflowPunct/>
                    <w:topLinePunct w:val="0"/>
                    <w:autoSpaceDE w:val="0"/>
                    <w:autoSpaceDN w:val="0"/>
                    <w:bidi w:val="0"/>
                    <w:adjustRightInd/>
                    <w:snapToGrid/>
                    <w:spacing w:beforeLines="0" w:afterLines="0" w:line="240" w:lineRule="auto"/>
                    <w:ind w:left="0" w:leftChars="0" w:firstLine="0" w:firstLineChars="0"/>
                    <w:jc w:val="center"/>
                    <w:textAlignment w:val="baseline"/>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最大存在总量/t</w:t>
                  </w:r>
                </w:p>
              </w:tc>
              <w:tc>
                <w:tcPr>
                  <w:tcW w:w="676" w:type="pct"/>
                  <w:vAlign w:val="center"/>
                </w:tcPr>
                <w:p w14:paraId="2D55D46C">
                  <w:pPr>
                    <w:pStyle w:val="39"/>
                    <w:keepNext w:val="0"/>
                    <w:keepLines w:val="0"/>
                    <w:pageBreakBefore w:val="0"/>
                    <w:widowControl/>
                    <w:kinsoku w:val="0"/>
                    <w:wordWrap/>
                    <w:overflowPunct/>
                    <w:topLinePunct w:val="0"/>
                    <w:autoSpaceDE w:val="0"/>
                    <w:autoSpaceDN w:val="0"/>
                    <w:bidi w:val="0"/>
                    <w:adjustRightInd/>
                    <w:snapToGrid/>
                    <w:spacing w:beforeLines="0" w:afterLines="0" w:line="240" w:lineRule="auto"/>
                    <w:ind w:left="0" w:leftChars="0" w:firstLine="0" w:firstLineChars="0"/>
                    <w:jc w:val="center"/>
                    <w:textAlignment w:val="baseline"/>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临界量/t</w:t>
                  </w:r>
                </w:p>
              </w:tc>
              <w:tc>
                <w:tcPr>
                  <w:tcW w:w="1116" w:type="pct"/>
                  <w:vAlign w:val="center"/>
                </w:tcPr>
                <w:p w14:paraId="5577CD78">
                  <w:pPr>
                    <w:pStyle w:val="39"/>
                    <w:keepNext w:val="0"/>
                    <w:keepLines w:val="0"/>
                    <w:pageBreakBefore w:val="0"/>
                    <w:widowControl/>
                    <w:kinsoku w:val="0"/>
                    <w:wordWrap/>
                    <w:overflowPunct/>
                    <w:topLinePunct w:val="0"/>
                    <w:autoSpaceDE w:val="0"/>
                    <w:autoSpaceDN w:val="0"/>
                    <w:bidi w:val="0"/>
                    <w:adjustRightInd/>
                    <w:snapToGrid/>
                    <w:spacing w:beforeLines="0" w:afterLines="0" w:line="240" w:lineRule="auto"/>
                    <w:ind w:left="0" w:leftChars="0" w:firstLine="0" w:firstLineChars="0"/>
                    <w:jc w:val="center"/>
                    <w:textAlignment w:val="baseline"/>
                    <w:rPr>
                      <w:rFonts w:hint="default" w:ascii="Times New Roman" w:hAnsi="Times New Roman" w:eastAsia="黑体" w:cs="Times New Roman"/>
                      <w:color w:val="000000" w:themeColor="text1"/>
                      <w:sz w:val="21"/>
                      <w:szCs w:val="21"/>
                      <w14:textFill>
                        <w14:solidFill>
                          <w14:schemeClr w14:val="tx1"/>
                        </w14:solidFill>
                      </w14:textFill>
                    </w:rPr>
                  </w:pPr>
                  <w:r>
                    <w:rPr>
                      <w:rFonts w:hint="default" w:ascii="Times New Roman" w:hAnsi="Times New Roman" w:eastAsia="黑体" w:cs="Times New Roman"/>
                      <w:color w:val="000000" w:themeColor="text1"/>
                      <w:sz w:val="21"/>
                      <w:szCs w:val="21"/>
                      <w14:textFill>
                        <w14:solidFill>
                          <w14:schemeClr w14:val="tx1"/>
                        </w14:solidFill>
                      </w14:textFill>
                    </w:rPr>
                    <w:t>危险物质Q值</w:t>
                  </w:r>
                </w:p>
              </w:tc>
            </w:tr>
            <w:tr w14:paraId="07C43F5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399" w:type="pct"/>
                  <w:vAlign w:val="center"/>
                </w:tcPr>
                <w:p w14:paraId="62798D08">
                  <w:pPr>
                    <w:pStyle w:val="39"/>
                    <w:keepNext w:val="0"/>
                    <w:keepLines w:val="0"/>
                    <w:pageBreakBefore w:val="0"/>
                    <w:widowControl/>
                    <w:kinsoku w:val="0"/>
                    <w:wordWrap/>
                    <w:overflowPunct/>
                    <w:topLinePunct w:val="0"/>
                    <w:autoSpaceDE w:val="0"/>
                    <w:autoSpaceDN w:val="0"/>
                    <w:bidi w:val="0"/>
                    <w:adjustRightInd/>
                    <w:snapToGrid/>
                    <w:spacing w:beforeLines="0" w:afterLines="0" w:line="240" w:lineRule="auto"/>
                    <w:ind w:left="0" w:leftChars="0"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w:t>
                  </w:r>
                </w:p>
              </w:tc>
              <w:tc>
                <w:tcPr>
                  <w:tcW w:w="967" w:type="pct"/>
                  <w:vAlign w:val="center"/>
                </w:tcPr>
                <w:p w14:paraId="3DB36DFA">
                  <w:pPr>
                    <w:pStyle w:val="39"/>
                    <w:keepNext w:val="0"/>
                    <w:keepLines w:val="0"/>
                    <w:pageBreakBefore w:val="0"/>
                    <w:widowControl/>
                    <w:kinsoku w:val="0"/>
                    <w:wordWrap/>
                    <w:overflowPunct/>
                    <w:topLinePunct w:val="0"/>
                    <w:autoSpaceDE w:val="0"/>
                    <w:autoSpaceDN w:val="0"/>
                    <w:bidi w:val="0"/>
                    <w:adjustRightInd/>
                    <w:snapToGrid/>
                    <w:spacing w:beforeLines="0" w:afterLines="0" w:line="240" w:lineRule="auto"/>
                    <w:ind w:left="0" w:leftChars="0"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丙烷</w:t>
                  </w:r>
                </w:p>
              </w:tc>
              <w:tc>
                <w:tcPr>
                  <w:tcW w:w="808" w:type="pct"/>
                  <w:vAlign w:val="center"/>
                </w:tcPr>
                <w:p w14:paraId="317BBE6E">
                  <w:pPr>
                    <w:pStyle w:val="39"/>
                    <w:keepNext w:val="0"/>
                    <w:keepLines w:val="0"/>
                    <w:pageBreakBefore w:val="0"/>
                    <w:widowControl/>
                    <w:kinsoku w:val="0"/>
                    <w:wordWrap/>
                    <w:overflowPunct/>
                    <w:topLinePunct w:val="0"/>
                    <w:autoSpaceDE w:val="0"/>
                    <w:autoSpaceDN w:val="0"/>
                    <w:bidi w:val="0"/>
                    <w:adjustRightInd/>
                    <w:snapToGrid/>
                    <w:spacing w:beforeLines="0" w:afterLines="0" w:line="240" w:lineRule="auto"/>
                    <w:ind w:left="0" w:leftChars="0"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74-98-6</w:t>
                  </w:r>
                </w:p>
              </w:tc>
              <w:tc>
                <w:tcPr>
                  <w:tcW w:w="1032" w:type="pct"/>
                  <w:vAlign w:val="center"/>
                </w:tcPr>
                <w:p w14:paraId="601926E9">
                  <w:pPr>
                    <w:pStyle w:val="39"/>
                    <w:keepNext w:val="0"/>
                    <w:keepLines w:val="0"/>
                    <w:pageBreakBefore w:val="0"/>
                    <w:widowControl/>
                    <w:kinsoku w:val="0"/>
                    <w:wordWrap/>
                    <w:overflowPunct/>
                    <w:topLinePunct w:val="0"/>
                    <w:autoSpaceDE w:val="0"/>
                    <w:autoSpaceDN w:val="0"/>
                    <w:bidi w:val="0"/>
                    <w:adjustRightInd/>
                    <w:snapToGrid/>
                    <w:spacing w:beforeLines="0" w:afterLines="0" w:line="240" w:lineRule="auto"/>
                    <w:ind w:left="0" w:leftChars="0" w:firstLine="0" w:firstLineChars="0"/>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0.288</w:t>
                  </w:r>
                </w:p>
              </w:tc>
              <w:tc>
                <w:tcPr>
                  <w:tcW w:w="676" w:type="pct"/>
                  <w:vAlign w:val="center"/>
                </w:tcPr>
                <w:p w14:paraId="5EB0C0CC">
                  <w:pPr>
                    <w:pStyle w:val="39"/>
                    <w:keepNext w:val="0"/>
                    <w:keepLines w:val="0"/>
                    <w:pageBreakBefore w:val="0"/>
                    <w:widowControl/>
                    <w:kinsoku w:val="0"/>
                    <w:wordWrap/>
                    <w:overflowPunct/>
                    <w:topLinePunct w:val="0"/>
                    <w:autoSpaceDE w:val="0"/>
                    <w:autoSpaceDN w:val="0"/>
                    <w:bidi w:val="0"/>
                    <w:adjustRightInd/>
                    <w:snapToGrid/>
                    <w:spacing w:beforeLines="0" w:afterLines="0" w:line="240" w:lineRule="auto"/>
                    <w:ind w:left="0" w:leftChars="0"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w:t>
                  </w:r>
                </w:p>
              </w:tc>
              <w:tc>
                <w:tcPr>
                  <w:tcW w:w="1116" w:type="pct"/>
                  <w:vAlign w:val="center"/>
                </w:tcPr>
                <w:p w14:paraId="1183644F">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0.0288</w:t>
                  </w:r>
                </w:p>
              </w:tc>
            </w:tr>
            <w:tr w14:paraId="06598F2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399" w:type="pct"/>
                  <w:vAlign w:val="center"/>
                </w:tcPr>
                <w:p w14:paraId="15AAD91A">
                  <w:pPr>
                    <w:pStyle w:val="39"/>
                    <w:keepNext w:val="0"/>
                    <w:keepLines w:val="0"/>
                    <w:pageBreakBefore w:val="0"/>
                    <w:widowControl/>
                    <w:kinsoku w:val="0"/>
                    <w:wordWrap/>
                    <w:overflowPunct/>
                    <w:topLinePunct w:val="0"/>
                    <w:autoSpaceDE w:val="0"/>
                    <w:autoSpaceDN w:val="0"/>
                    <w:bidi w:val="0"/>
                    <w:adjustRightInd/>
                    <w:snapToGrid/>
                    <w:spacing w:beforeLines="0" w:afterLines="0" w:line="240" w:lineRule="auto"/>
                    <w:ind w:left="0" w:leftChars="0" w:firstLine="0" w:firstLineChars="0"/>
                    <w:jc w:val="center"/>
                    <w:textAlignment w:val="baseline"/>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2</w:t>
                  </w:r>
                </w:p>
              </w:tc>
              <w:tc>
                <w:tcPr>
                  <w:tcW w:w="967" w:type="pct"/>
                  <w:shd w:val="clear" w:color="auto" w:fill="auto"/>
                  <w:vAlign w:val="center"/>
                </w:tcPr>
                <w:p w14:paraId="0C531FA9">
                  <w:pPr>
                    <w:pStyle w:val="39"/>
                    <w:keepNext w:val="0"/>
                    <w:keepLines w:val="0"/>
                    <w:pageBreakBefore w:val="0"/>
                    <w:widowControl/>
                    <w:tabs>
                      <w:tab w:val="right" w:pos="9070"/>
                    </w:tabs>
                    <w:kinsoku w:val="0"/>
                    <w:wordWrap/>
                    <w:overflowPunct/>
                    <w:topLinePunct w:val="0"/>
                    <w:autoSpaceDE w:val="0"/>
                    <w:autoSpaceDN w:val="0"/>
                    <w:bidi w:val="0"/>
                    <w:adjustRightInd w:val="0"/>
                    <w:snapToGrid w:val="0"/>
                    <w:spacing w:beforeLines="0" w:after="0" w:afterLines="0" w:line="240" w:lineRule="auto"/>
                    <w:ind w:firstLine="0" w:firstLineChars="0"/>
                    <w:rPr>
                      <w:rFonts w:hint="default" w:ascii="Times New Roman" w:hAnsi="Times New Roman" w:eastAsia="宋体" w:cs="Times New Roman"/>
                      <w:b w:val="0"/>
                      <w:bCs w:val="0"/>
                      <w:snapToGrid w:val="0"/>
                      <w:color w:val="000000" w:themeColor="text1"/>
                      <w:kern w:val="0"/>
                      <w:sz w:val="21"/>
                      <w:szCs w:val="21"/>
                      <w:lang w:val="en-US" w:eastAsia="zh-CN" w:bidi="ar-SA"/>
                      <w14:textFill>
                        <w14:solidFill>
                          <w14:schemeClr w14:val="tx1"/>
                        </w14:solidFill>
                      </w14:textFill>
                    </w:rPr>
                  </w:pPr>
                  <w:r>
                    <w:rPr>
                      <w:rFonts w:hint="default" w:ascii="Times New Roman" w:hAnsi="Times New Roman" w:cs="Times New Roman"/>
                      <w:b w:val="0"/>
                      <w:bCs w:val="0"/>
                      <w:color w:val="000000" w:themeColor="text1"/>
                      <w:sz w:val="21"/>
                      <w:szCs w:val="21"/>
                      <w:lang w:val="en-US" w:eastAsia="zh-CN"/>
                      <w14:textFill>
                        <w14:solidFill>
                          <w14:schemeClr w14:val="tx1"/>
                        </w14:solidFill>
                      </w14:textFill>
                    </w:rPr>
                    <w:t>液压油</w:t>
                  </w:r>
                </w:p>
              </w:tc>
              <w:tc>
                <w:tcPr>
                  <w:tcW w:w="808" w:type="pct"/>
                  <w:vAlign w:val="center"/>
                </w:tcPr>
                <w:p w14:paraId="13B81358">
                  <w:pPr>
                    <w:keepNext w:val="0"/>
                    <w:keepLines w:val="0"/>
                    <w:pageBreakBefore w:val="0"/>
                    <w:widowControl w:val="0"/>
                    <w:kinsoku/>
                    <w:wordWrap/>
                    <w:overflowPunct/>
                    <w:topLinePunct w:val="0"/>
                    <w:bidi w:val="0"/>
                    <w:adjustRightInd w:val="0"/>
                    <w:snapToGrid w:val="0"/>
                    <w:spacing w:before="63" w:beforeLines="20" w:line="240" w:lineRule="auto"/>
                    <w:ind w:firstLine="0" w:firstLineChars="0"/>
                    <w:jc w:val="center"/>
                    <w:textAlignment w:val="auto"/>
                    <w:rPr>
                      <w:rFonts w:hint="default" w:ascii="Times New Roman" w:hAnsi="Times New Roman" w:eastAsia="宋体" w:cs="Times New Roman"/>
                      <w:color w:val="000000" w:themeColor="text1"/>
                      <w:sz w:val="21"/>
                      <w:szCs w:val="21"/>
                      <w:lang w:val="en-US"/>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p>
              </w:tc>
              <w:tc>
                <w:tcPr>
                  <w:tcW w:w="1032" w:type="pct"/>
                  <w:shd w:val="clear" w:color="auto" w:fill="auto"/>
                  <w:vAlign w:val="center"/>
                </w:tcPr>
                <w:p w14:paraId="6B209E74">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snapToGrid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0.1</w:t>
                  </w:r>
                </w:p>
              </w:tc>
              <w:tc>
                <w:tcPr>
                  <w:tcW w:w="676" w:type="pct"/>
                  <w:vAlign w:val="center"/>
                </w:tcPr>
                <w:p w14:paraId="0BD5C61B">
                  <w:pPr>
                    <w:pStyle w:val="39"/>
                    <w:keepNext w:val="0"/>
                    <w:keepLines w:val="0"/>
                    <w:pageBreakBefore w:val="0"/>
                    <w:widowControl/>
                    <w:kinsoku w:val="0"/>
                    <w:wordWrap/>
                    <w:overflowPunct/>
                    <w:topLinePunct w:val="0"/>
                    <w:autoSpaceDE w:val="0"/>
                    <w:autoSpaceDN w:val="0"/>
                    <w:bidi w:val="0"/>
                    <w:adjustRightInd/>
                    <w:snapToGrid/>
                    <w:spacing w:beforeLines="0" w:afterLines="0" w:line="240" w:lineRule="auto"/>
                    <w:ind w:left="0" w:leftChars="0" w:firstLine="0" w:firstLineChars="0"/>
                    <w:jc w:val="center"/>
                    <w:textAlignment w:val="baseline"/>
                    <w:rPr>
                      <w:rFonts w:hint="default" w:ascii="Times New Roman" w:hAnsi="Times New Roman" w:eastAsia="宋体" w:cs="Times New Roman"/>
                      <w:color w:val="000000" w:themeColor="text1"/>
                      <w:sz w:val="21"/>
                      <w:szCs w:val="21"/>
                      <w:lang w:val="en-US"/>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2500</w:t>
                  </w:r>
                </w:p>
              </w:tc>
              <w:tc>
                <w:tcPr>
                  <w:tcW w:w="1116" w:type="pct"/>
                  <w:vAlign w:val="center"/>
                </w:tcPr>
                <w:p w14:paraId="4BE3B1E3">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 xml:space="preserve">0.00004 </w:t>
                  </w:r>
                </w:p>
              </w:tc>
            </w:tr>
            <w:tr w14:paraId="0234C2C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399" w:type="pct"/>
                  <w:vAlign w:val="center"/>
                </w:tcPr>
                <w:p w14:paraId="776A2216">
                  <w:pPr>
                    <w:pStyle w:val="39"/>
                    <w:keepNext w:val="0"/>
                    <w:keepLines w:val="0"/>
                    <w:pageBreakBefore w:val="0"/>
                    <w:widowControl/>
                    <w:kinsoku w:val="0"/>
                    <w:wordWrap/>
                    <w:overflowPunct/>
                    <w:topLinePunct w:val="0"/>
                    <w:autoSpaceDE w:val="0"/>
                    <w:autoSpaceDN w:val="0"/>
                    <w:bidi w:val="0"/>
                    <w:adjustRightInd/>
                    <w:snapToGrid/>
                    <w:spacing w:beforeLines="0" w:afterLines="0" w:line="240" w:lineRule="auto"/>
                    <w:ind w:left="0" w:leftChars="0" w:firstLine="0" w:firstLineChars="0"/>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3</w:t>
                  </w:r>
                </w:p>
              </w:tc>
              <w:tc>
                <w:tcPr>
                  <w:tcW w:w="967" w:type="pct"/>
                  <w:shd w:val="clear" w:color="auto" w:fill="auto"/>
                  <w:vAlign w:val="center"/>
                </w:tcPr>
                <w:p w14:paraId="7C9EACD8">
                  <w:pPr>
                    <w:pStyle w:val="39"/>
                    <w:keepNext w:val="0"/>
                    <w:keepLines w:val="0"/>
                    <w:pageBreakBefore w:val="0"/>
                    <w:widowControl/>
                    <w:tabs>
                      <w:tab w:val="right" w:pos="9070"/>
                    </w:tabs>
                    <w:kinsoku w:val="0"/>
                    <w:wordWrap/>
                    <w:overflowPunct/>
                    <w:topLinePunct w:val="0"/>
                    <w:autoSpaceDE w:val="0"/>
                    <w:autoSpaceDN w:val="0"/>
                    <w:bidi w:val="0"/>
                    <w:adjustRightInd w:val="0"/>
                    <w:snapToGrid w:val="0"/>
                    <w:spacing w:beforeLines="0" w:after="0" w:afterLines="0" w:line="240" w:lineRule="auto"/>
                    <w:ind w:firstLine="0" w:firstLineChars="0"/>
                    <w:rPr>
                      <w:rFonts w:hint="default" w:ascii="Times New Roman" w:hAnsi="Times New Roman" w:eastAsia="宋体" w:cs="Times New Roman"/>
                      <w:b w:val="0"/>
                      <w:bCs w:val="0"/>
                      <w:snapToGrid w:val="0"/>
                      <w:color w:val="000000" w:themeColor="text1"/>
                      <w:kern w:val="0"/>
                      <w:sz w:val="21"/>
                      <w:szCs w:val="21"/>
                      <w:lang w:val="en-US" w:eastAsia="zh-CN" w:bidi="ar-SA"/>
                      <w14:textFill>
                        <w14:solidFill>
                          <w14:schemeClr w14:val="tx1"/>
                        </w14:solidFill>
                      </w14:textFill>
                    </w:rPr>
                  </w:pPr>
                  <w:r>
                    <w:rPr>
                      <w:rFonts w:hint="default" w:ascii="Times New Roman" w:hAnsi="Times New Roman" w:cs="Times New Roman"/>
                      <w:b w:val="0"/>
                      <w:bCs w:val="0"/>
                      <w:color w:val="000000" w:themeColor="text1"/>
                      <w:sz w:val="21"/>
                      <w:szCs w:val="21"/>
                      <w:lang w:val="en-US" w:eastAsia="zh-CN"/>
                      <w14:textFill>
                        <w14:solidFill>
                          <w14:schemeClr w14:val="tx1"/>
                        </w14:solidFill>
                      </w14:textFill>
                    </w:rPr>
                    <w:t>机油</w:t>
                  </w:r>
                </w:p>
              </w:tc>
              <w:tc>
                <w:tcPr>
                  <w:tcW w:w="808" w:type="pct"/>
                  <w:vAlign w:val="center"/>
                </w:tcPr>
                <w:p w14:paraId="6568356D">
                  <w:pPr>
                    <w:keepNext w:val="0"/>
                    <w:keepLines w:val="0"/>
                    <w:pageBreakBefore w:val="0"/>
                    <w:widowControl w:val="0"/>
                    <w:kinsoku/>
                    <w:wordWrap/>
                    <w:overflowPunct/>
                    <w:topLinePunct w:val="0"/>
                    <w:bidi w:val="0"/>
                    <w:adjustRightInd w:val="0"/>
                    <w:snapToGrid w:val="0"/>
                    <w:spacing w:before="63" w:beforeLines="20" w:line="240" w:lineRule="auto"/>
                    <w:ind w:firstLine="0" w:firstLineChars="0"/>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p>
              </w:tc>
              <w:tc>
                <w:tcPr>
                  <w:tcW w:w="1032" w:type="pct"/>
                  <w:shd w:val="clear" w:color="auto" w:fill="auto"/>
                  <w:vAlign w:val="center"/>
                </w:tcPr>
                <w:p w14:paraId="65923C07">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snapToGrid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0.5</w:t>
                  </w:r>
                </w:p>
              </w:tc>
              <w:tc>
                <w:tcPr>
                  <w:tcW w:w="676" w:type="pct"/>
                  <w:vAlign w:val="center"/>
                </w:tcPr>
                <w:p w14:paraId="48A83636">
                  <w:pPr>
                    <w:pStyle w:val="39"/>
                    <w:keepNext w:val="0"/>
                    <w:keepLines w:val="0"/>
                    <w:pageBreakBefore w:val="0"/>
                    <w:widowControl/>
                    <w:kinsoku w:val="0"/>
                    <w:wordWrap/>
                    <w:overflowPunct/>
                    <w:topLinePunct w:val="0"/>
                    <w:autoSpaceDE w:val="0"/>
                    <w:autoSpaceDN w:val="0"/>
                    <w:bidi w:val="0"/>
                    <w:adjustRightInd/>
                    <w:snapToGrid/>
                    <w:spacing w:beforeLines="0" w:afterLines="0" w:line="240" w:lineRule="auto"/>
                    <w:ind w:left="0" w:leftChars="0" w:firstLine="0" w:firstLineChars="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2500</w:t>
                  </w:r>
                </w:p>
              </w:tc>
              <w:tc>
                <w:tcPr>
                  <w:tcW w:w="1116" w:type="pct"/>
                  <w:vAlign w:val="center"/>
                </w:tcPr>
                <w:p w14:paraId="1B13E924">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 xml:space="preserve">0.0002 </w:t>
                  </w:r>
                </w:p>
              </w:tc>
            </w:tr>
            <w:tr w14:paraId="01A28E9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95" w:hRule="atLeast"/>
                <w:jc w:val="center"/>
              </w:trPr>
              <w:tc>
                <w:tcPr>
                  <w:tcW w:w="399" w:type="pct"/>
                  <w:tcBorders>
                    <w:bottom w:val="single" w:color="auto" w:sz="4" w:space="0"/>
                  </w:tcBorders>
                  <w:vAlign w:val="center"/>
                </w:tcPr>
                <w:p w14:paraId="06E5FA3D">
                  <w:pPr>
                    <w:pStyle w:val="39"/>
                    <w:keepNext w:val="0"/>
                    <w:keepLines w:val="0"/>
                    <w:pageBreakBefore w:val="0"/>
                    <w:widowControl/>
                    <w:kinsoku w:val="0"/>
                    <w:wordWrap/>
                    <w:overflowPunct/>
                    <w:topLinePunct w:val="0"/>
                    <w:autoSpaceDE w:val="0"/>
                    <w:autoSpaceDN w:val="0"/>
                    <w:bidi w:val="0"/>
                    <w:adjustRightInd/>
                    <w:snapToGrid/>
                    <w:spacing w:beforeLines="0" w:afterLines="0" w:line="240" w:lineRule="auto"/>
                    <w:ind w:left="0" w:leftChars="0" w:firstLine="0" w:firstLineChars="0"/>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4</w:t>
                  </w:r>
                </w:p>
              </w:tc>
              <w:tc>
                <w:tcPr>
                  <w:tcW w:w="967" w:type="pct"/>
                  <w:tcBorders>
                    <w:bottom w:val="single" w:color="auto" w:sz="4" w:space="0"/>
                  </w:tcBorders>
                  <w:shd w:val="clear" w:color="auto" w:fill="auto"/>
                  <w:vAlign w:val="center"/>
                </w:tcPr>
                <w:p w14:paraId="4B81CF32">
                  <w:pPr>
                    <w:pStyle w:val="39"/>
                    <w:keepNext w:val="0"/>
                    <w:keepLines w:val="0"/>
                    <w:pageBreakBefore w:val="0"/>
                    <w:widowControl/>
                    <w:tabs>
                      <w:tab w:val="right" w:pos="9070"/>
                    </w:tabs>
                    <w:kinsoku w:val="0"/>
                    <w:wordWrap/>
                    <w:overflowPunct/>
                    <w:topLinePunct w:val="0"/>
                    <w:autoSpaceDE w:val="0"/>
                    <w:autoSpaceDN w:val="0"/>
                    <w:bidi w:val="0"/>
                    <w:adjustRightInd w:val="0"/>
                    <w:snapToGrid w:val="0"/>
                    <w:spacing w:beforeLines="0" w:after="0" w:afterLines="0" w:line="240" w:lineRule="auto"/>
                    <w:ind w:firstLine="0" w:firstLineChars="0"/>
                    <w:rPr>
                      <w:rFonts w:hint="eastAsia" w:ascii="Times New Roman" w:hAnsi="Times New Roman" w:eastAsia="宋体" w:cs="Times New Roman"/>
                      <w:b w:val="0"/>
                      <w:bCs w:val="0"/>
                      <w:snapToGrid w:val="0"/>
                      <w:color w:val="000000" w:themeColor="text1"/>
                      <w:kern w:val="0"/>
                      <w:sz w:val="21"/>
                      <w:szCs w:val="21"/>
                      <w:lang w:val="en-US" w:eastAsia="zh-CN" w:bidi="ar-SA"/>
                      <w14:textFill>
                        <w14:solidFill>
                          <w14:schemeClr w14:val="tx1"/>
                        </w14:solidFill>
                      </w14:textFill>
                    </w:rPr>
                  </w:pPr>
                  <w:r>
                    <w:rPr>
                      <w:rFonts w:hint="default" w:ascii="Times New Roman" w:hAnsi="Times New Roman" w:cs="Times New Roman"/>
                      <w:b w:val="0"/>
                      <w:bCs w:val="0"/>
                      <w:color w:val="000000" w:themeColor="text1"/>
                      <w:sz w:val="21"/>
                      <w:szCs w:val="21"/>
                      <w:lang w:val="en-US" w:eastAsia="zh-CN"/>
                      <w14:textFill>
                        <w14:solidFill>
                          <w14:schemeClr w14:val="tx1"/>
                        </w14:solidFill>
                      </w14:textFill>
                    </w:rPr>
                    <w:t>切削液</w:t>
                  </w:r>
                </w:p>
              </w:tc>
              <w:tc>
                <w:tcPr>
                  <w:tcW w:w="808" w:type="pct"/>
                  <w:tcBorders>
                    <w:bottom w:val="single" w:color="auto" w:sz="4" w:space="0"/>
                  </w:tcBorders>
                  <w:vAlign w:val="center"/>
                </w:tcPr>
                <w:p w14:paraId="42E3EED8">
                  <w:pPr>
                    <w:pStyle w:val="39"/>
                    <w:keepNext w:val="0"/>
                    <w:keepLines w:val="0"/>
                    <w:pageBreakBefore w:val="0"/>
                    <w:widowControl/>
                    <w:kinsoku w:val="0"/>
                    <w:wordWrap/>
                    <w:overflowPunct/>
                    <w:topLinePunct w:val="0"/>
                    <w:autoSpaceDE w:val="0"/>
                    <w:autoSpaceDN w:val="0"/>
                    <w:bidi w:val="0"/>
                    <w:adjustRightInd/>
                    <w:snapToGrid/>
                    <w:spacing w:beforeLines="0" w:afterLines="0" w:line="240" w:lineRule="auto"/>
                    <w:ind w:left="0" w:leftChars="0" w:firstLine="0" w:firstLineChars="0"/>
                    <w:jc w:val="center"/>
                    <w:textAlignment w:val="baseline"/>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p>
              </w:tc>
              <w:tc>
                <w:tcPr>
                  <w:tcW w:w="1032" w:type="pct"/>
                  <w:tcBorders>
                    <w:bottom w:val="single" w:color="auto" w:sz="4" w:space="0"/>
                  </w:tcBorders>
                  <w:shd w:val="clear" w:color="auto" w:fill="auto"/>
                  <w:vAlign w:val="center"/>
                </w:tcPr>
                <w:p w14:paraId="435F08FE">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snapToGrid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0.15</w:t>
                  </w:r>
                </w:p>
              </w:tc>
              <w:tc>
                <w:tcPr>
                  <w:tcW w:w="676" w:type="pct"/>
                  <w:tcBorders>
                    <w:bottom w:val="single" w:color="auto" w:sz="4" w:space="0"/>
                  </w:tcBorders>
                  <w:vAlign w:val="center"/>
                </w:tcPr>
                <w:p w14:paraId="30948E88">
                  <w:pPr>
                    <w:pStyle w:val="39"/>
                    <w:keepNext w:val="0"/>
                    <w:keepLines w:val="0"/>
                    <w:pageBreakBefore w:val="0"/>
                    <w:widowControl/>
                    <w:kinsoku w:val="0"/>
                    <w:wordWrap/>
                    <w:overflowPunct/>
                    <w:topLinePunct w:val="0"/>
                    <w:autoSpaceDE w:val="0"/>
                    <w:autoSpaceDN w:val="0"/>
                    <w:bidi w:val="0"/>
                    <w:adjustRightInd/>
                    <w:snapToGrid/>
                    <w:spacing w:beforeLines="0" w:afterLines="0" w:line="240" w:lineRule="auto"/>
                    <w:ind w:left="0" w:leftChars="0" w:firstLine="0" w:firstLineChars="0"/>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2500</w:t>
                  </w:r>
                </w:p>
              </w:tc>
              <w:tc>
                <w:tcPr>
                  <w:tcW w:w="1116" w:type="pct"/>
                  <w:tcBorders>
                    <w:bottom w:val="single" w:color="auto" w:sz="4" w:space="0"/>
                  </w:tcBorders>
                  <w:vAlign w:val="center"/>
                </w:tcPr>
                <w:p w14:paraId="18671366">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 xml:space="preserve">0.00006 </w:t>
                  </w:r>
                </w:p>
              </w:tc>
            </w:tr>
            <w:tr w14:paraId="2916812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28" w:hRule="atLeast"/>
                <w:jc w:val="center"/>
              </w:trPr>
              <w:tc>
                <w:tcPr>
                  <w:tcW w:w="399" w:type="pct"/>
                  <w:tcBorders>
                    <w:top w:val="single" w:color="auto" w:sz="4" w:space="0"/>
                    <w:bottom w:val="single" w:color="auto" w:sz="4" w:space="0"/>
                  </w:tcBorders>
                  <w:vAlign w:val="center"/>
                </w:tcPr>
                <w:p w14:paraId="38869654">
                  <w:pPr>
                    <w:pStyle w:val="39"/>
                    <w:keepNext w:val="0"/>
                    <w:keepLines w:val="0"/>
                    <w:pageBreakBefore w:val="0"/>
                    <w:widowControl/>
                    <w:kinsoku w:val="0"/>
                    <w:wordWrap/>
                    <w:overflowPunct/>
                    <w:topLinePunct w:val="0"/>
                    <w:autoSpaceDE w:val="0"/>
                    <w:autoSpaceDN w:val="0"/>
                    <w:bidi w:val="0"/>
                    <w:adjustRightInd/>
                    <w:snapToGrid/>
                    <w:spacing w:beforeLines="0" w:afterLines="0" w:line="240" w:lineRule="auto"/>
                    <w:ind w:left="0" w:leftChars="0" w:firstLine="0" w:firstLineChars="0"/>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cs="Times New Roman"/>
                      <w:color w:val="000000" w:themeColor="text1"/>
                      <w:sz w:val="21"/>
                      <w:szCs w:val="21"/>
                      <w:lang w:val="en-US" w:eastAsia="zh-CN"/>
                      <w14:textFill>
                        <w14:solidFill>
                          <w14:schemeClr w14:val="tx1"/>
                        </w14:solidFill>
                      </w14:textFill>
                    </w:rPr>
                    <w:t>5</w:t>
                  </w:r>
                </w:p>
              </w:tc>
              <w:tc>
                <w:tcPr>
                  <w:tcW w:w="967" w:type="pct"/>
                  <w:tcBorders>
                    <w:top w:val="single" w:color="auto" w:sz="4" w:space="0"/>
                    <w:bottom w:val="single" w:color="auto" w:sz="4" w:space="0"/>
                  </w:tcBorders>
                  <w:shd w:val="clear" w:color="auto" w:fill="auto"/>
                  <w:vAlign w:val="center"/>
                </w:tcPr>
                <w:p w14:paraId="3DBA1493">
                  <w:pPr>
                    <w:pStyle w:val="39"/>
                    <w:keepNext w:val="0"/>
                    <w:keepLines w:val="0"/>
                    <w:pageBreakBefore w:val="0"/>
                    <w:widowControl/>
                    <w:tabs>
                      <w:tab w:val="right" w:pos="9070"/>
                    </w:tabs>
                    <w:kinsoku w:val="0"/>
                    <w:wordWrap/>
                    <w:overflowPunct/>
                    <w:topLinePunct w:val="0"/>
                    <w:autoSpaceDE w:val="0"/>
                    <w:autoSpaceDN w:val="0"/>
                    <w:bidi w:val="0"/>
                    <w:adjustRightInd w:val="0"/>
                    <w:snapToGrid w:val="0"/>
                    <w:spacing w:beforeLines="0" w:after="0" w:afterLines="0" w:line="240" w:lineRule="auto"/>
                    <w:ind w:firstLine="0" w:firstLineChars="0"/>
                    <w:rPr>
                      <w:rFonts w:hint="default" w:ascii="Times New Roman" w:hAnsi="Times New Roman" w:eastAsia="宋体" w:cs="Times New Roman"/>
                      <w:b w:val="0"/>
                      <w:bCs w:val="0"/>
                      <w:snapToGrid w:val="0"/>
                      <w:color w:val="000000" w:themeColor="text1"/>
                      <w:kern w:val="0"/>
                      <w:sz w:val="21"/>
                      <w:szCs w:val="21"/>
                      <w:lang w:val="en-US" w:eastAsia="zh-CN" w:bidi="ar-SA"/>
                      <w14:textFill>
                        <w14:solidFill>
                          <w14:schemeClr w14:val="tx1"/>
                        </w14:solidFill>
                      </w14:textFill>
                    </w:rPr>
                  </w:pPr>
                  <w:r>
                    <w:rPr>
                      <w:rFonts w:hint="eastAsia" w:ascii="Times New Roman" w:hAnsi="Times New Roman" w:cs="Times New Roman"/>
                      <w:b w:val="0"/>
                      <w:bCs w:val="0"/>
                      <w:color w:val="000000" w:themeColor="text1"/>
                      <w:sz w:val="21"/>
                      <w:szCs w:val="21"/>
                      <w:lang w:val="en-US" w:eastAsia="zh-CN"/>
                      <w14:textFill>
                        <w14:solidFill>
                          <w14:schemeClr w14:val="tx1"/>
                        </w14:solidFill>
                      </w14:textFill>
                    </w:rPr>
                    <w:t>废</w:t>
                  </w:r>
                  <w:r>
                    <w:rPr>
                      <w:rFonts w:hint="default" w:ascii="Times New Roman" w:hAnsi="Times New Roman" w:cs="Times New Roman"/>
                      <w:b w:val="0"/>
                      <w:bCs w:val="0"/>
                      <w:color w:val="000000" w:themeColor="text1"/>
                      <w:sz w:val="21"/>
                      <w:szCs w:val="21"/>
                      <w:lang w:val="en-US" w:eastAsia="zh-CN"/>
                      <w14:textFill>
                        <w14:solidFill>
                          <w14:schemeClr w14:val="tx1"/>
                        </w14:solidFill>
                      </w14:textFill>
                    </w:rPr>
                    <w:t>液压油</w:t>
                  </w:r>
                </w:p>
              </w:tc>
              <w:tc>
                <w:tcPr>
                  <w:tcW w:w="808" w:type="pct"/>
                  <w:tcBorders>
                    <w:top w:val="single" w:color="auto" w:sz="4" w:space="0"/>
                    <w:bottom w:val="single" w:color="auto" w:sz="4" w:space="0"/>
                  </w:tcBorders>
                  <w:vAlign w:val="center"/>
                </w:tcPr>
                <w:p w14:paraId="2849CF50">
                  <w:pPr>
                    <w:keepNext w:val="0"/>
                    <w:keepLines w:val="0"/>
                    <w:pageBreakBefore w:val="0"/>
                    <w:widowControl/>
                    <w:kinsoku w:val="0"/>
                    <w:wordWrap/>
                    <w:overflowPunct/>
                    <w:topLinePunct w:val="0"/>
                    <w:autoSpaceDE w:val="0"/>
                    <w:autoSpaceDN w:val="0"/>
                    <w:bidi w:val="0"/>
                    <w:adjustRightInd/>
                    <w:snapToGrid/>
                    <w:spacing w:beforeLines="0" w:afterLines="0" w:line="240" w:lineRule="auto"/>
                    <w:ind w:left="0" w:leftChars="0" w:firstLine="0" w:firstLineChars="0"/>
                    <w:jc w:val="center"/>
                    <w:textAlignment w:val="baseline"/>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p>
              </w:tc>
              <w:tc>
                <w:tcPr>
                  <w:tcW w:w="1032" w:type="pct"/>
                  <w:tcBorders>
                    <w:top w:val="single" w:color="auto" w:sz="4" w:space="0"/>
                    <w:bottom w:val="single" w:color="auto" w:sz="4" w:space="0"/>
                  </w:tcBorders>
                  <w:shd w:val="clear" w:color="auto" w:fill="auto"/>
                  <w:vAlign w:val="center"/>
                </w:tcPr>
                <w:p w14:paraId="645A7D1E">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0.06</w:t>
                  </w:r>
                </w:p>
              </w:tc>
              <w:tc>
                <w:tcPr>
                  <w:tcW w:w="676" w:type="pct"/>
                  <w:tcBorders>
                    <w:top w:val="single" w:color="auto" w:sz="4" w:space="0"/>
                    <w:bottom w:val="single" w:color="auto" w:sz="4" w:space="0"/>
                  </w:tcBorders>
                  <w:vAlign w:val="center"/>
                </w:tcPr>
                <w:p w14:paraId="01EF5ADA">
                  <w:pPr>
                    <w:keepNext w:val="0"/>
                    <w:keepLines w:val="0"/>
                    <w:pageBreakBefore w:val="0"/>
                    <w:widowControl/>
                    <w:kinsoku w:val="0"/>
                    <w:wordWrap/>
                    <w:overflowPunct/>
                    <w:topLinePunct w:val="0"/>
                    <w:autoSpaceDE w:val="0"/>
                    <w:autoSpaceDN w:val="0"/>
                    <w:bidi w:val="0"/>
                    <w:adjustRightInd/>
                    <w:snapToGrid/>
                    <w:spacing w:beforeLines="0" w:afterLines="0" w:line="240" w:lineRule="auto"/>
                    <w:ind w:left="0" w:leftChars="0" w:firstLine="0" w:firstLineChars="0"/>
                    <w:jc w:val="center"/>
                    <w:textAlignment w:val="baseline"/>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2500</w:t>
                  </w:r>
                </w:p>
              </w:tc>
              <w:tc>
                <w:tcPr>
                  <w:tcW w:w="2141" w:type="dxa"/>
                  <w:tcBorders>
                    <w:top w:val="single" w:color="auto" w:sz="4" w:space="0"/>
                    <w:bottom w:val="single" w:color="auto" w:sz="4" w:space="0"/>
                  </w:tcBorders>
                  <w:vAlign w:val="center"/>
                </w:tcPr>
                <w:p w14:paraId="2C77AEF1">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0.000024</w:t>
                  </w:r>
                </w:p>
              </w:tc>
            </w:tr>
            <w:tr w14:paraId="04A3314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14" w:hRule="atLeast"/>
                <w:jc w:val="center"/>
              </w:trPr>
              <w:tc>
                <w:tcPr>
                  <w:tcW w:w="399" w:type="pct"/>
                  <w:tcBorders>
                    <w:top w:val="single" w:color="auto" w:sz="4" w:space="0"/>
                    <w:bottom w:val="single" w:color="auto" w:sz="4" w:space="0"/>
                  </w:tcBorders>
                  <w:vAlign w:val="center"/>
                </w:tcPr>
                <w:p w14:paraId="7B977F74">
                  <w:pPr>
                    <w:pStyle w:val="39"/>
                    <w:keepNext w:val="0"/>
                    <w:keepLines w:val="0"/>
                    <w:pageBreakBefore w:val="0"/>
                    <w:widowControl/>
                    <w:kinsoku w:val="0"/>
                    <w:wordWrap/>
                    <w:overflowPunct/>
                    <w:topLinePunct w:val="0"/>
                    <w:autoSpaceDE w:val="0"/>
                    <w:autoSpaceDN w:val="0"/>
                    <w:bidi w:val="0"/>
                    <w:adjustRightInd/>
                    <w:snapToGrid/>
                    <w:spacing w:beforeLines="0" w:afterLines="0" w:line="240" w:lineRule="auto"/>
                    <w:ind w:left="0" w:leftChars="0" w:firstLine="0" w:firstLineChars="0"/>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cs="Times New Roman"/>
                      <w:color w:val="000000" w:themeColor="text1"/>
                      <w:sz w:val="21"/>
                      <w:szCs w:val="21"/>
                      <w:lang w:val="en-US" w:eastAsia="zh-CN"/>
                      <w14:textFill>
                        <w14:solidFill>
                          <w14:schemeClr w14:val="tx1"/>
                        </w14:solidFill>
                      </w14:textFill>
                    </w:rPr>
                    <w:t>6</w:t>
                  </w:r>
                </w:p>
              </w:tc>
              <w:tc>
                <w:tcPr>
                  <w:tcW w:w="967" w:type="pct"/>
                  <w:tcBorders>
                    <w:top w:val="single" w:color="auto" w:sz="4" w:space="0"/>
                    <w:bottom w:val="single" w:color="auto" w:sz="4" w:space="0"/>
                  </w:tcBorders>
                  <w:shd w:val="clear" w:color="auto" w:fill="auto"/>
                  <w:vAlign w:val="center"/>
                </w:tcPr>
                <w:p w14:paraId="6146B0B5">
                  <w:pPr>
                    <w:pStyle w:val="39"/>
                    <w:keepNext w:val="0"/>
                    <w:keepLines w:val="0"/>
                    <w:pageBreakBefore w:val="0"/>
                    <w:widowControl/>
                    <w:tabs>
                      <w:tab w:val="right" w:pos="9070"/>
                    </w:tabs>
                    <w:kinsoku w:val="0"/>
                    <w:wordWrap/>
                    <w:overflowPunct/>
                    <w:topLinePunct w:val="0"/>
                    <w:autoSpaceDE w:val="0"/>
                    <w:autoSpaceDN w:val="0"/>
                    <w:bidi w:val="0"/>
                    <w:adjustRightInd w:val="0"/>
                    <w:snapToGrid w:val="0"/>
                    <w:spacing w:beforeLines="0" w:after="0" w:afterLines="0" w:line="240" w:lineRule="auto"/>
                    <w:ind w:firstLine="0" w:firstLineChars="0"/>
                    <w:rPr>
                      <w:rFonts w:hint="default" w:ascii="Times New Roman" w:hAnsi="Times New Roman" w:eastAsia="宋体" w:cs="Times New Roman"/>
                      <w:b w:val="0"/>
                      <w:bCs w:val="0"/>
                      <w:snapToGrid w:val="0"/>
                      <w:color w:val="000000" w:themeColor="text1"/>
                      <w:kern w:val="0"/>
                      <w:sz w:val="21"/>
                      <w:szCs w:val="21"/>
                      <w:lang w:val="en-US" w:eastAsia="zh-CN" w:bidi="ar-SA"/>
                      <w14:textFill>
                        <w14:solidFill>
                          <w14:schemeClr w14:val="tx1"/>
                        </w14:solidFill>
                      </w14:textFill>
                    </w:rPr>
                  </w:pPr>
                  <w:r>
                    <w:rPr>
                      <w:rFonts w:hint="eastAsia" w:ascii="Times New Roman" w:hAnsi="Times New Roman" w:cs="Times New Roman"/>
                      <w:b w:val="0"/>
                      <w:bCs w:val="0"/>
                      <w:color w:val="000000" w:themeColor="text1"/>
                      <w:sz w:val="21"/>
                      <w:szCs w:val="21"/>
                      <w:lang w:val="en-US" w:eastAsia="zh-CN"/>
                      <w14:textFill>
                        <w14:solidFill>
                          <w14:schemeClr w14:val="tx1"/>
                        </w14:solidFill>
                      </w14:textFill>
                    </w:rPr>
                    <w:t>废</w:t>
                  </w:r>
                  <w:r>
                    <w:rPr>
                      <w:rFonts w:hint="default" w:ascii="Times New Roman" w:hAnsi="Times New Roman" w:cs="Times New Roman"/>
                      <w:b w:val="0"/>
                      <w:bCs w:val="0"/>
                      <w:color w:val="000000" w:themeColor="text1"/>
                      <w:sz w:val="21"/>
                      <w:szCs w:val="21"/>
                      <w:lang w:val="en-US" w:eastAsia="zh-CN"/>
                      <w14:textFill>
                        <w14:solidFill>
                          <w14:schemeClr w14:val="tx1"/>
                        </w14:solidFill>
                      </w14:textFill>
                    </w:rPr>
                    <w:t>机油</w:t>
                  </w:r>
                </w:p>
              </w:tc>
              <w:tc>
                <w:tcPr>
                  <w:tcW w:w="808" w:type="pct"/>
                  <w:tcBorders>
                    <w:top w:val="single" w:color="auto" w:sz="4" w:space="0"/>
                    <w:bottom w:val="single" w:color="auto" w:sz="4" w:space="0"/>
                  </w:tcBorders>
                  <w:vAlign w:val="center"/>
                </w:tcPr>
                <w:p w14:paraId="4D396E28">
                  <w:pPr>
                    <w:keepNext w:val="0"/>
                    <w:keepLines w:val="0"/>
                    <w:pageBreakBefore w:val="0"/>
                    <w:widowControl/>
                    <w:kinsoku w:val="0"/>
                    <w:wordWrap/>
                    <w:overflowPunct/>
                    <w:topLinePunct w:val="0"/>
                    <w:autoSpaceDE w:val="0"/>
                    <w:autoSpaceDN w:val="0"/>
                    <w:bidi w:val="0"/>
                    <w:adjustRightInd/>
                    <w:snapToGrid/>
                    <w:spacing w:beforeLines="0" w:afterLines="0" w:line="240" w:lineRule="auto"/>
                    <w:ind w:left="0" w:leftChars="0" w:firstLine="0" w:firstLineChars="0"/>
                    <w:jc w:val="center"/>
                    <w:textAlignment w:val="baseline"/>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p>
              </w:tc>
              <w:tc>
                <w:tcPr>
                  <w:tcW w:w="1032" w:type="pct"/>
                  <w:tcBorders>
                    <w:top w:val="single" w:color="auto" w:sz="4" w:space="0"/>
                    <w:bottom w:val="single" w:color="auto" w:sz="4" w:space="0"/>
                  </w:tcBorders>
                  <w:shd w:val="clear" w:color="auto" w:fill="auto"/>
                  <w:vAlign w:val="center"/>
                </w:tcPr>
                <w:p w14:paraId="4924F2B6">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0.2</w:t>
                  </w:r>
                </w:p>
              </w:tc>
              <w:tc>
                <w:tcPr>
                  <w:tcW w:w="676" w:type="pct"/>
                  <w:tcBorders>
                    <w:top w:val="single" w:color="auto" w:sz="4" w:space="0"/>
                    <w:bottom w:val="single" w:color="auto" w:sz="4" w:space="0"/>
                  </w:tcBorders>
                  <w:vAlign w:val="center"/>
                </w:tcPr>
                <w:p w14:paraId="52BD5018">
                  <w:pPr>
                    <w:keepNext w:val="0"/>
                    <w:keepLines w:val="0"/>
                    <w:pageBreakBefore w:val="0"/>
                    <w:widowControl/>
                    <w:kinsoku w:val="0"/>
                    <w:wordWrap/>
                    <w:overflowPunct/>
                    <w:topLinePunct w:val="0"/>
                    <w:autoSpaceDE w:val="0"/>
                    <w:autoSpaceDN w:val="0"/>
                    <w:bidi w:val="0"/>
                    <w:adjustRightInd/>
                    <w:snapToGrid/>
                    <w:spacing w:beforeLines="0" w:afterLines="0" w:line="240" w:lineRule="auto"/>
                    <w:ind w:left="0" w:leftChars="0" w:firstLine="0" w:firstLineChars="0"/>
                    <w:jc w:val="center"/>
                    <w:textAlignment w:val="baseline"/>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2500</w:t>
                  </w:r>
                </w:p>
              </w:tc>
              <w:tc>
                <w:tcPr>
                  <w:tcW w:w="2141" w:type="dxa"/>
                  <w:tcBorders>
                    <w:top w:val="single" w:color="auto" w:sz="4" w:space="0"/>
                    <w:bottom w:val="single" w:color="auto" w:sz="4" w:space="0"/>
                  </w:tcBorders>
                  <w:vAlign w:val="center"/>
                </w:tcPr>
                <w:p w14:paraId="6FCFC49E">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0.00008</w:t>
                  </w:r>
                </w:p>
              </w:tc>
            </w:tr>
            <w:tr w14:paraId="409716D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54" w:hRule="atLeast"/>
                <w:jc w:val="center"/>
              </w:trPr>
              <w:tc>
                <w:tcPr>
                  <w:tcW w:w="399" w:type="pct"/>
                  <w:tcBorders>
                    <w:top w:val="single" w:color="auto" w:sz="4" w:space="0"/>
                  </w:tcBorders>
                  <w:vAlign w:val="center"/>
                </w:tcPr>
                <w:p w14:paraId="300A1CA5">
                  <w:pPr>
                    <w:pStyle w:val="39"/>
                    <w:keepNext w:val="0"/>
                    <w:keepLines w:val="0"/>
                    <w:pageBreakBefore w:val="0"/>
                    <w:widowControl/>
                    <w:kinsoku w:val="0"/>
                    <w:wordWrap/>
                    <w:overflowPunct/>
                    <w:topLinePunct w:val="0"/>
                    <w:autoSpaceDE w:val="0"/>
                    <w:autoSpaceDN w:val="0"/>
                    <w:bidi w:val="0"/>
                    <w:adjustRightInd/>
                    <w:snapToGrid/>
                    <w:spacing w:beforeLines="0" w:afterLines="0" w:line="240" w:lineRule="auto"/>
                    <w:ind w:left="0" w:leftChars="0" w:firstLine="0" w:firstLineChars="0"/>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cs="Times New Roman"/>
                      <w:color w:val="000000" w:themeColor="text1"/>
                      <w:sz w:val="21"/>
                      <w:szCs w:val="21"/>
                      <w:lang w:val="en-US" w:eastAsia="zh-CN"/>
                      <w14:textFill>
                        <w14:solidFill>
                          <w14:schemeClr w14:val="tx1"/>
                        </w14:solidFill>
                      </w14:textFill>
                    </w:rPr>
                    <w:t>7</w:t>
                  </w:r>
                </w:p>
              </w:tc>
              <w:tc>
                <w:tcPr>
                  <w:tcW w:w="967" w:type="pct"/>
                  <w:tcBorders>
                    <w:top w:val="single" w:color="auto" w:sz="4" w:space="0"/>
                  </w:tcBorders>
                  <w:shd w:val="clear" w:color="auto" w:fill="auto"/>
                  <w:vAlign w:val="center"/>
                </w:tcPr>
                <w:p w14:paraId="349F7945">
                  <w:pPr>
                    <w:pStyle w:val="39"/>
                    <w:keepNext w:val="0"/>
                    <w:keepLines w:val="0"/>
                    <w:pageBreakBefore w:val="0"/>
                    <w:widowControl/>
                    <w:tabs>
                      <w:tab w:val="right" w:pos="9070"/>
                    </w:tabs>
                    <w:kinsoku w:val="0"/>
                    <w:wordWrap/>
                    <w:overflowPunct/>
                    <w:topLinePunct w:val="0"/>
                    <w:autoSpaceDE w:val="0"/>
                    <w:autoSpaceDN w:val="0"/>
                    <w:bidi w:val="0"/>
                    <w:adjustRightInd w:val="0"/>
                    <w:snapToGrid w:val="0"/>
                    <w:spacing w:beforeLines="0" w:after="0" w:afterLines="0" w:line="240" w:lineRule="auto"/>
                    <w:ind w:firstLine="0" w:firstLineChars="0"/>
                    <w:rPr>
                      <w:rFonts w:hint="default" w:ascii="Times New Roman" w:hAnsi="Times New Roman" w:eastAsia="宋体" w:cs="Times New Roman"/>
                      <w:b w:val="0"/>
                      <w:bCs w:val="0"/>
                      <w:snapToGrid w:val="0"/>
                      <w:color w:val="000000" w:themeColor="text1"/>
                      <w:kern w:val="0"/>
                      <w:sz w:val="21"/>
                      <w:szCs w:val="21"/>
                      <w:lang w:val="en-US" w:eastAsia="zh-CN" w:bidi="ar-SA"/>
                      <w14:textFill>
                        <w14:solidFill>
                          <w14:schemeClr w14:val="tx1"/>
                        </w14:solidFill>
                      </w14:textFill>
                    </w:rPr>
                  </w:pPr>
                  <w:r>
                    <w:rPr>
                      <w:rFonts w:hint="eastAsia" w:ascii="Times New Roman" w:hAnsi="Times New Roman" w:cs="Times New Roman"/>
                      <w:b w:val="0"/>
                      <w:bCs w:val="0"/>
                      <w:color w:val="000000" w:themeColor="text1"/>
                      <w:sz w:val="21"/>
                      <w:szCs w:val="21"/>
                      <w:lang w:val="en-US" w:eastAsia="zh-CN"/>
                      <w14:textFill>
                        <w14:solidFill>
                          <w14:schemeClr w14:val="tx1"/>
                        </w14:solidFill>
                      </w14:textFill>
                    </w:rPr>
                    <w:t>废</w:t>
                  </w:r>
                  <w:r>
                    <w:rPr>
                      <w:rFonts w:hint="default" w:ascii="Times New Roman" w:hAnsi="Times New Roman" w:cs="Times New Roman"/>
                      <w:b w:val="0"/>
                      <w:bCs w:val="0"/>
                      <w:color w:val="000000" w:themeColor="text1"/>
                      <w:sz w:val="21"/>
                      <w:szCs w:val="21"/>
                      <w:lang w:val="en-US" w:eastAsia="zh-CN"/>
                      <w14:textFill>
                        <w14:solidFill>
                          <w14:schemeClr w14:val="tx1"/>
                        </w14:solidFill>
                      </w14:textFill>
                    </w:rPr>
                    <w:t>切削液</w:t>
                  </w:r>
                </w:p>
              </w:tc>
              <w:tc>
                <w:tcPr>
                  <w:tcW w:w="808" w:type="pct"/>
                  <w:tcBorders>
                    <w:top w:val="single" w:color="auto" w:sz="4" w:space="0"/>
                  </w:tcBorders>
                  <w:vAlign w:val="center"/>
                </w:tcPr>
                <w:p w14:paraId="78C85D12">
                  <w:pPr>
                    <w:keepNext w:val="0"/>
                    <w:keepLines w:val="0"/>
                    <w:pageBreakBefore w:val="0"/>
                    <w:widowControl/>
                    <w:kinsoku w:val="0"/>
                    <w:wordWrap/>
                    <w:overflowPunct/>
                    <w:topLinePunct w:val="0"/>
                    <w:autoSpaceDE w:val="0"/>
                    <w:autoSpaceDN w:val="0"/>
                    <w:bidi w:val="0"/>
                    <w:adjustRightInd/>
                    <w:snapToGrid/>
                    <w:spacing w:beforeLines="0" w:afterLines="0" w:line="240" w:lineRule="auto"/>
                    <w:ind w:left="0" w:leftChars="0" w:firstLine="0" w:firstLineChars="0"/>
                    <w:jc w:val="center"/>
                    <w:textAlignment w:val="baseline"/>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p>
              </w:tc>
              <w:tc>
                <w:tcPr>
                  <w:tcW w:w="1032" w:type="pct"/>
                  <w:tcBorders>
                    <w:top w:val="single" w:color="auto" w:sz="4" w:space="0"/>
                  </w:tcBorders>
                  <w:shd w:val="clear" w:color="auto" w:fill="auto"/>
                  <w:vAlign w:val="center"/>
                </w:tcPr>
                <w:p w14:paraId="46089B6F">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0.06</w:t>
                  </w:r>
                </w:p>
              </w:tc>
              <w:tc>
                <w:tcPr>
                  <w:tcW w:w="676" w:type="pct"/>
                  <w:tcBorders>
                    <w:top w:val="single" w:color="auto" w:sz="4" w:space="0"/>
                  </w:tcBorders>
                  <w:vAlign w:val="center"/>
                </w:tcPr>
                <w:p w14:paraId="0ACBAC95">
                  <w:pPr>
                    <w:keepNext w:val="0"/>
                    <w:keepLines w:val="0"/>
                    <w:pageBreakBefore w:val="0"/>
                    <w:widowControl/>
                    <w:kinsoku w:val="0"/>
                    <w:wordWrap/>
                    <w:overflowPunct/>
                    <w:topLinePunct w:val="0"/>
                    <w:autoSpaceDE w:val="0"/>
                    <w:autoSpaceDN w:val="0"/>
                    <w:bidi w:val="0"/>
                    <w:adjustRightInd/>
                    <w:snapToGrid/>
                    <w:spacing w:beforeLines="0" w:afterLines="0" w:line="240" w:lineRule="auto"/>
                    <w:ind w:left="0" w:leftChars="0" w:firstLine="0" w:firstLineChars="0"/>
                    <w:jc w:val="center"/>
                    <w:textAlignment w:val="baseline"/>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2500</w:t>
                  </w:r>
                </w:p>
              </w:tc>
              <w:tc>
                <w:tcPr>
                  <w:tcW w:w="2141" w:type="dxa"/>
                  <w:tcBorders>
                    <w:top w:val="single" w:color="auto" w:sz="4" w:space="0"/>
                  </w:tcBorders>
                  <w:vAlign w:val="center"/>
                </w:tcPr>
                <w:p w14:paraId="7D022D0F">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0.000024</w:t>
                  </w:r>
                </w:p>
              </w:tc>
            </w:tr>
            <w:tr w14:paraId="3D834D9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3883" w:type="pct"/>
                  <w:gridSpan w:val="5"/>
                  <w:vAlign w:val="center"/>
                </w:tcPr>
                <w:p w14:paraId="3EE3647A">
                  <w:pPr>
                    <w:pStyle w:val="39"/>
                    <w:keepNext w:val="0"/>
                    <w:keepLines w:val="0"/>
                    <w:pageBreakBefore w:val="0"/>
                    <w:widowControl/>
                    <w:kinsoku w:val="0"/>
                    <w:wordWrap/>
                    <w:overflowPunct/>
                    <w:topLinePunct w:val="0"/>
                    <w:autoSpaceDE w:val="0"/>
                    <w:autoSpaceDN w:val="0"/>
                    <w:bidi w:val="0"/>
                    <w:adjustRightInd/>
                    <w:snapToGrid/>
                    <w:spacing w:beforeLines="0" w:afterLines="0" w:line="240" w:lineRule="auto"/>
                    <w:ind w:left="0" w:leftChars="0" w:firstLine="0" w:firstLineChars="0"/>
                    <w:jc w:val="center"/>
                    <w:textAlignment w:val="baseline"/>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cs="Times New Roman"/>
                      <w:color w:val="000000" w:themeColor="text1"/>
                      <w:sz w:val="21"/>
                      <w:szCs w:val="21"/>
                      <w:lang w:val="en-US" w:eastAsia="zh-CN"/>
                      <w14:textFill>
                        <w14:solidFill>
                          <w14:schemeClr w14:val="tx1"/>
                        </w14:solidFill>
                      </w14:textFill>
                    </w:rPr>
                    <w:t>合计</w:t>
                  </w:r>
                </w:p>
              </w:tc>
              <w:tc>
                <w:tcPr>
                  <w:tcW w:w="2141" w:type="dxa"/>
                  <w:vAlign w:val="center"/>
                </w:tcPr>
                <w:p w14:paraId="3E0ECA57">
                  <w:pPr>
                    <w:keepNext w:val="0"/>
                    <w:keepLines w:val="0"/>
                    <w:pageBreakBefore w:val="0"/>
                    <w:widowControl/>
                    <w:suppressLineNumbers w:val="0"/>
                    <w:kinsoku w:val="0"/>
                    <w:wordWrap/>
                    <w:overflowPunct/>
                    <w:topLinePunct w:val="0"/>
                    <w:autoSpaceDE w:val="0"/>
                    <w:autoSpaceDN w:val="0"/>
                    <w:bidi w:val="0"/>
                    <w:adjustRightInd w:val="0"/>
                    <w:snapToGrid w:val="0"/>
                    <w:spacing w:line="240" w:lineRule="auto"/>
                    <w:ind w:firstLine="0" w:firstLineChars="0"/>
                    <w:jc w:val="center"/>
                    <w:textAlignment w:val="cente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pPr>
                  <w:r>
                    <w:rPr>
                      <w:rFonts w:hint="eastAsia" w:ascii="Times New Roman" w:hAnsi="Times New Roman" w:eastAsia="宋体" w:cs="Times New Roman"/>
                      <w:b w:val="0"/>
                      <w:bCs w:val="0"/>
                      <w:i w:val="0"/>
                      <w:iCs w:val="0"/>
                      <w:color w:val="000000" w:themeColor="text1"/>
                      <w:kern w:val="0"/>
                      <w:sz w:val="21"/>
                      <w:szCs w:val="21"/>
                      <w:u w:val="none"/>
                      <w:lang w:val="en-US" w:eastAsia="zh-CN" w:bidi="ar"/>
                      <w14:textFill>
                        <w14:solidFill>
                          <w14:schemeClr w14:val="tx1"/>
                        </w14:solidFill>
                      </w14:textFill>
                    </w:rPr>
                    <w:t>0.029228</w:t>
                  </w:r>
                </w:p>
              </w:tc>
            </w:tr>
          </w:tbl>
          <w:p w14:paraId="08932DBC">
            <w:pPr>
              <w:keepNext w:val="0"/>
              <w:keepLines w:val="0"/>
              <w:pageBreakBefore w:val="0"/>
              <w:widowControl/>
              <w:kinsoku w:val="0"/>
              <w:wordWrap/>
              <w:overflowPunct/>
              <w:topLinePunct w:val="0"/>
              <w:autoSpaceDE w:val="0"/>
              <w:autoSpaceDN w:val="0"/>
              <w:bidi w:val="0"/>
              <w:adjustRightInd/>
              <w:snapToGrid/>
              <w:spacing w:before="157" w:beforeLines="50" w:line="360" w:lineRule="auto"/>
              <w:ind w:firstLine="480" w:firstLineChars="200"/>
              <w:textAlignment w:val="baseline"/>
              <w:rPr>
                <w:rStyle w:val="36"/>
                <w:rFonts w:hint="eastAsia" w:ascii="Times New Roman" w:hAnsi="Times New Roman" w:eastAsia="宋体" w:cs="Times New Roman"/>
                <w:color w:val="000000" w:themeColor="text1"/>
                <w:kern w:val="0"/>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lang w:val="zh-CN"/>
                <w14:textFill>
                  <w14:solidFill>
                    <w14:schemeClr w14:val="tx1"/>
                  </w14:solidFill>
                </w14:textFill>
              </w:rPr>
              <w:t>由上表可知，Q＜1</w:t>
            </w:r>
            <w:r>
              <w:rPr>
                <w:rStyle w:val="36"/>
                <w:rFonts w:hint="default" w:ascii="Times New Roman" w:hAnsi="Times New Roman" w:eastAsia="宋体" w:cs="Times New Roman"/>
                <w:color w:val="000000" w:themeColor="text1"/>
                <w:kern w:val="0"/>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根据《建设项目环境风险评价技术导则》（HJ169-2018）</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当</w:t>
            </w:r>
            <w:r>
              <w:rPr>
                <w:rFonts w:hint="default" w:ascii="Times New Roman" w:hAnsi="Times New Roman" w:eastAsia="宋体" w:cs="Times New Roman"/>
                <w:color w:val="000000" w:themeColor="text1"/>
                <w:sz w:val="24"/>
                <w:szCs w:val="24"/>
                <w:lang w:val="zh-CN"/>
                <w14:textFill>
                  <w14:solidFill>
                    <w14:schemeClr w14:val="tx1"/>
                  </w14:solidFill>
                </w14:textFill>
              </w:rPr>
              <w:t>Q＜1</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时，该项目环境风险潜势为Ⅰ，进行简单分析。</w:t>
            </w:r>
          </w:p>
          <w:p w14:paraId="5508FDE3">
            <w:pPr>
              <w:keepNext w:val="0"/>
              <w:keepLines w:val="0"/>
              <w:pageBreakBefore w:val="0"/>
              <w:widowControl w:val="0"/>
              <w:kinsoku/>
              <w:wordWrap/>
              <w:overflowPunct/>
              <w:topLinePunct w:val="0"/>
              <w:autoSpaceDE w:val="0"/>
              <w:autoSpaceDN w:val="0"/>
              <w:bidi w:val="0"/>
              <w:adjustRightInd/>
              <w:snapToGrid/>
              <w:spacing w:line="360" w:lineRule="auto"/>
              <w:ind w:firstLine="482"/>
              <w:textAlignment w:val="baseline"/>
              <w:rPr>
                <w:rFonts w:hint="default" w:ascii="Times New Roman" w:hAnsi="Times New Roman" w:eastAsia="宋体" w:cs="Times New Roman"/>
                <w:color w:val="000000" w:themeColor="text1"/>
                <w:sz w:val="24"/>
                <w14:textFill>
                  <w14:solidFill>
                    <w14:schemeClr w14:val="tx1"/>
                  </w14:solidFill>
                </w14:textFill>
              </w:rPr>
            </w:pPr>
            <w:r>
              <w:rPr>
                <w:rFonts w:hint="default" w:ascii="Times New Roman" w:hAnsi="Times New Roman" w:eastAsia="宋体" w:cs="Times New Roman"/>
                <w:color w:val="000000" w:themeColor="text1"/>
                <w:sz w:val="24"/>
                <w14:textFill>
                  <w14:solidFill>
                    <w14:schemeClr w14:val="tx1"/>
                  </w14:solidFill>
                </w14:textFill>
              </w:rPr>
              <w:t>（4）风险源影响分析</w:t>
            </w:r>
          </w:p>
          <w:p w14:paraId="10B9CB1C">
            <w:pPr>
              <w:keepNext w:val="0"/>
              <w:keepLines w:val="0"/>
              <w:pageBreakBefore w:val="0"/>
              <w:widowControl w:val="0"/>
              <w:kinsoku/>
              <w:wordWrap/>
              <w:overflowPunct/>
              <w:topLinePunct w:val="0"/>
              <w:autoSpaceDE w:val="0"/>
              <w:autoSpaceDN w:val="0"/>
              <w:bidi w:val="0"/>
              <w:adjustRightInd/>
              <w:snapToGrid/>
              <w:spacing w:line="360" w:lineRule="auto"/>
              <w:ind w:firstLine="482"/>
              <w:textAlignment w:val="baseline"/>
              <w:rPr>
                <w:rFonts w:hint="default" w:ascii="Times New Roman" w:hAnsi="Times New Roman" w:eastAsia="宋体" w:cs="Times New Roman"/>
                <w:color w:val="000000" w:themeColor="text1"/>
                <w:sz w:val="24"/>
                <w14:textFill>
                  <w14:solidFill>
                    <w14:schemeClr w14:val="tx1"/>
                  </w14:solidFill>
                </w14:textFill>
              </w:rPr>
            </w:pPr>
            <w:r>
              <w:rPr>
                <w:rFonts w:hint="default" w:ascii="Times New Roman" w:hAnsi="Times New Roman" w:eastAsia="宋体" w:cs="Times New Roman"/>
                <w:color w:val="000000" w:themeColor="text1"/>
                <w:sz w:val="24"/>
                <w14:textFill>
                  <w14:solidFill>
                    <w14:schemeClr w14:val="tx1"/>
                  </w14:solidFill>
                </w14:textFill>
              </w:rPr>
              <w:t>液压油</w:t>
            </w:r>
            <w:r>
              <w:rPr>
                <w:rFonts w:hint="eastAsia" w:ascii="Times New Roman" w:hAnsi="Times New Roman" w:eastAsia="宋体" w:cs="Times New Roman"/>
                <w:color w:val="000000" w:themeColor="text1"/>
                <w:sz w:val="24"/>
                <w:lang w:eastAsia="zh-CN"/>
                <w14:textFill>
                  <w14:solidFill>
                    <w14:schemeClr w14:val="tx1"/>
                  </w14:solidFill>
                </w14:textFill>
              </w:rPr>
              <w:t>、</w:t>
            </w:r>
            <w:r>
              <w:rPr>
                <w:rFonts w:hint="default" w:ascii="Times New Roman" w:hAnsi="Times New Roman" w:eastAsia="宋体" w:cs="Times New Roman"/>
                <w:color w:val="000000" w:themeColor="text1"/>
                <w:sz w:val="24"/>
                <w14:textFill>
                  <w14:solidFill>
                    <w14:schemeClr w14:val="tx1"/>
                  </w14:solidFill>
                </w14:textFill>
              </w:rPr>
              <w:t>切削液</w:t>
            </w:r>
            <w:r>
              <w:rPr>
                <w:rFonts w:hint="eastAsia" w:ascii="Times New Roman" w:hAnsi="Times New Roman" w:eastAsia="宋体" w:cs="Times New Roman"/>
                <w:color w:val="000000" w:themeColor="text1"/>
                <w:sz w:val="24"/>
                <w:lang w:eastAsia="zh-CN"/>
                <w14:textFill>
                  <w14:solidFill>
                    <w14:schemeClr w14:val="tx1"/>
                  </w14:solidFill>
                </w14:textFill>
              </w:rPr>
              <w:t>、</w:t>
            </w:r>
            <w:r>
              <w:rPr>
                <w:rFonts w:hint="eastAsia" w:ascii="Times New Roman" w:hAnsi="Times New Roman" w:eastAsia="宋体" w:cs="Times New Roman"/>
                <w:color w:val="000000" w:themeColor="text1"/>
                <w:sz w:val="24"/>
                <w:lang w:val="en-US" w:eastAsia="zh-CN"/>
                <w14:textFill>
                  <w14:solidFill>
                    <w14:schemeClr w14:val="tx1"/>
                  </w14:solidFill>
                </w14:textFill>
              </w:rPr>
              <w:t>机油等</w:t>
            </w:r>
            <w:r>
              <w:rPr>
                <w:rFonts w:hint="default" w:ascii="Times New Roman" w:hAnsi="Times New Roman" w:eastAsia="宋体" w:cs="Times New Roman"/>
                <w:color w:val="000000" w:themeColor="text1"/>
                <w:sz w:val="24"/>
                <w14:textFill>
                  <w14:solidFill>
                    <w14:schemeClr w14:val="tx1"/>
                  </w14:solidFill>
                </w14:textFill>
              </w:rPr>
              <w:t>因操作不当导致泄漏事故，丙烷管理不当泄漏引起的火灾或爆炸；厂内废气处理装置可能因为停电、设备老化等出现非正常运转或停止运转，导致废气超标排放，影响周围大气环境。</w:t>
            </w:r>
          </w:p>
          <w:p w14:paraId="3B2F5611">
            <w:pPr>
              <w:keepNext w:val="0"/>
              <w:keepLines w:val="0"/>
              <w:pageBreakBefore w:val="0"/>
              <w:widowControl w:val="0"/>
              <w:kinsoku/>
              <w:wordWrap/>
              <w:overflowPunct/>
              <w:topLinePunct w:val="0"/>
              <w:autoSpaceDE w:val="0"/>
              <w:autoSpaceDN w:val="0"/>
              <w:bidi w:val="0"/>
              <w:adjustRightInd/>
              <w:snapToGrid/>
              <w:spacing w:line="360" w:lineRule="auto"/>
              <w:ind w:firstLine="482"/>
              <w:textAlignment w:val="baseline"/>
              <w:rPr>
                <w:rFonts w:hint="default" w:ascii="Times New Roman" w:hAnsi="Times New Roman" w:eastAsia="宋体" w:cs="Times New Roman"/>
                <w:color w:val="000000" w:themeColor="text1"/>
                <w:sz w:val="24"/>
                <w14:textFill>
                  <w14:solidFill>
                    <w14:schemeClr w14:val="tx1"/>
                  </w14:solidFill>
                </w14:textFill>
              </w:rPr>
            </w:pPr>
            <w:r>
              <w:rPr>
                <w:rFonts w:hint="default" w:ascii="Times New Roman" w:hAnsi="Times New Roman" w:eastAsia="宋体" w:cs="Times New Roman"/>
                <w:color w:val="000000" w:themeColor="text1"/>
                <w:sz w:val="24"/>
                <w14:textFill>
                  <w14:solidFill>
                    <w14:schemeClr w14:val="tx1"/>
                  </w14:solidFill>
                </w14:textFill>
              </w:rPr>
              <w:t>（5）风险防范措施</w:t>
            </w:r>
          </w:p>
          <w:p w14:paraId="7F80227C">
            <w:pPr>
              <w:keepNext w:val="0"/>
              <w:keepLines w:val="0"/>
              <w:pageBreakBefore w:val="0"/>
              <w:widowControl w:val="0"/>
              <w:kinsoku/>
              <w:wordWrap/>
              <w:overflowPunct/>
              <w:topLinePunct w:val="0"/>
              <w:autoSpaceDE w:val="0"/>
              <w:autoSpaceDN w:val="0"/>
              <w:bidi w:val="0"/>
              <w:adjustRightInd/>
              <w:snapToGrid/>
              <w:spacing w:line="360" w:lineRule="auto"/>
              <w:ind w:firstLine="482"/>
              <w:textAlignment w:val="baseline"/>
              <w:rPr>
                <w:rFonts w:hint="default" w:ascii="Times New Roman" w:hAnsi="Times New Roman" w:eastAsia="宋体" w:cs="Times New Roman"/>
                <w:color w:val="000000" w:themeColor="text1"/>
                <w:sz w:val="24"/>
                <w14:textFill>
                  <w14:solidFill>
                    <w14:schemeClr w14:val="tx1"/>
                  </w14:solidFill>
                </w14:textFill>
              </w:rPr>
            </w:pPr>
            <w:r>
              <w:rPr>
                <w:rFonts w:hint="default" w:ascii="Times New Roman" w:hAnsi="Times New Roman" w:eastAsia="宋体" w:cs="Times New Roman"/>
                <w:color w:val="000000" w:themeColor="text1"/>
                <w:sz w:val="24"/>
                <w14:textFill>
                  <w14:solidFill>
                    <w14:schemeClr w14:val="tx1"/>
                  </w14:solidFill>
                </w14:textFill>
              </w:rPr>
              <w:t>1）生产管理防范措施</w:t>
            </w:r>
          </w:p>
          <w:p w14:paraId="2FF8ADC3">
            <w:pPr>
              <w:keepNext w:val="0"/>
              <w:keepLines w:val="0"/>
              <w:pageBreakBefore w:val="0"/>
              <w:widowControl w:val="0"/>
              <w:kinsoku/>
              <w:wordWrap/>
              <w:overflowPunct/>
              <w:topLinePunct w:val="0"/>
              <w:autoSpaceDE w:val="0"/>
              <w:autoSpaceDN w:val="0"/>
              <w:bidi w:val="0"/>
              <w:adjustRightInd/>
              <w:snapToGrid/>
              <w:spacing w:line="360" w:lineRule="auto"/>
              <w:ind w:firstLine="480"/>
              <w:textAlignment w:val="baseline"/>
              <w:rPr>
                <w:rFonts w:hint="default" w:ascii="Times New Roman" w:hAnsi="Times New Roman" w:eastAsia="宋体" w:cs="Times New Roman"/>
                <w:color w:val="000000" w:themeColor="text1"/>
                <w:sz w:val="24"/>
                <w14:textFill>
                  <w14:solidFill>
                    <w14:schemeClr w14:val="tx1"/>
                  </w14:solidFill>
                </w14:textFill>
              </w:rPr>
            </w:pPr>
            <w:r>
              <w:rPr>
                <w:rFonts w:hint="default" w:ascii="Times New Roman" w:hAnsi="Times New Roman" w:eastAsia="宋体" w:cs="Times New Roman"/>
                <w:color w:val="000000" w:themeColor="text1"/>
                <w:sz w:val="24"/>
                <w14:textFill>
                  <w14:solidFill>
                    <w14:schemeClr w14:val="tx1"/>
                  </w14:solidFill>
                </w14:textFill>
              </w:rPr>
              <w:t>①建立和完善各级安全生产责任制，并切实落到实处。各级领导和生产管理人员必须重视安全生产，积极推广科学安全管理方法，强化安全操作制度和劳动纪律。</w:t>
            </w:r>
          </w:p>
          <w:p w14:paraId="624CD550">
            <w:pPr>
              <w:keepNext w:val="0"/>
              <w:keepLines w:val="0"/>
              <w:pageBreakBefore w:val="0"/>
              <w:widowControl w:val="0"/>
              <w:kinsoku/>
              <w:wordWrap/>
              <w:overflowPunct/>
              <w:topLinePunct w:val="0"/>
              <w:autoSpaceDE w:val="0"/>
              <w:autoSpaceDN w:val="0"/>
              <w:bidi w:val="0"/>
              <w:adjustRightInd/>
              <w:snapToGrid/>
              <w:spacing w:line="360" w:lineRule="auto"/>
              <w:ind w:firstLine="480"/>
              <w:textAlignment w:val="baseline"/>
              <w:rPr>
                <w:rFonts w:hint="default" w:ascii="Times New Roman" w:hAnsi="Times New Roman" w:eastAsia="宋体" w:cs="Times New Roman"/>
                <w:color w:val="000000" w:themeColor="text1"/>
                <w:sz w:val="24"/>
                <w14:textFill>
                  <w14:solidFill>
                    <w14:schemeClr w14:val="tx1"/>
                  </w14:solidFill>
                </w14:textFill>
              </w:rPr>
            </w:pPr>
            <w:r>
              <w:rPr>
                <w:rFonts w:hint="default" w:ascii="Times New Roman" w:hAnsi="Times New Roman" w:eastAsia="宋体" w:cs="Times New Roman"/>
                <w:color w:val="000000" w:themeColor="text1"/>
                <w:sz w:val="24"/>
                <w14:textFill>
                  <w14:solidFill>
                    <w14:schemeClr w14:val="tx1"/>
                  </w14:solidFill>
                </w14:textFill>
              </w:rPr>
              <w:t>②对职工要加强职业培训和安全教育。培养职工要有高度的安全生产责任心，并且要熟悉相应的业务，有熟练的操作技能，具备有关物料、设备、设施、工艺参数变动及泄漏等的危险、危害知识，在紧急情况下能采取正确的应急方法。</w:t>
            </w:r>
          </w:p>
          <w:p w14:paraId="714E451A">
            <w:pPr>
              <w:keepNext w:val="0"/>
              <w:keepLines w:val="0"/>
              <w:pageBreakBefore w:val="0"/>
              <w:widowControl w:val="0"/>
              <w:kinsoku/>
              <w:wordWrap/>
              <w:overflowPunct/>
              <w:topLinePunct w:val="0"/>
              <w:autoSpaceDE w:val="0"/>
              <w:autoSpaceDN w:val="0"/>
              <w:bidi w:val="0"/>
              <w:adjustRightInd/>
              <w:snapToGrid/>
              <w:spacing w:line="360" w:lineRule="auto"/>
              <w:ind w:firstLine="480"/>
              <w:textAlignment w:val="baseline"/>
              <w:rPr>
                <w:rFonts w:hint="default" w:ascii="Times New Roman" w:hAnsi="Times New Roman" w:eastAsia="宋体" w:cs="Times New Roman"/>
                <w:color w:val="000000" w:themeColor="text1"/>
                <w:sz w:val="24"/>
                <w14:textFill>
                  <w14:solidFill>
                    <w14:schemeClr w14:val="tx1"/>
                  </w14:solidFill>
                </w14:textFill>
              </w:rPr>
            </w:pPr>
            <w:r>
              <w:rPr>
                <w:rFonts w:hint="default" w:ascii="Times New Roman" w:hAnsi="Times New Roman" w:eastAsia="宋体" w:cs="Times New Roman"/>
                <w:color w:val="000000" w:themeColor="text1"/>
                <w:sz w:val="24"/>
                <w14:textFill>
                  <w14:solidFill>
                    <w14:schemeClr w14:val="tx1"/>
                  </w14:solidFill>
                </w14:textFill>
              </w:rPr>
              <w:t>③加强维护保养，所有设备管线、阀件都应固定牢靠、连接紧密、严密不漏。</w:t>
            </w:r>
          </w:p>
          <w:p w14:paraId="1ED7CC84">
            <w:pPr>
              <w:keepNext w:val="0"/>
              <w:keepLines w:val="0"/>
              <w:pageBreakBefore w:val="0"/>
              <w:widowControl w:val="0"/>
              <w:kinsoku/>
              <w:wordWrap/>
              <w:overflowPunct/>
              <w:topLinePunct w:val="0"/>
              <w:autoSpaceDE w:val="0"/>
              <w:autoSpaceDN w:val="0"/>
              <w:bidi w:val="0"/>
              <w:adjustRightInd/>
              <w:snapToGrid/>
              <w:spacing w:line="360" w:lineRule="auto"/>
              <w:ind w:firstLine="480"/>
              <w:textAlignment w:val="baseline"/>
              <w:rPr>
                <w:rFonts w:hint="default" w:ascii="Times New Roman" w:hAnsi="Times New Roman" w:eastAsia="宋体" w:cs="Times New Roman"/>
                <w:color w:val="000000" w:themeColor="text1"/>
                <w:sz w:val="24"/>
                <w14:textFill>
                  <w14:solidFill>
                    <w14:schemeClr w14:val="tx1"/>
                  </w14:solidFill>
                </w14:textFill>
              </w:rPr>
            </w:pPr>
            <w:r>
              <w:rPr>
                <w:rFonts w:hint="default" w:ascii="Times New Roman" w:hAnsi="Times New Roman" w:eastAsia="宋体" w:cs="Times New Roman"/>
                <w:color w:val="000000" w:themeColor="text1"/>
                <w:sz w:val="24"/>
                <w14:textFill>
                  <w14:solidFill>
                    <w14:schemeClr w14:val="tx1"/>
                  </w14:solidFill>
                </w14:textFill>
              </w:rPr>
              <w:t>④加强原材料管理：确保设备、管道、阀门的材质和加工质量。所有管道系统均必须按有关标准进行良好设计、制作及安装。</w:t>
            </w:r>
          </w:p>
          <w:p w14:paraId="3FB610DC">
            <w:pPr>
              <w:keepNext w:val="0"/>
              <w:keepLines w:val="0"/>
              <w:pageBreakBefore w:val="0"/>
              <w:widowControl w:val="0"/>
              <w:kinsoku/>
              <w:wordWrap/>
              <w:overflowPunct/>
              <w:topLinePunct w:val="0"/>
              <w:autoSpaceDE w:val="0"/>
              <w:autoSpaceDN w:val="0"/>
              <w:bidi w:val="0"/>
              <w:adjustRightInd/>
              <w:snapToGrid/>
              <w:spacing w:line="360" w:lineRule="auto"/>
              <w:ind w:firstLine="480"/>
              <w:textAlignment w:val="baseline"/>
              <w:rPr>
                <w:rFonts w:hint="default" w:ascii="Times New Roman" w:hAnsi="Times New Roman" w:eastAsia="宋体" w:cs="Times New Roman"/>
                <w:color w:val="000000" w:themeColor="text1"/>
                <w:sz w:val="24"/>
                <w14:textFill>
                  <w14:solidFill>
                    <w14:schemeClr w14:val="tx1"/>
                  </w14:solidFill>
                </w14:textFill>
              </w:rPr>
            </w:pPr>
            <w:r>
              <w:rPr>
                <w:rFonts w:hint="default" w:ascii="Times New Roman" w:hAnsi="Times New Roman" w:eastAsia="宋体" w:cs="Times New Roman"/>
                <w:color w:val="000000" w:themeColor="text1"/>
                <w:sz w:val="24"/>
                <w14:textFill>
                  <w14:solidFill>
                    <w14:schemeClr w14:val="tx1"/>
                  </w14:solidFill>
                </w14:textFill>
              </w:rPr>
              <w:t>⑤使用丙烷时必须按照操作规程使用，保持室内良好的通风条件，定期检查和维护丙烷燃气的设备，确保其正常运行。</w:t>
            </w:r>
          </w:p>
          <w:p w14:paraId="07263AA3">
            <w:pPr>
              <w:keepNext w:val="0"/>
              <w:keepLines w:val="0"/>
              <w:pageBreakBefore w:val="0"/>
              <w:widowControl w:val="0"/>
              <w:kinsoku/>
              <w:wordWrap/>
              <w:overflowPunct/>
              <w:topLinePunct w:val="0"/>
              <w:autoSpaceDE w:val="0"/>
              <w:autoSpaceDN w:val="0"/>
              <w:bidi w:val="0"/>
              <w:adjustRightInd/>
              <w:snapToGrid/>
              <w:spacing w:line="360" w:lineRule="auto"/>
              <w:ind w:firstLine="480"/>
              <w:textAlignment w:val="baseline"/>
              <w:rPr>
                <w:rFonts w:hint="default" w:ascii="Times New Roman" w:hAnsi="Times New Roman" w:eastAsia="宋体" w:cs="Times New Roman"/>
                <w:color w:val="000000" w:themeColor="text1"/>
                <w:sz w:val="24"/>
                <w14:textFill>
                  <w14:solidFill>
                    <w14:schemeClr w14:val="tx1"/>
                  </w14:solidFill>
                </w14:textFill>
              </w:rPr>
            </w:pPr>
            <w:r>
              <w:rPr>
                <w:rFonts w:hint="default" w:ascii="Times New Roman" w:hAnsi="Times New Roman" w:eastAsia="宋体" w:cs="Times New Roman"/>
                <w:color w:val="000000" w:themeColor="text1"/>
                <w:sz w:val="24"/>
                <w14:textFill>
                  <w14:solidFill>
                    <w14:schemeClr w14:val="tx1"/>
                  </w14:solidFill>
                </w14:textFill>
              </w:rPr>
              <w:t>2）贮存风险防范措施</w:t>
            </w:r>
          </w:p>
          <w:p w14:paraId="796C4339">
            <w:pPr>
              <w:keepNext w:val="0"/>
              <w:keepLines w:val="0"/>
              <w:pageBreakBefore w:val="0"/>
              <w:widowControl w:val="0"/>
              <w:kinsoku/>
              <w:wordWrap/>
              <w:overflowPunct/>
              <w:topLinePunct w:val="0"/>
              <w:autoSpaceDE w:val="0"/>
              <w:autoSpaceDN w:val="0"/>
              <w:bidi w:val="0"/>
              <w:adjustRightInd/>
              <w:snapToGrid/>
              <w:spacing w:line="360" w:lineRule="auto"/>
              <w:ind w:firstLine="480"/>
              <w:textAlignment w:val="baseline"/>
              <w:rPr>
                <w:rFonts w:hint="default" w:ascii="Times New Roman" w:hAnsi="Times New Roman" w:eastAsia="宋体" w:cs="Times New Roman"/>
                <w:color w:val="000000" w:themeColor="text1"/>
                <w:sz w:val="24"/>
                <w14:textFill>
                  <w14:solidFill>
                    <w14:schemeClr w14:val="tx1"/>
                  </w14:solidFill>
                </w14:textFill>
              </w:rPr>
            </w:pPr>
            <w:r>
              <w:rPr>
                <w:rFonts w:hint="default" w:ascii="Times New Roman" w:hAnsi="Times New Roman" w:eastAsia="宋体" w:cs="Times New Roman"/>
                <w:color w:val="000000" w:themeColor="text1"/>
                <w:sz w:val="24"/>
                <w14:textFill>
                  <w14:solidFill>
                    <w14:schemeClr w14:val="tx1"/>
                  </w14:solidFill>
                </w14:textFill>
              </w:rPr>
              <w:t>危废仓库应安排专人管理，做好入库记录，并定期检查材料存储的安全状态，定期检查其包装有无破损，以防止泄漏。</w:t>
            </w:r>
          </w:p>
          <w:p w14:paraId="539FB726">
            <w:pPr>
              <w:keepNext w:val="0"/>
              <w:keepLines w:val="0"/>
              <w:pageBreakBefore w:val="0"/>
              <w:widowControl w:val="0"/>
              <w:kinsoku/>
              <w:wordWrap/>
              <w:overflowPunct/>
              <w:topLinePunct w:val="0"/>
              <w:autoSpaceDE w:val="0"/>
              <w:autoSpaceDN w:val="0"/>
              <w:bidi w:val="0"/>
              <w:adjustRightInd/>
              <w:snapToGrid/>
              <w:spacing w:line="360" w:lineRule="auto"/>
              <w:ind w:firstLine="480"/>
              <w:textAlignment w:val="baseline"/>
              <w:rPr>
                <w:rFonts w:hint="default" w:ascii="Times New Roman" w:hAnsi="Times New Roman" w:eastAsia="宋体" w:cs="Times New Roman"/>
                <w:color w:val="000000" w:themeColor="text1"/>
                <w:sz w:val="24"/>
                <w14:textFill>
                  <w14:solidFill>
                    <w14:schemeClr w14:val="tx1"/>
                  </w14:solidFill>
                </w14:textFill>
              </w:rPr>
            </w:pPr>
            <w:r>
              <w:rPr>
                <w:rFonts w:hint="default" w:ascii="Times New Roman" w:hAnsi="Times New Roman" w:eastAsia="宋体" w:cs="Times New Roman"/>
                <w:color w:val="000000" w:themeColor="text1"/>
                <w:sz w:val="24"/>
                <w14:textFill>
                  <w14:solidFill>
                    <w14:schemeClr w14:val="tx1"/>
                  </w14:solidFill>
                </w14:textFill>
              </w:rPr>
              <w:t>丙烷储存容器应具有良好的密封性和耐腐蚀性，应与易燃易爆物品、电气设备和明火保持安全距离。储存场所保持良好的通风条件，以防止丙烷聚集浓度过高引发爆炸和火灾事故。</w:t>
            </w:r>
          </w:p>
          <w:p w14:paraId="402EA719">
            <w:pPr>
              <w:keepNext w:val="0"/>
              <w:keepLines w:val="0"/>
              <w:pageBreakBefore w:val="0"/>
              <w:widowControl w:val="0"/>
              <w:kinsoku/>
              <w:wordWrap/>
              <w:overflowPunct/>
              <w:topLinePunct w:val="0"/>
              <w:autoSpaceDE w:val="0"/>
              <w:autoSpaceDN w:val="0"/>
              <w:bidi w:val="0"/>
              <w:adjustRightInd/>
              <w:snapToGrid/>
              <w:spacing w:line="360" w:lineRule="auto"/>
              <w:ind w:firstLine="480"/>
              <w:textAlignment w:val="baseline"/>
              <w:rPr>
                <w:rFonts w:hint="default" w:ascii="Times New Roman" w:hAnsi="Times New Roman" w:eastAsia="宋体" w:cs="Times New Roman"/>
                <w:color w:val="000000" w:themeColor="text1"/>
                <w:sz w:val="24"/>
                <w14:textFill>
                  <w14:solidFill>
                    <w14:schemeClr w14:val="tx1"/>
                  </w14:solidFill>
                </w14:textFill>
              </w:rPr>
            </w:pPr>
            <w:r>
              <w:rPr>
                <w:rFonts w:hint="default" w:ascii="Times New Roman" w:hAnsi="Times New Roman" w:eastAsia="宋体" w:cs="Times New Roman"/>
                <w:color w:val="000000" w:themeColor="text1"/>
                <w:sz w:val="24"/>
                <w14:textFill>
                  <w14:solidFill>
                    <w14:schemeClr w14:val="tx1"/>
                  </w14:solidFill>
                </w14:textFill>
              </w:rPr>
              <w:t>3）火灾爆炸风险防范措施</w:t>
            </w:r>
          </w:p>
          <w:p w14:paraId="4CB62032">
            <w:pPr>
              <w:keepNext w:val="0"/>
              <w:keepLines w:val="0"/>
              <w:pageBreakBefore w:val="0"/>
              <w:widowControl w:val="0"/>
              <w:kinsoku/>
              <w:wordWrap/>
              <w:overflowPunct/>
              <w:topLinePunct w:val="0"/>
              <w:autoSpaceDE w:val="0"/>
              <w:autoSpaceDN w:val="0"/>
              <w:bidi w:val="0"/>
              <w:adjustRightInd/>
              <w:snapToGrid/>
              <w:spacing w:line="360" w:lineRule="auto"/>
              <w:ind w:firstLine="480"/>
              <w:textAlignment w:val="baseline"/>
              <w:rPr>
                <w:rFonts w:hint="default" w:ascii="Times New Roman" w:hAnsi="Times New Roman" w:eastAsia="宋体" w:cs="Times New Roman"/>
                <w:color w:val="000000" w:themeColor="text1"/>
                <w:sz w:val="24"/>
                <w14:textFill>
                  <w14:solidFill>
                    <w14:schemeClr w14:val="tx1"/>
                  </w14:solidFill>
                </w14:textFill>
              </w:rPr>
            </w:pPr>
            <w:r>
              <w:rPr>
                <w:rFonts w:hint="default" w:ascii="Times New Roman" w:hAnsi="Times New Roman" w:eastAsia="宋体" w:cs="Times New Roman"/>
                <w:color w:val="000000" w:themeColor="text1"/>
                <w:sz w:val="24"/>
                <w14:textFill>
                  <w14:solidFill>
                    <w14:schemeClr w14:val="tx1"/>
                  </w14:solidFill>
                </w14:textFill>
              </w:rPr>
              <w:t>生产装置、废气治理设施等保持良好运行状态，设备发生故障立即停止生产，维修正常后方能继续生产；发生火灾爆炸后及时启动环境风险应急预案采取应急措施，积极采取灭火、火焰隔离、警戒疏散、医疗急救等措施。</w:t>
            </w:r>
          </w:p>
          <w:p w14:paraId="2AB2F4B7">
            <w:pPr>
              <w:keepNext w:val="0"/>
              <w:keepLines w:val="0"/>
              <w:pageBreakBefore w:val="0"/>
              <w:widowControl w:val="0"/>
              <w:kinsoku/>
              <w:wordWrap/>
              <w:overflowPunct/>
              <w:topLinePunct w:val="0"/>
              <w:autoSpaceDE w:val="0"/>
              <w:autoSpaceDN w:val="0"/>
              <w:bidi w:val="0"/>
              <w:adjustRightInd/>
              <w:snapToGrid/>
              <w:spacing w:line="360" w:lineRule="auto"/>
              <w:ind w:firstLine="480"/>
              <w:textAlignment w:val="baseline"/>
              <w:rPr>
                <w:rFonts w:hint="default" w:ascii="Times New Roman" w:hAnsi="Times New Roman" w:eastAsia="宋体" w:cs="Times New Roman"/>
                <w:color w:val="000000" w:themeColor="text1"/>
                <w:sz w:val="24"/>
                <w14:textFill>
                  <w14:solidFill>
                    <w14:schemeClr w14:val="tx1"/>
                  </w14:solidFill>
                </w14:textFill>
              </w:rPr>
            </w:pPr>
            <w:r>
              <w:rPr>
                <w:rFonts w:hint="default" w:ascii="Times New Roman" w:hAnsi="Times New Roman" w:eastAsia="宋体" w:cs="Times New Roman"/>
                <w:color w:val="000000" w:themeColor="text1"/>
                <w:sz w:val="24"/>
                <w14:textFill>
                  <w14:solidFill>
                    <w14:schemeClr w14:val="tx1"/>
                  </w14:solidFill>
                </w14:textFill>
              </w:rPr>
              <w:t>（6）风险评价结论</w:t>
            </w:r>
          </w:p>
          <w:p w14:paraId="4E0579F6">
            <w:pPr>
              <w:keepNext w:val="0"/>
              <w:keepLines w:val="0"/>
              <w:pageBreakBefore w:val="0"/>
              <w:widowControl w:val="0"/>
              <w:kinsoku/>
              <w:wordWrap/>
              <w:overflowPunct/>
              <w:topLinePunct w:val="0"/>
              <w:autoSpaceDE w:val="0"/>
              <w:autoSpaceDN w:val="0"/>
              <w:bidi w:val="0"/>
              <w:adjustRightInd/>
              <w:snapToGrid/>
              <w:spacing w:line="360" w:lineRule="auto"/>
              <w:ind w:firstLine="480"/>
              <w:textAlignment w:val="baseline"/>
              <w:rPr>
                <w:rFonts w:hint="default" w:ascii="Times New Roman" w:hAnsi="Times New Roman" w:eastAsia="宋体" w:cs="Times New Roman"/>
                <w:color w:val="000000" w:themeColor="text1"/>
                <w:sz w:val="24"/>
                <w14:textFill>
                  <w14:solidFill>
                    <w14:schemeClr w14:val="tx1"/>
                  </w14:solidFill>
                </w14:textFill>
              </w:rPr>
            </w:pPr>
            <w:r>
              <w:rPr>
                <w:rFonts w:hint="default" w:ascii="Times New Roman" w:hAnsi="Times New Roman" w:eastAsia="宋体" w:cs="Times New Roman"/>
                <w:color w:val="000000" w:themeColor="text1"/>
                <w:sz w:val="24"/>
                <w14:textFill>
                  <w14:solidFill>
                    <w14:schemeClr w14:val="tx1"/>
                  </w14:solidFill>
                </w14:textFill>
              </w:rPr>
              <w:t>本项目涉及的主要环境风险物质为丙烷</w:t>
            </w:r>
            <w:r>
              <w:rPr>
                <w:rFonts w:hint="eastAsia" w:ascii="Times New Roman" w:hAnsi="Times New Roman" w:eastAsia="宋体" w:cs="Times New Roman"/>
                <w:color w:val="000000" w:themeColor="text1"/>
                <w:sz w:val="24"/>
                <w:lang w:eastAsia="zh-CN"/>
                <w14:textFill>
                  <w14:solidFill>
                    <w14:schemeClr w14:val="tx1"/>
                  </w14:solidFill>
                </w14:textFill>
              </w:rPr>
              <w:t>、</w:t>
            </w:r>
            <w:r>
              <w:rPr>
                <w:rFonts w:hint="default" w:ascii="Times New Roman" w:hAnsi="Times New Roman" w:eastAsia="宋体" w:cs="Times New Roman"/>
                <w:color w:val="000000" w:themeColor="text1"/>
                <w:sz w:val="24"/>
                <w14:textFill>
                  <w14:solidFill>
                    <w14:schemeClr w14:val="tx1"/>
                  </w14:solidFill>
                </w14:textFill>
              </w:rPr>
              <w:t>液压油、切削液</w:t>
            </w:r>
            <w:r>
              <w:rPr>
                <w:rFonts w:hint="eastAsia" w:ascii="Times New Roman" w:hAnsi="Times New Roman" w:eastAsia="宋体" w:cs="Times New Roman"/>
                <w:color w:val="000000" w:themeColor="text1"/>
                <w:sz w:val="24"/>
                <w:lang w:eastAsia="zh-CN"/>
                <w14:textFill>
                  <w14:solidFill>
                    <w14:schemeClr w14:val="tx1"/>
                  </w14:solidFill>
                </w14:textFill>
              </w:rPr>
              <w:t>、</w:t>
            </w:r>
            <w:r>
              <w:rPr>
                <w:rFonts w:hint="default" w:ascii="Times New Roman" w:hAnsi="Times New Roman" w:eastAsia="宋体" w:cs="Times New Roman"/>
                <w:color w:val="000000" w:themeColor="text1"/>
                <w:sz w:val="24"/>
                <w14:textFill>
                  <w14:solidFill>
                    <w14:schemeClr w14:val="tx1"/>
                  </w14:solidFill>
                </w14:textFill>
              </w:rPr>
              <w:t>机油</w:t>
            </w:r>
            <w:r>
              <w:rPr>
                <w:rFonts w:hint="eastAsia" w:ascii="Times New Roman" w:hAnsi="Times New Roman" w:eastAsia="宋体" w:cs="Times New Roman"/>
                <w:color w:val="000000" w:themeColor="text1"/>
                <w:sz w:val="24"/>
                <w:lang w:eastAsia="zh-CN"/>
                <w14:textFill>
                  <w14:solidFill>
                    <w14:schemeClr w14:val="tx1"/>
                  </w14:solidFill>
                </w14:textFill>
              </w:rPr>
              <w:t>、废液压油、废切削液、废机油</w:t>
            </w:r>
            <w:r>
              <w:rPr>
                <w:rFonts w:hint="default" w:ascii="Times New Roman" w:hAnsi="Times New Roman" w:eastAsia="宋体" w:cs="Times New Roman"/>
                <w:color w:val="000000" w:themeColor="text1"/>
                <w:sz w:val="24"/>
                <w14:textFill>
                  <w14:solidFill>
                    <w14:schemeClr w14:val="tx1"/>
                  </w14:solidFill>
                </w14:textFill>
              </w:rPr>
              <w:t>，风险事故风险类型主要为物料</w:t>
            </w:r>
            <w:r>
              <w:rPr>
                <w:rFonts w:hint="eastAsia" w:ascii="Times New Roman" w:hAnsi="Times New Roman" w:eastAsia="宋体" w:cs="Times New Roman"/>
                <w:color w:val="000000" w:themeColor="text1"/>
                <w:sz w:val="24"/>
                <w:lang w:val="en-US" w:eastAsia="zh-CN"/>
                <w14:textFill>
                  <w14:solidFill>
                    <w14:schemeClr w14:val="tx1"/>
                  </w14:solidFill>
                </w14:textFill>
              </w:rPr>
              <w:t>泄漏</w:t>
            </w:r>
            <w:r>
              <w:rPr>
                <w:rFonts w:hint="default" w:ascii="Times New Roman" w:hAnsi="Times New Roman" w:eastAsia="宋体" w:cs="Times New Roman"/>
                <w:color w:val="000000" w:themeColor="text1"/>
                <w:sz w:val="24"/>
                <w14:textFill>
                  <w14:solidFill>
                    <w14:schemeClr w14:val="tx1"/>
                  </w14:solidFill>
                </w14:textFill>
              </w:rPr>
              <w:t>事故以及废气事故排放，但只要建设单位认真落实本次评价提出的各项风险防范措施，运营中加强安全管理，杜绝</w:t>
            </w:r>
            <w:r>
              <w:rPr>
                <w:rFonts w:hint="eastAsia" w:ascii="Times New Roman" w:hAnsi="Times New Roman" w:eastAsia="宋体" w:cs="Times New Roman"/>
                <w:color w:val="000000" w:themeColor="text1"/>
                <w:sz w:val="24"/>
                <w:lang w:val="en-US" w:eastAsia="zh-CN"/>
                <w14:textFill>
                  <w14:solidFill>
                    <w14:schemeClr w14:val="tx1"/>
                  </w14:solidFill>
                </w14:textFill>
              </w:rPr>
              <w:t>人为</w:t>
            </w:r>
            <w:r>
              <w:rPr>
                <w:rFonts w:hint="default" w:ascii="Times New Roman" w:hAnsi="Times New Roman" w:eastAsia="宋体" w:cs="Times New Roman"/>
                <w:color w:val="000000" w:themeColor="text1"/>
                <w:sz w:val="24"/>
                <w14:textFill>
                  <w14:solidFill>
                    <w14:schemeClr w14:val="tx1"/>
                  </w14:solidFill>
                </w14:textFill>
              </w:rPr>
              <w:t>操作失误，制定完善、有效的环境风险突发事件应急预案，一旦发生事故采取有效的措施，防止事故蔓延，并做好事后环境污染治理工作，则项目的环境风险影响是可控的，不会对环境和人员安全造成明显的影响。</w:t>
            </w:r>
          </w:p>
          <w:p w14:paraId="55A90D5E">
            <w:pPr>
              <w:keepNext w:val="0"/>
              <w:keepLines w:val="0"/>
              <w:pageBreakBefore w:val="0"/>
              <w:widowControl/>
              <w:kinsoku w:val="0"/>
              <w:wordWrap/>
              <w:overflowPunct/>
              <w:topLinePunct w:val="0"/>
              <w:autoSpaceDE w:val="0"/>
              <w:autoSpaceDN w:val="0"/>
              <w:bidi w:val="0"/>
              <w:adjustRightInd w:val="0"/>
              <w:snapToGrid w:val="0"/>
              <w:spacing w:before="157" w:beforeLines="50"/>
              <w:jc w:val="center"/>
              <w:textAlignment w:val="baseline"/>
              <w:rPr>
                <w:color w:val="000000" w:themeColor="text1"/>
                <w14:textFill>
                  <w14:solidFill>
                    <w14:schemeClr w14:val="tx1"/>
                  </w14:solidFill>
                </w14:textFill>
              </w:rPr>
            </w:pPr>
            <w:r>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表4</w:t>
            </w:r>
            <w:r>
              <w:rPr>
                <w:rFonts w:hint="eastAsia"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 xml:space="preserve">-23  </w:t>
            </w:r>
            <w:r>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建设项目环境风险</w:t>
            </w:r>
            <w:r>
              <w:rPr>
                <w:rFonts w:hint="eastAsia"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简单</w:t>
            </w:r>
            <w:r>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分析内容表</w:t>
            </w:r>
          </w:p>
          <w:tbl>
            <w:tblPr>
              <w:tblStyle w:val="3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94"/>
              <w:gridCol w:w="8005"/>
            </w:tblGrid>
            <w:tr w14:paraId="065836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0" w:type="pct"/>
                  <w:vAlign w:val="center"/>
                </w:tcPr>
                <w:p w14:paraId="10BACB21">
                  <w:pPr>
                    <w:adjustRightInd w:val="0"/>
                    <w:snapToGrid w:val="0"/>
                    <w:jc w:val="center"/>
                    <w:rPr>
                      <w:rFonts w:hint="default" w:ascii="Times New Roman" w:hAnsi="Times New Roman" w:eastAsia="宋体" w:cs="Times New Roman"/>
                      <w:b/>
                      <w:bCs w:val="0"/>
                      <w:color w:val="000000" w:themeColor="text1"/>
                      <w:sz w:val="21"/>
                      <w:szCs w:val="21"/>
                      <w14:textFill>
                        <w14:solidFill>
                          <w14:schemeClr w14:val="tx1"/>
                        </w14:solidFill>
                      </w14:textFill>
                    </w:rPr>
                  </w:pPr>
                  <w:r>
                    <w:rPr>
                      <w:rFonts w:hint="default" w:ascii="Times New Roman" w:hAnsi="Times New Roman" w:eastAsia="宋体" w:cs="Times New Roman"/>
                      <w:b/>
                      <w:bCs w:val="0"/>
                      <w:color w:val="000000" w:themeColor="text1"/>
                      <w:sz w:val="21"/>
                      <w:szCs w:val="21"/>
                      <w14:textFill>
                        <w14:solidFill>
                          <w14:schemeClr w14:val="tx1"/>
                        </w14:solidFill>
                      </w14:textFill>
                    </w:rPr>
                    <w:t>建设项目名称</w:t>
                  </w:r>
                </w:p>
              </w:tc>
              <w:tc>
                <w:tcPr>
                  <w:tcW w:w="4169" w:type="pct"/>
                  <w:vAlign w:val="center"/>
                </w:tcPr>
                <w:p w14:paraId="5877C86E">
                  <w:pPr>
                    <w:adjustRightInd w:val="0"/>
                    <w:snapToGrid w:val="0"/>
                    <w:jc w:val="center"/>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道路工程机械生产项目</w:t>
                  </w:r>
                </w:p>
              </w:tc>
            </w:tr>
            <w:tr w14:paraId="2A85E2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0" w:type="pct"/>
                  <w:vAlign w:val="center"/>
                </w:tcPr>
                <w:p w14:paraId="4DB108EE">
                  <w:pPr>
                    <w:adjustRightInd w:val="0"/>
                    <w:snapToGrid w:val="0"/>
                    <w:jc w:val="center"/>
                    <w:rPr>
                      <w:rFonts w:hint="default" w:ascii="Times New Roman" w:hAnsi="Times New Roman" w:eastAsia="宋体" w:cs="Times New Roman"/>
                      <w:b/>
                      <w:bCs w:val="0"/>
                      <w:color w:val="000000" w:themeColor="text1"/>
                      <w:sz w:val="21"/>
                      <w:szCs w:val="21"/>
                      <w14:textFill>
                        <w14:solidFill>
                          <w14:schemeClr w14:val="tx1"/>
                        </w14:solidFill>
                      </w14:textFill>
                    </w:rPr>
                  </w:pPr>
                  <w:r>
                    <w:rPr>
                      <w:rFonts w:hint="default" w:ascii="Times New Roman" w:hAnsi="Times New Roman" w:eastAsia="宋体" w:cs="Times New Roman"/>
                      <w:b/>
                      <w:bCs w:val="0"/>
                      <w:color w:val="000000" w:themeColor="text1"/>
                      <w:sz w:val="21"/>
                      <w:szCs w:val="21"/>
                      <w14:textFill>
                        <w14:solidFill>
                          <w14:schemeClr w14:val="tx1"/>
                        </w14:solidFill>
                      </w14:textFill>
                    </w:rPr>
                    <w:t>建设地点</w:t>
                  </w:r>
                </w:p>
              </w:tc>
              <w:tc>
                <w:tcPr>
                  <w:tcW w:w="4169" w:type="pct"/>
                  <w:vAlign w:val="center"/>
                </w:tcPr>
                <w:p w14:paraId="15829910">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 xml:space="preserve"> 安徽省淮南市谢家集经济开发区汽配产业园4号厂房</w:t>
                  </w:r>
                </w:p>
              </w:tc>
            </w:tr>
            <w:tr w14:paraId="66799A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0" w:type="pct"/>
                  <w:vAlign w:val="center"/>
                </w:tcPr>
                <w:p w14:paraId="5B9868CA">
                  <w:pPr>
                    <w:adjustRightInd w:val="0"/>
                    <w:snapToGrid w:val="0"/>
                    <w:jc w:val="center"/>
                    <w:rPr>
                      <w:rFonts w:hint="default" w:ascii="Times New Roman" w:hAnsi="Times New Roman" w:eastAsia="宋体" w:cs="Times New Roman"/>
                      <w:b/>
                      <w:bCs w:val="0"/>
                      <w:color w:val="000000" w:themeColor="text1"/>
                      <w:sz w:val="21"/>
                      <w:szCs w:val="21"/>
                      <w14:textFill>
                        <w14:solidFill>
                          <w14:schemeClr w14:val="tx1"/>
                        </w14:solidFill>
                      </w14:textFill>
                    </w:rPr>
                  </w:pPr>
                  <w:r>
                    <w:rPr>
                      <w:rFonts w:hint="default" w:ascii="Times New Roman" w:hAnsi="Times New Roman" w:eastAsia="宋体" w:cs="Times New Roman"/>
                      <w:b/>
                      <w:bCs w:val="0"/>
                      <w:color w:val="000000" w:themeColor="text1"/>
                      <w:sz w:val="21"/>
                      <w:szCs w:val="21"/>
                      <w14:textFill>
                        <w14:solidFill>
                          <w14:schemeClr w14:val="tx1"/>
                        </w14:solidFill>
                      </w14:textFill>
                    </w:rPr>
                    <w:t>地理坐标</w:t>
                  </w:r>
                </w:p>
              </w:tc>
              <w:tc>
                <w:tcPr>
                  <w:tcW w:w="4169" w:type="pct"/>
                  <w:vAlign w:val="center"/>
                </w:tcPr>
                <w:p w14:paraId="19D0E84E">
                  <w:pPr>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11</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6</w:t>
                  </w:r>
                  <w:r>
                    <w:rPr>
                      <w:rFonts w:hint="default" w:ascii="Times New Roman" w:hAnsi="Times New Roman" w:eastAsia="宋体" w:cs="Times New Roman"/>
                      <w:color w:val="000000" w:themeColor="text1"/>
                      <w:sz w:val="21"/>
                      <w:szCs w:val="21"/>
                      <w14:textFill>
                        <w14:solidFill>
                          <w14:schemeClr w14:val="tx1"/>
                        </w14:solidFill>
                      </w14:textFill>
                    </w:rPr>
                    <w:t>度</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54</w:t>
                  </w:r>
                  <w:r>
                    <w:rPr>
                      <w:rFonts w:hint="default" w:ascii="Times New Roman" w:hAnsi="Times New Roman" w:eastAsia="宋体" w:cs="Times New Roman"/>
                      <w:color w:val="000000" w:themeColor="text1"/>
                      <w:sz w:val="21"/>
                      <w:szCs w:val="21"/>
                      <w14:textFill>
                        <w14:solidFill>
                          <w14:schemeClr w14:val="tx1"/>
                        </w14:solidFill>
                      </w14:textFill>
                    </w:rPr>
                    <w:t>分</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34.093</w:t>
                  </w:r>
                  <w:r>
                    <w:rPr>
                      <w:rFonts w:hint="default" w:ascii="Times New Roman" w:hAnsi="Times New Roman" w:eastAsia="宋体" w:cs="Times New Roman"/>
                      <w:color w:val="000000" w:themeColor="text1"/>
                      <w:sz w:val="21"/>
                      <w:szCs w:val="21"/>
                      <w14:textFill>
                        <w14:solidFill>
                          <w14:schemeClr w14:val="tx1"/>
                        </w14:solidFill>
                      </w14:textFill>
                    </w:rPr>
                    <w:t>秒，</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3</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2</w:t>
                  </w:r>
                  <w:r>
                    <w:rPr>
                      <w:rFonts w:hint="default" w:ascii="Times New Roman" w:hAnsi="Times New Roman" w:eastAsia="宋体" w:cs="Times New Roman"/>
                      <w:color w:val="000000" w:themeColor="text1"/>
                      <w:sz w:val="21"/>
                      <w:szCs w:val="21"/>
                      <w14:textFill>
                        <w14:solidFill>
                          <w14:schemeClr w14:val="tx1"/>
                        </w14:solidFill>
                      </w14:textFill>
                    </w:rPr>
                    <w:t>度</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33</w:t>
                  </w:r>
                  <w:r>
                    <w:rPr>
                      <w:rFonts w:hint="default" w:ascii="Times New Roman" w:hAnsi="Times New Roman" w:eastAsia="宋体" w:cs="Times New Roman"/>
                      <w:color w:val="000000" w:themeColor="text1"/>
                      <w:sz w:val="21"/>
                      <w:szCs w:val="21"/>
                      <w14:textFill>
                        <w14:solidFill>
                          <w14:schemeClr w14:val="tx1"/>
                        </w14:solidFill>
                      </w14:textFill>
                    </w:rPr>
                    <w:t>分</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22.198</w:t>
                  </w:r>
                  <w:r>
                    <w:rPr>
                      <w:rFonts w:hint="default" w:ascii="Times New Roman" w:hAnsi="Times New Roman" w:eastAsia="宋体" w:cs="Times New Roman"/>
                      <w:color w:val="000000" w:themeColor="text1"/>
                      <w:sz w:val="21"/>
                      <w:szCs w:val="21"/>
                      <w14:textFill>
                        <w14:solidFill>
                          <w14:schemeClr w14:val="tx1"/>
                        </w14:solidFill>
                      </w14:textFill>
                    </w:rPr>
                    <w:t>秒</w:t>
                  </w:r>
                </w:p>
              </w:tc>
            </w:tr>
            <w:tr w14:paraId="5A489A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0" w:type="pct"/>
                  <w:vAlign w:val="center"/>
                </w:tcPr>
                <w:p w14:paraId="06CE10A6">
                  <w:pPr>
                    <w:adjustRightInd w:val="0"/>
                    <w:snapToGrid w:val="0"/>
                    <w:jc w:val="center"/>
                    <w:rPr>
                      <w:rFonts w:hint="default" w:ascii="Times New Roman" w:hAnsi="Times New Roman" w:eastAsia="宋体" w:cs="Times New Roman"/>
                      <w:b/>
                      <w:bCs w:val="0"/>
                      <w:color w:val="000000" w:themeColor="text1"/>
                      <w:sz w:val="21"/>
                      <w:szCs w:val="21"/>
                      <w14:textFill>
                        <w14:solidFill>
                          <w14:schemeClr w14:val="tx1"/>
                        </w14:solidFill>
                      </w14:textFill>
                    </w:rPr>
                  </w:pPr>
                  <w:r>
                    <w:rPr>
                      <w:rFonts w:hint="default" w:ascii="Times New Roman" w:hAnsi="Times New Roman" w:eastAsia="宋体" w:cs="Times New Roman"/>
                      <w:b/>
                      <w:bCs w:val="0"/>
                      <w:color w:val="000000" w:themeColor="text1"/>
                      <w:sz w:val="21"/>
                      <w:szCs w:val="21"/>
                      <w14:textFill>
                        <w14:solidFill>
                          <w14:schemeClr w14:val="tx1"/>
                        </w14:solidFill>
                      </w14:textFill>
                    </w:rPr>
                    <w:t>主要危险物质及分布</w:t>
                  </w:r>
                </w:p>
              </w:tc>
              <w:tc>
                <w:tcPr>
                  <w:tcW w:w="4169" w:type="pct"/>
                  <w:vAlign w:val="center"/>
                </w:tcPr>
                <w:p w14:paraId="5A93943D">
                  <w:pPr>
                    <w:adjustRightInd w:val="0"/>
                    <w:snapToGrid w:val="0"/>
                    <w:jc w:val="center"/>
                    <w:rPr>
                      <w:rFonts w:hint="eastAsia" w:ascii="Times New Roman" w:hAnsi="Times New Roman" w:eastAsia="宋体" w:cs="Times New Roman"/>
                      <w:bCs/>
                      <w:color w:val="000000" w:themeColor="text1"/>
                      <w:sz w:val="21"/>
                      <w:szCs w:val="21"/>
                      <w:lang w:eastAsia="zh-CN"/>
                      <w14:textFill>
                        <w14:solidFill>
                          <w14:schemeClr w14:val="tx1"/>
                        </w14:solidFill>
                      </w14:textFill>
                    </w:rPr>
                  </w:pPr>
                  <w:r>
                    <w:rPr>
                      <w:rFonts w:hint="default" w:ascii="Times New Roman" w:hAnsi="Times New Roman" w:eastAsia="宋体" w:cs="Times New Roman"/>
                      <w:bCs/>
                      <w:color w:val="000000" w:themeColor="text1"/>
                      <w:sz w:val="21"/>
                      <w:szCs w:val="21"/>
                      <w:lang w:val="en-US" w:eastAsia="zh-CN"/>
                      <w14:textFill>
                        <w14:solidFill>
                          <w14:schemeClr w14:val="tx1"/>
                        </w14:solidFill>
                      </w14:textFill>
                    </w:rPr>
                    <w:t>丙烷</w:t>
                  </w: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w:t>
                  </w:r>
                  <w:r>
                    <w:rPr>
                      <w:rFonts w:hint="eastAsia" w:ascii="Times New Roman" w:hAnsi="Times New Roman" w:cs="Times New Roman" w:eastAsiaTheme="minorEastAsia"/>
                      <w:color w:val="000000" w:themeColor="text1"/>
                      <w:sz w:val="21"/>
                      <w:szCs w:val="21"/>
                      <w:highlight w:val="none"/>
                      <w:lang w:val="en-US" w:eastAsia="zh-CN"/>
                      <w14:textFill>
                        <w14:solidFill>
                          <w14:schemeClr w14:val="tx1"/>
                        </w14:solidFill>
                      </w14:textFill>
                    </w:rPr>
                    <w:t>丙烷气化间</w:t>
                  </w: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w:t>
                  </w:r>
                  <w:r>
                    <w:rPr>
                      <w:rFonts w:hint="default" w:ascii="Times New Roman" w:hAnsi="Times New Roman" w:eastAsia="宋体" w:cs="Times New Roman"/>
                      <w:bCs/>
                      <w:color w:val="000000" w:themeColor="text1"/>
                      <w:sz w:val="21"/>
                      <w:szCs w:val="21"/>
                      <w:lang w:val="en-US" w:eastAsia="zh-CN"/>
                      <w14:textFill>
                        <w14:solidFill>
                          <w14:schemeClr w14:val="tx1"/>
                        </w14:solidFill>
                      </w14:textFill>
                    </w:rPr>
                    <w:t>液压油、切削液、机油</w:t>
                  </w: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w:t>
                  </w:r>
                  <w:r>
                    <w:rPr>
                      <w:rFonts w:hint="eastAsia" w:ascii="Times New Roman" w:hAnsi="Times New Roman" w:eastAsia="宋体"/>
                      <w:color w:val="000000" w:themeColor="text1"/>
                      <w:vertAlign w:val="baseline"/>
                      <w:lang w:val="en-US" w:eastAsia="zh-CN"/>
                      <w14:textFill>
                        <w14:solidFill>
                          <w14:schemeClr w14:val="tx1"/>
                        </w14:solidFill>
                      </w14:textFill>
                    </w:rPr>
                    <w:t>液压油、机油、切削液存储区</w:t>
                  </w: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w:t>
                  </w:r>
                  <w:r>
                    <w:rPr>
                      <w:rFonts w:hint="default" w:ascii="Times New Roman" w:hAnsi="Times New Roman" w:eastAsia="宋体" w:cs="Times New Roman"/>
                      <w:bCs/>
                      <w:color w:val="000000" w:themeColor="text1"/>
                      <w:sz w:val="21"/>
                      <w:szCs w:val="21"/>
                      <w:lang w:val="en-US" w:eastAsia="zh-CN"/>
                      <w14:textFill>
                        <w14:solidFill>
                          <w14:schemeClr w14:val="tx1"/>
                        </w14:solidFill>
                      </w14:textFill>
                    </w:rPr>
                    <w:t>废液压油、废切削液、废机油</w:t>
                  </w:r>
                  <w:r>
                    <w:rPr>
                      <w:rFonts w:hint="default" w:ascii="Times New Roman" w:hAnsi="Times New Roman" w:eastAsia="宋体" w:cs="Times New Roman"/>
                      <w:color w:val="000000" w:themeColor="text1"/>
                      <w:sz w:val="21"/>
                      <w:szCs w:val="21"/>
                      <w:lang w:eastAsia="zh-CN"/>
                      <w14:textFill>
                        <w14:solidFill>
                          <w14:schemeClr w14:val="tx1"/>
                        </w14:solidFill>
                      </w14:textFill>
                    </w:rPr>
                    <w:t>；</w:t>
                  </w:r>
                  <w:r>
                    <w:rPr>
                      <w:rFonts w:hint="default" w:ascii="Times New Roman" w:hAnsi="Times New Roman" w:eastAsia="宋体" w:cs="Times New Roman"/>
                      <w:bCs/>
                      <w:color w:val="000000" w:themeColor="text1"/>
                      <w:sz w:val="21"/>
                      <w:szCs w:val="21"/>
                      <w14:textFill>
                        <w14:solidFill>
                          <w14:schemeClr w14:val="tx1"/>
                        </w14:solidFill>
                      </w14:textFill>
                    </w:rPr>
                    <w:t>危险废物</w:t>
                  </w: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贮存点</w:t>
                  </w:r>
                </w:p>
              </w:tc>
            </w:tr>
            <w:tr w14:paraId="344977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0" w:type="pct"/>
                  <w:vAlign w:val="center"/>
                </w:tcPr>
                <w:p w14:paraId="271A9E8E">
                  <w:pPr>
                    <w:adjustRightInd w:val="0"/>
                    <w:snapToGrid w:val="0"/>
                    <w:jc w:val="center"/>
                    <w:rPr>
                      <w:rFonts w:hint="default" w:ascii="Times New Roman" w:hAnsi="Times New Roman" w:eastAsia="宋体" w:cs="Times New Roman"/>
                      <w:b/>
                      <w:bCs w:val="0"/>
                      <w:color w:val="000000" w:themeColor="text1"/>
                      <w:sz w:val="21"/>
                      <w:szCs w:val="21"/>
                      <w14:textFill>
                        <w14:solidFill>
                          <w14:schemeClr w14:val="tx1"/>
                        </w14:solidFill>
                      </w14:textFill>
                    </w:rPr>
                  </w:pPr>
                  <w:r>
                    <w:rPr>
                      <w:rFonts w:hint="default" w:ascii="Times New Roman" w:hAnsi="Times New Roman" w:eastAsia="宋体" w:cs="Times New Roman"/>
                      <w:b/>
                      <w:bCs w:val="0"/>
                      <w:color w:val="000000" w:themeColor="text1"/>
                      <w:sz w:val="21"/>
                      <w:szCs w:val="21"/>
                      <w14:textFill>
                        <w14:solidFill>
                          <w14:schemeClr w14:val="tx1"/>
                        </w14:solidFill>
                      </w14:textFill>
                    </w:rPr>
                    <w:t>环境影响途径及危害后果</w:t>
                  </w:r>
                </w:p>
              </w:tc>
              <w:tc>
                <w:tcPr>
                  <w:tcW w:w="4169" w:type="pct"/>
                  <w:vAlign w:val="center"/>
                </w:tcPr>
                <w:p w14:paraId="44A3D6B6">
                  <w:pPr>
                    <w:adjustRightInd w:val="0"/>
                    <w:snapToGrid w:val="0"/>
                    <w:jc w:val="center"/>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液态物料在储存或者使用过程中泄漏后遇明火发生火灾、爆炸事故，产生的有毒、有害物质扩散到大气中产生大气污染，相应的事故、消防废水污染地表水、土壤及地下水环境，造成水污染和土壤污染。</w:t>
                  </w:r>
                </w:p>
              </w:tc>
            </w:tr>
            <w:tr w14:paraId="6C443B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0" w:type="pct"/>
                  <w:vAlign w:val="center"/>
                </w:tcPr>
                <w:p w14:paraId="159B8417">
                  <w:pPr>
                    <w:adjustRightInd w:val="0"/>
                    <w:snapToGrid w:val="0"/>
                    <w:jc w:val="center"/>
                    <w:rPr>
                      <w:rFonts w:hint="default" w:ascii="Times New Roman" w:hAnsi="Times New Roman" w:eastAsia="宋体" w:cs="Times New Roman"/>
                      <w:b/>
                      <w:bCs w:val="0"/>
                      <w:color w:val="000000" w:themeColor="text1"/>
                      <w:sz w:val="21"/>
                      <w:szCs w:val="21"/>
                      <w14:textFill>
                        <w14:solidFill>
                          <w14:schemeClr w14:val="tx1"/>
                        </w14:solidFill>
                      </w14:textFill>
                    </w:rPr>
                  </w:pPr>
                  <w:r>
                    <w:rPr>
                      <w:rFonts w:hint="default" w:ascii="Times New Roman" w:hAnsi="Times New Roman" w:eastAsia="宋体" w:cs="Times New Roman"/>
                      <w:b/>
                      <w:bCs w:val="0"/>
                      <w:color w:val="000000" w:themeColor="text1"/>
                      <w:sz w:val="21"/>
                      <w:szCs w:val="21"/>
                      <w14:textFill>
                        <w14:solidFill>
                          <w14:schemeClr w14:val="tx1"/>
                        </w14:solidFill>
                      </w14:textFill>
                    </w:rPr>
                    <w:t>风险防范措施要求</w:t>
                  </w:r>
                </w:p>
              </w:tc>
              <w:tc>
                <w:tcPr>
                  <w:tcW w:w="4169" w:type="pct"/>
                  <w:vAlign w:val="center"/>
                </w:tcPr>
                <w:p w14:paraId="111102C0">
                  <w:pPr>
                    <w:adjustRightInd w:val="0"/>
                    <w:snapToGrid w:val="0"/>
                    <w:jc w:val="center"/>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合理安全储存危险物质，车间内配置相应的消防设备、设施和灭火药剂；制定严格的运行操作规章制度，发生火灾、爆炸事故后，及时报警，灭火的同时疏散周边无关人员；制定应急预案等</w:t>
                  </w:r>
                </w:p>
              </w:tc>
            </w:tr>
          </w:tbl>
          <w:p w14:paraId="3F831C11">
            <w:pPr>
              <w:pStyle w:val="58"/>
              <w:keepNext w:val="0"/>
              <w:keepLines w:val="0"/>
              <w:pageBreakBefore w:val="0"/>
              <w:widowControl/>
              <w:kinsoku/>
              <w:wordWrap/>
              <w:overflowPunct/>
              <w:topLinePunct w:val="0"/>
              <w:autoSpaceDE w:val="0"/>
              <w:autoSpaceDN w:val="0"/>
              <w:bidi w:val="0"/>
              <w:adjustRightInd/>
              <w:snapToGrid/>
              <w:spacing w:before="157" w:beforeLines="50" w:line="360" w:lineRule="auto"/>
              <w:ind w:firstLine="0"/>
              <w:textAlignment w:val="baseline"/>
              <w:rPr>
                <w:rFonts w:ascii="Times New Roman" w:hAnsi="Times New Roman" w:eastAsia="宋体" w:cs="Times New Roman"/>
                <w:b/>
                <w:bCs/>
                <w:color w:val="000000" w:themeColor="text1"/>
                <w:kern w:val="2"/>
                <w:sz w:val="24"/>
                <w:lang w:eastAsia="zh-CN"/>
                <w14:textFill>
                  <w14:solidFill>
                    <w14:schemeClr w14:val="tx1"/>
                  </w14:solidFill>
                </w14:textFill>
              </w:rPr>
            </w:pPr>
            <w:r>
              <w:rPr>
                <w:rFonts w:hint="eastAsia" w:ascii="Times New Roman" w:hAnsi="Times New Roman" w:eastAsia="宋体" w:cs="Times New Roman"/>
                <w:b/>
                <w:bCs/>
                <w:color w:val="000000" w:themeColor="text1"/>
                <w:kern w:val="2"/>
                <w:sz w:val="24"/>
                <w:lang w:val="en-US" w:eastAsia="zh-CN"/>
                <w14:textFill>
                  <w14:solidFill>
                    <w14:schemeClr w14:val="tx1"/>
                  </w14:solidFill>
                </w14:textFill>
              </w:rPr>
              <w:t>七</w:t>
            </w:r>
            <w:r>
              <w:rPr>
                <w:rFonts w:hint="eastAsia" w:ascii="Times New Roman" w:hAnsi="Times New Roman" w:eastAsia="宋体" w:cs="Times New Roman"/>
                <w:b/>
                <w:bCs/>
                <w:color w:val="000000" w:themeColor="text1"/>
                <w:kern w:val="2"/>
                <w:sz w:val="24"/>
                <w:lang w:eastAsia="zh-CN"/>
                <w14:textFill>
                  <w14:solidFill>
                    <w14:schemeClr w14:val="tx1"/>
                  </w14:solidFill>
                </w14:textFill>
              </w:rPr>
              <w:t>、电磁辐射</w:t>
            </w:r>
          </w:p>
          <w:p w14:paraId="23D896BD">
            <w:pPr>
              <w:pStyle w:val="58"/>
              <w:pageBreakBefore w:val="0"/>
              <w:kinsoku/>
              <w:overflowPunct/>
              <w:topLinePunct w:val="0"/>
              <w:bidi w:val="0"/>
              <w:adjustRightInd/>
              <w:snapToGrid/>
              <w:spacing w:before="0" w:line="360" w:lineRule="auto"/>
              <w:ind w:firstLine="440" w:firstLineChars="200"/>
              <w:rPr>
                <w:rFonts w:eastAsia="宋体" w:cs="宋体"/>
                <w:b/>
                <w:bCs/>
                <w:color w:val="000000" w:themeColor="text1"/>
                <w:kern w:val="2"/>
                <w:sz w:val="24"/>
                <w:szCs w:val="24"/>
                <w:lang w:eastAsia="zh-CN"/>
                <w14:textFill>
                  <w14:solidFill>
                    <w14:schemeClr w14:val="tx1"/>
                  </w14:solidFill>
                </w14:textFill>
              </w:rPr>
            </w:pPr>
            <w:r>
              <w:rPr>
                <w:rFonts w:hint="eastAsia" w:eastAsia="宋体" w:cs="宋体"/>
                <w:bCs/>
                <w:color w:val="000000" w:themeColor="text1"/>
                <w:spacing w:val="-10"/>
                <w:sz w:val="24"/>
                <w:szCs w:val="24"/>
                <w:lang w:eastAsia="zh-CN"/>
                <w14:textFill>
                  <w14:solidFill>
                    <w14:schemeClr w14:val="tx1"/>
                  </w14:solidFill>
                </w14:textFill>
              </w:rPr>
              <w:t>本项目不涉及电磁辐射，故不对该部分内容进行分析。</w:t>
            </w:r>
          </w:p>
          <w:p w14:paraId="471B8CFA">
            <w:pPr>
              <w:pStyle w:val="58"/>
              <w:keepNext w:val="0"/>
              <w:keepLines w:val="0"/>
              <w:pageBreakBefore w:val="0"/>
              <w:widowControl/>
              <w:numPr>
                <w:ilvl w:val="0"/>
                <w:numId w:val="0"/>
              </w:numPr>
              <w:kinsoku/>
              <w:wordWrap/>
              <w:overflowPunct/>
              <w:topLinePunct w:val="0"/>
              <w:autoSpaceDE w:val="0"/>
              <w:autoSpaceDN w:val="0"/>
              <w:bidi w:val="0"/>
              <w:adjustRightInd/>
              <w:snapToGrid/>
              <w:spacing w:before="0" w:line="360" w:lineRule="auto"/>
              <w:ind w:firstLine="0" w:firstLineChars="0"/>
              <w:textAlignment w:val="baseline"/>
              <w:rPr>
                <w:rFonts w:ascii="Times New Roman" w:hAnsi="Times New Roman" w:eastAsia="宋体" w:cs="Times New Roman"/>
                <w:b/>
                <w:bCs/>
                <w:color w:val="000000" w:themeColor="text1"/>
                <w:kern w:val="2"/>
                <w:sz w:val="24"/>
                <w:lang w:eastAsia="zh-CN"/>
                <w14:textFill>
                  <w14:solidFill>
                    <w14:schemeClr w14:val="tx1"/>
                  </w14:solidFill>
                </w14:textFill>
              </w:rPr>
            </w:pPr>
            <w:r>
              <w:rPr>
                <w:rFonts w:hint="eastAsia" w:ascii="Times New Roman" w:hAnsi="Times New Roman" w:eastAsia="宋体" w:cs="Times New Roman"/>
                <w:b/>
                <w:bCs/>
                <w:snapToGrid w:val="0"/>
                <w:color w:val="000000" w:themeColor="text1"/>
                <w:kern w:val="2"/>
                <w:sz w:val="24"/>
                <w:szCs w:val="21"/>
                <w:lang w:val="en-US" w:eastAsia="zh-CN" w:bidi="ar-SA"/>
                <w14:textFill>
                  <w14:solidFill>
                    <w14:schemeClr w14:val="tx1"/>
                  </w14:solidFill>
                </w14:textFill>
              </w:rPr>
              <w:t>八</w:t>
            </w:r>
            <w:r>
              <w:rPr>
                <w:rFonts w:ascii="Times New Roman" w:hAnsi="Times New Roman" w:eastAsia="宋体" w:cs="Times New Roman"/>
                <w:b/>
                <w:bCs/>
                <w:snapToGrid w:val="0"/>
                <w:color w:val="000000" w:themeColor="text1"/>
                <w:kern w:val="2"/>
                <w:sz w:val="24"/>
                <w:szCs w:val="21"/>
                <w:lang w:val="en-US" w:eastAsia="zh-CN" w:bidi="ar-SA"/>
                <w14:textFill>
                  <w14:solidFill>
                    <w14:schemeClr w14:val="tx1"/>
                  </w14:solidFill>
                </w14:textFill>
              </w:rPr>
              <w:t>、</w:t>
            </w:r>
            <w:r>
              <w:rPr>
                <w:rFonts w:hint="eastAsia" w:ascii="Times New Roman" w:hAnsi="Times New Roman" w:eastAsia="宋体" w:cs="Times New Roman"/>
                <w:b/>
                <w:bCs/>
                <w:color w:val="000000" w:themeColor="text1"/>
                <w:kern w:val="2"/>
                <w:sz w:val="24"/>
                <w:lang w:eastAsia="zh-CN"/>
                <w14:textFill>
                  <w14:solidFill>
                    <w14:schemeClr w14:val="tx1"/>
                  </w14:solidFill>
                </w14:textFill>
              </w:rPr>
              <w:t>建设项目环保投资概算</w:t>
            </w:r>
          </w:p>
          <w:p w14:paraId="06FC3521">
            <w:pPr>
              <w:keepNext w:val="0"/>
              <w:keepLines w:val="0"/>
              <w:pageBreakBefore w:val="0"/>
              <w:widowControl/>
              <w:kinsoku/>
              <w:wordWrap/>
              <w:overflowPunct/>
              <w:topLinePunct w:val="0"/>
              <w:autoSpaceDE w:val="0"/>
              <w:autoSpaceDN w:val="0"/>
              <w:bidi w:val="0"/>
              <w:adjustRightInd/>
              <w:snapToGrid/>
              <w:spacing w:line="360" w:lineRule="auto"/>
              <w:ind w:firstLine="480" w:firstLineChars="200"/>
              <w:jc w:val="both"/>
              <w:textAlignment w:val="baseline"/>
              <w:rPr>
                <w:rFonts w:ascii="宋体" w:hAnsi="宋体" w:eastAsia="宋体" w:cs="宋体"/>
                <w:color w:val="000000" w:themeColor="text1"/>
                <w:sz w:val="24"/>
                <w:szCs w:val="24"/>
                <w:lang w:eastAsia="zh-CN"/>
                <w14:textFill>
                  <w14:solidFill>
                    <w14:schemeClr w14:val="tx1"/>
                  </w14:solidFill>
                </w14:textFill>
              </w:rPr>
            </w:pPr>
            <w:r>
              <w:rPr>
                <w:rFonts w:hint="eastAsia" w:ascii="宋体" w:hAnsi="宋体" w:eastAsia="宋体" w:cs="宋体"/>
                <w:color w:val="000000" w:themeColor="text1"/>
                <w:sz w:val="24"/>
                <w:szCs w:val="24"/>
                <w:lang w:eastAsia="zh-CN"/>
                <w14:textFill>
                  <w14:solidFill>
                    <w14:schemeClr w14:val="tx1"/>
                  </w14:solidFill>
                </w14:textFill>
              </w:rPr>
              <w:t>本项目环保设施投资概算见下表。</w:t>
            </w:r>
          </w:p>
          <w:p w14:paraId="148EF275">
            <w:pPr>
              <w:keepNext w:val="0"/>
              <w:keepLines w:val="0"/>
              <w:pageBreakBefore w:val="0"/>
              <w:widowControl/>
              <w:kinsoku w:val="0"/>
              <w:wordWrap/>
              <w:overflowPunct/>
              <w:topLinePunct w:val="0"/>
              <w:autoSpaceDE w:val="0"/>
              <w:autoSpaceDN w:val="0"/>
              <w:bidi w:val="0"/>
              <w:adjustRightInd w:val="0"/>
              <w:snapToGrid w:val="0"/>
              <w:spacing w:before="157" w:beforeLines="50"/>
              <w:jc w:val="center"/>
              <w:textAlignment w:val="baseline"/>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pPr>
            <w:r>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表4-</w:t>
            </w:r>
            <w:r>
              <w:rPr>
                <w:rFonts w:hint="eastAsia"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24</w:t>
            </w:r>
            <w:r>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 xml:space="preserve"> </w:t>
            </w:r>
            <w:r>
              <w:rPr>
                <w:rFonts w:hint="eastAsia"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 xml:space="preserve"> </w:t>
            </w:r>
            <w:r>
              <w:rPr>
                <w:rFonts w:hint="default" w:ascii="Times New Roman" w:hAnsi="Times New Roman" w:eastAsia="黑体" w:cs="Times New Roman"/>
                <w:b w:val="0"/>
                <w:bCs w:val="0"/>
                <w:snapToGrid w:val="0"/>
                <w:color w:val="000000" w:themeColor="text1"/>
                <w:spacing w:val="0"/>
                <w:sz w:val="24"/>
                <w:szCs w:val="24"/>
                <w:lang w:val="en-US" w:eastAsia="zh-CN" w:bidi="ar-SA"/>
                <w14:textFill>
                  <w14:solidFill>
                    <w14:schemeClr w14:val="tx1"/>
                  </w14:solidFill>
                </w14:textFill>
              </w:rPr>
              <w:t>本项目环保设施投资概算</w:t>
            </w:r>
          </w:p>
          <w:tbl>
            <w:tblPr>
              <w:tblStyle w:val="3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30"/>
              <w:gridCol w:w="1895"/>
              <w:gridCol w:w="3122"/>
              <w:gridCol w:w="1255"/>
              <w:gridCol w:w="1797"/>
            </w:tblGrid>
            <w:tr w14:paraId="45D632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30" w:type="dxa"/>
                  <w:tcBorders>
                    <w:top w:val="single" w:color="auto" w:sz="4" w:space="0"/>
                    <w:left w:val="single" w:color="auto" w:sz="4" w:space="0"/>
                    <w:bottom w:val="single" w:color="auto" w:sz="4" w:space="0"/>
                    <w:right w:val="single" w:color="auto" w:sz="4" w:space="0"/>
                  </w:tcBorders>
                  <w:vAlign w:val="center"/>
                </w:tcPr>
                <w:p w14:paraId="4AF82036">
                  <w:pPr>
                    <w:pageBreakBefore w:val="0"/>
                    <w:kinsoku/>
                    <w:overflowPunct/>
                    <w:topLinePunct w:val="0"/>
                    <w:bidi w:val="0"/>
                    <w:adjustRightInd/>
                    <w:snapToGrid/>
                    <w:jc w:val="center"/>
                    <w:rPr>
                      <w:rFonts w:hint="eastAsia" w:ascii="黑体" w:hAnsi="黑体" w:eastAsia="黑体" w:cs="黑体"/>
                      <w:b w:val="0"/>
                      <w:bCs w:val="0"/>
                      <w:color w:val="000000" w:themeColor="text1"/>
                      <w:kern w:val="24"/>
                      <w14:textFill>
                        <w14:solidFill>
                          <w14:schemeClr w14:val="tx1"/>
                        </w14:solidFill>
                      </w14:textFill>
                    </w:rPr>
                  </w:pPr>
                  <w:r>
                    <w:rPr>
                      <w:rFonts w:hint="eastAsia" w:ascii="黑体" w:hAnsi="黑体" w:eastAsia="黑体" w:cs="黑体"/>
                      <w:b w:val="0"/>
                      <w:bCs w:val="0"/>
                      <w:color w:val="000000" w:themeColor="text1"/>
                      <w:kern w:val="24"/>
                      <w14:textFill>
                        <w14:solidFill>
                          <w14:schemeClr w14:val="tx1"/>
                        </w14:solidFill>
                      </w14:textFill>
                    </w:rPr>
                    <w:t>项目名称</w:t>
                  </w:r>
                </w:p>
              </w:tc>
              <w:tc>
                <w:tcPr>
                  <w:tcW w:w="1895" w:type="dxa"/>
                  <w:tcBorders>
                    <w:top w:val="single" w:color="auto" w:sz="4" w:space="0"/>
                    <w:left w:val="single" w:color="auto" w:sz="4" w:space="0"/>
                    <w:bottom w:val="single" w:color="auto" w:sz="4" w:space="0"/>
                    <w:right w:val="single" w:color="auto" w:sz="4" w:space="0"/>
                  </w:tcBorders>
                  <w:vAlign w:val="center"/>
                </w:tcPr>
                <w:p w14:paraId="2BF889D1">
                  <w:pPr>
                    <w:pageBreakBefore w:val="0"/>
                    <w:kinsoku/>
                    <w:overflowPunct/>
                    <w:topLinePunct w:val="0"/>
                    <w:bidi w:val="0"/>
                    <w:adjustRightInd/>
                    <w:snapToGrid/>
                    <w:jc w:val="center"/>
                    <w:rPr>
                      <w:rFonts w:hint="eastAsia" w:ascii="黑体" w:hAnsi="黑体" w:eastAsia="黑体" w:cs="黑体"/>
                      <w:b w:val="0"/>
                      <w:bCs w:val="0"/>
                      <w:color w:val="000000" w:themeColor="text1"/>
                      <w:kern w:val="24"/>
                      <w14:textFill>
                        <w14:solidFill>
                          <w14:schemeClr w14:val="tx1"/>
                        </w14:solidFill>
                      </w14:textFill>
                    </w:rPr>
                  </w:pPr>
                  <w:r>
                    <w:rPr>
                      <w:rFonts w:hint="eastAsia" w:ascii="黑体" w:hAnsi="黑体" w:eastAsia="黑体" w:cs="黑体"/>
                      <w:b w:val="0"/>
                      <w:bCs w:val="0"/>
                      <w:color w:val="000000" w:themeColor="text1"/>
                      <w:kern w:val="24"/>
                      <w14:textFill>
                        <w14:solidFill>
                          <w14:schemeClr w14:val="tx1"/>
                        </w14:solidFill>
                      </w14:textFill>
                    </w:rPr>
                    <w:t>治理对象</w:t>
                  </w:r>
                </w:p>
              </w:tc>
              <w:tc>
                <w:tcPr>
                  <w:tcW w:w="4377" w:type="dxa"/>
                  <w:gridSpan w:val="2"/>
                  <w:tcBorders>
                    <w:top w:val="single" w:color="auto" w:sz="4" w:space="0"/>
                    <w:left w:val="single" w:color="auto" w:sz="4" w:space="0"/>
                    <w:bottom w:val="single" w:color="auto" w:sz="4" w:space="0"/>
                    <w:right w:val="single" w:color="auto" w:sz="4" w:space="0"/>
                  </w:tcBorders>
                  <w:vAlign w:val="center"/>
                </w:tcPr>
                <w:p w14:paraId="78CBD45D">
                  <w:pPr>
                    <w:pageBreakBefore w:val="0"/>
                    <w:kinsoku/>
                    <w:overflowPunct/>
                    <w:topLinePunct w:val="0"/>
                    <w:bidi w:val="0"/>
                    <w:adjustRightInd/>
                    <w:snapToGrid/>
                    <w:jc w:val="center"/>
                    <w:rPr>
                      <w:rFonts w:hint="eastAsia" w:ascii="黑体" w:hAnsi="黑体" w:eastAsia="黑体" w:cs="黑体"/>
                      <w:b w:val="0"/>
                      <w:bCs w:val="0"/>
                      <w:color w:val="000000" w:themeColor="text1"/>
                      <w:kern w:val="24"/>
                      <w14:textFill>
                        <w14:solidFill>
                          <w14:schemeClr w14:val="tx1"/>
                        </w14:solidFill>
                      </w14:textFill>
                    </w:rPr>
                  </w:pPr>
                  <w:r>
                    <w:rPr>
                      <w:rFonts w:hint="eastAsia" w:ascii="黑体" w:hAnsi="黑体" w:eastAsia="黑体" w:cs="黑体"/>
                      <w:b w:val="0"/>
                      <w:bCs w:val="0"/>
                      <w:color w:val="000000" w:themeColor="text1"/>
                      <w:kern w:val="24"/>
                      <w14:textFill>
                        <w14:solidFill>
                          <w14:schemeClr w14:val="tx1"/>
                        </w14:solidFill>
                      </w14:textFill>
                    </w:rPr>
                    <w:t>建设内容</w:t>
                  </w:r>
                </w:p>
              </w:tc>
              <w:tc>
                <w:tcPr>
                  <w:tcW w:w="1797" w:type="dxa"/>
                  <w:tcBorders>
                    <w:top w:val="single" w:color="auto" w:sz="4" w:space="0"/>
                    <w:left w:val="single" w:color="auto" w:sz="4" w:space="0"/>
                    <w:bottom w:val="single" w:color="auto" w:sz="4" w:space="0"/>
                    <w:right w:val="single" w:color="auto" w:sz="4" w:space="0"/>
                  </w:tcBorders>
                  <w:vAlign w:val="center"/>
                </w:tcPr>
                <w:p w14:paraId="72B28646">
                  <w:pPr>
                    <w:pageBreakBefore w:val="0"/>
                    <w:kinsoku/>
                    <w:overflowPunct/>
                    <w:topLinePunct w:val="0"/>
                    <w:bidi w:val="0"/>
                    <w:adjustRightInd/>
                    <w:snapToGrid/>
                    <w:jc w:val="center"/>
                    <w:rPr>
                      <w:rFonts w:hint="eastAsia" w:ascii="黑体" w:hAnsi="黑体" w:eastAsia="黑体" w:cs="黑体"/>
                      <w:b w:val="0"/>
                      <w:bCs w:val="0"/>
                      <w:color w:val="000000" w:themeColor="text1"/>
                      <w:kern w:val="24"/>
                      <w14:textFill>
                        <w14:solidFill>
                          <w14:schemeClr w14:val="tx1"/>
                        </w14:solidFill>
                      </w14:textFill>
                    </w:rPr>
                  </w:pPr>
                  <w:r>
                    <w:rPr>
                      <w:rFonts w:hint="eastAsia" w:ascii="黑体" w:hAnsi="黑体" w:eastAsia="黑体" w:cs="黑体"/>
                      <w:b w:val="0"/>
                      <w:bCs w:val="0"/>
                      <w:color w:val="000000" w:themeColor="text1"/>
                      <w:kern w:val="24"/>
                      <w14:textFill>
                        <w14:solidFill>
                          <w14:schemeClr w14:val="tx1"/>
                        </w14:solidFill>
                      </w14:textFill>
                    </w:rPr>
                    <w:t>投资（万元）</w:t>
                  </w:r>
                </w:p>
              </w:tc>
            </w:tr>
            <w:tr w14:paraId="6064C9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30" w:type="dxa"/>
                  <w:tcBorders>
                    <w:top w:val="single" w:color="auto" w:sz="4" w:space="0"/>
                    <w:left w:val="single" w:color="auto" w:sz="4" w:space="0"/>
                    <w:right w:val="single" w:color="auto" w:sz="4" w:space="0"/>
                  </w:tcBorders>
                  <w:vAlign w:val="center"/>
                </w:tcPr>
                <w:p w14:paraId="455A4BE8">
                  <w:pPr>
                    <w:pageBreakBefore w:val="0"/>
                    <w:kinsoku/>
                    <w:overflowPunct/>
                    <w:topLinePunct w:val="0"/>
                    <w:bidi w:val="0"/>
                    <w:adjustRightInd/>
                    <w:snapToGrid/>
                    <w:jc w:val="center"/>
                    <w:rPr>
                      <w:rFonts w:ascii="Times New Roman" w:hAnsi="Times New Roman" w:eastAsia="宋体" w:cs="Times New Roman"/>
                      <w:color w:val="000000" w:themeColor="text1"/>
                      <w:kern w:val="24"/>
                      <w14:textFill>
                        <w14:solidFill>
                          <w14:schemeClr w14:val="tx1"/>
                        </w14:solidFill>
                      </w14:textFill>
                    </w:rPr>
                  </w:pPr>
                  <w:r>
                    <w:rPr>
                      <w:rFonts w:ascii="Times New Roman" w:hAnsi="Times New Roman" w:eastAsia="宋体" w:cs="Times New Roman"/>
                      <w:color w:val="000000" w:themeColor="text1"/>
                      <w:kern w:val="24"/>
                      <w14:textFill>
                        <w14:solidFill>
                          <w14:schemeClr w14:val="tx1"/>
                        </w14:solidFill>
                      </w14:textFill>
                    </w:rPr>
                    <w:t>废水治理</w:t>
                  </w:r>
                </w:p>
              </w:tc>
              <w:tc>
                <w:tcPr>
                  <w:tcW w:w="1895" w:type="dxa"/>
                  <w:tcBorders>
                    <w:top w:val="single" w:color="auto" w:sz="4" w:space="0"/>
                    <w:left w:val="single" w:color="auto" w:sz="4" w:space="0"/>
                    <w:bottom w:val="single" w:color="auto" w:sz="4" w:space="0"/>
                    <w:right w:val="single" w:color="auto" w:sz="4" w:space="0"/>
                  </w:tcBorders>
                  <w:vAlign w:val="center"/>
                </w:tcPr>
                <w:p w14:paraId="341ECCDD">
                  <w:pPr>
                    <w:pageBreakBefore w:val="0"/>
                    <w:kinsoku/>
                    <w:overflowPunct/>
                    <w:topLinePunct w:val="0"/>
                    <w:bidi w:val="0"/>
                    <w:adjustRightInd/>
                    <w:snapToGrid/>
                    <w:jc w:val="center"/>
                    <w:rPr>
                      <w:rFonts w:ascii="Times New Roman" w:hAnsi="Times New Roman" w:eastAsia="宋体" w:cs="Times New Roman"/>
                      <w:color w:val="000000" w:themeColor="text1"/>
                      <w:kern w:val="24"/>
                      <w14:textFill>
                        <w14:solidFill>
                          <w14:schemeClr w14:val="tx1"/>
                        </w14:solidFill>
                      </w14:textFill>
                    </w:rPr>
                  </w:pPr>
                  <w:r>
                    <w:rPr>
                      <w:rFonts w:ascii="Times New Roman" w:hAnsi="Times New Roman" w:eastAsia="宋体" w:cs="Times New Roman"/>
                      <w:color w:val="000000" w:themeColor="text1"/>
                      <w14:textFill>
                        <w14:solidFill>
                          <w14:schemeClr w14:val="tx1"/>
                        </w14:solidFill>
                      </w14:textFill>
                    </w:rPr>
                    <w:t>生活污水</w:t>
                  </w:r>
                </w:p>
              </w:tc>
              <w:tc>
                <w:tcPr>
                  <w:tcW w:w="4377" w:type="dxa"/>
                  <w:gridSpan w:val="2"/>
                  <w:tcBorders>
                    <w:top w:val="single" w:color="auto" w:sz="4" w:space="0"/>
                    <w:left w:val="single" w:color="auto" w:sz="4" w:space="0"/>
                    <w:bottom w:val="single" w:color="auto" w:sz="4" w:space="0"/>
                    <w:right w:val="single" w:color="auto" w:sz="4" w:space="0"/>
                  </w:tcBorders>
                  <w:vAlign w:val="center"/>
                </w:tcPr>
                <w:p w14:paraId="1CA5FC00">
                  <w:pPr>
                    <w:pageBreakBefore w:val="0"/>
                    <w:kinsoku/>
                    <w:overflowPunct/>
                    <w:topLinePunct w:val="0"/>
                    <w:bidi w:val="0"/>
                    <w:adjustRightInd/>
                    <w:snapToGrid/>
                    <w:jc w:val="center"/>
                    <w:rPr>
                      <w:rFonts w:ascii="Times New Roman" w:hAnsi="Times New Roman" w:eastAsia="宋体" w:cs="Times New Roman"/>
                      <w:color w:val="000000" w:themeColor="text1"/>
                      <w:kern w:val="24"/>
                      <w14:textFill>
                        <w14:solidFill>
                          <w14:schemeClr w14:val="tx1"/>
                        </w14:solidFill>
                      </w14:textFill>
                    </w:rPr>
                  </w:pPr>
                  <w:r>
                    <w:rPr>
                      <w:rFonts w:ascii="Times New Roman" w:hAnsi="Times New Roman" w:eastAsia="宋体" w:cs="Times New Roman"/>
                      <w:color w:val="000000" w:themeColor="text1"/>
                      <w14:textFill>
                        <w14:solidFill>
                          <w14:schemeClr w14:val="tx1"/>
                        </w14:solidFill>
                      </w14:textFill>
                    </w:rPr>
                    <w:t>依托已建化粪池处理</w:t>
                  </w:r>
                </w:p>
              </w:tc>
              <w:tc>
                <w:tcPr>
                  <w:tcW w:w="1797" w:type="dxa"/>
                  <w:tcBorders>
                    <w:top w:val="single" w:color="auto" w:sz="4" w:space="0"/>
                    <w:left w:val="single" w:color="auto" w:sz="4" w:space="0"/>
                    <w:bottom w:val="single" w:color="auto" w:sz="4" w:space="0"/>
                    <w:right w:val="single" w:color="auto" w:sz="4" w:space="0"/>
                  </w:tcBorders>
                  <w:vAlign w:val="center"/>
                </w:tcPr>
                <w:p w14:paraId="26C14AF1">
                  <w:pPr>
                    <w:pStyle w:val="69"/>
                    <w:pageBreakBefore w:val="0"/>
                    <w:kinsoku/>
                    <w:overflowPunct/>
                    <w:topLinePunct w:val="0"/>
                    <w:bidi w:val="0"/>
                    <w:adjustRightInd/>
                    <w:snapToGrid/>
                    <w:spacing w:before="0" w:after="0" w:line="240" w:lineRule="auto"/>
                    <w:rPr>
                      <w:rFonts w:ascii="Times New Roman" w:hAnsi="Times New Roman" w:eastAsia="宋体" w:cs="Times New Roman"/>
                      <w:color w:val="000000" w:themeColor="text1"/>
                      <w:kern w:val="24"/>
                      <w:szCs w:val="21"/>
                      <w14:textFill>
                        <w14:solidFill>
                          <w14:schemeClr w14:val="tx1"/>
                        </w14:solidFill>
                      </w14:textFill>
                    </w:rPr>
                  </w:pPr>
                  <w:r>
                    <w:rPr>
                      <w:rFonts w:ascii="Times New Roman" w:hAnsi="Times New Roman" w:eastAsia="宋体" w:cs="Times New Roman"/>
                      <w:color w:val="000000" w:themeColor="text1"/>
                      <w:kern w:val="24"/>
                      <w:szCs w:val="21"/>
                      <w14:textFill>
                        <w14:solidFill>
                          <w14:schemeClr w14:val="tx1"/>
                        </w14:solidFill>
                      </w14:textFill>
                    </w:rPr>
                    <w:t>0</w:t>
                  </w:r>
                </w:p>
              </w:tc>
            </w:tr>
            <w:tr w14:paraId="3D76D2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6" w:hRule="atLeast"/>
                <w:jc w:val="center"/>
              </w:trPr>
              <w:tc>
                <w:tcPr>
                  <w:tcW w:w="1530" w:type="dxa"/>
                  <w:vMerge w:val="restart"/>
                  <w:tcBorders>
                    <w:top w:val="single" w:color="auto" w:sz="4" w:space="0"/>
                    <w:left w:val="single" w:color="auto" w:sz="4" w:space="0"/>
                    <w:right w:val="single" w:color="auto" w:sz="4" w:space="0"/>
                  </w:tcBorders>
                  <w:vAlign w:val="center"/>
                </w:tcPr>
                <w:p w14:paraId="35BCCB72">
                  <w:pPr>
                    <w:pageBreakBefore w:val="0"/>
                    <w:kinsoku/>
                    <w:overflowPunct/>
                    <w:topLinePunct w:val="0"/>
                    <w:bidi w:val="0"/>
                    <w:adjustRightInd/>
                    <w:snapToGrid/>
                    <w:jc w:val="center"/>
                    <w:rPr>
                      <w:rFonts w:ascii="Times New Roman" w:hAnsi="Times New Roman" w:eastAsia="宋体" w:cs="Times New Roman"/>
                      <w:color w:val="000000" w:themeColor="text1"/>
                      <w:kern w:val="24"/>
                      <w14:textFill>
                        <w14:solidFill>
                          <w14:schemeClr w14:val="tx1"/>
                        </w14:solidFill>
                      </w14:textFill>
                    </w:rPr>
                  </w:pPr>
                  <w:r>
                    <w:rPr>
                      <w:rFonts w:ascii="Times New Roman" w:hAnsi="Times New Roman" w:eastAsia="宋体" w:cs="Times New Roman"/>
                      <w:color w:val="000000" w:themeColor="text1"/>
                      <w:kern w:val="24"/>
                      <w14:textFill>
                        <w14:solidFill>
                          <w14:schemeClr w14:val="tx1"/>
                        </w14:solidFill>
                      </w14:textFill>
                    </w:rPr>
                    <w:t>废气治理</w:t>
                  </w:r>
                </w:p>
              </w:tc>
              <w:tc>
                <w:tcPr>
                  <w:tcW w:w="1895" w:type="dxa"/>
                  <w:tcBorders>
                    <w:top w:val="single" w:color="auto" w:sz="4" w:space="0"/>
                    <w:left w:val="single" w:color="auto" w:sz="4" w:space="0"/>
                    <w:bottom w:val="single" w:color="auto" w:sz="4" w:space="0"/>
                    <w:right w:val="single" w:color="auto" w:sz="4" w:space="0"/>
                  </w:tcBorders>
                  <w:vAlign w:val="center"/>
                </w:tcPr>
                <w:p w14:paraId="3FE0E558">
                  <w:pPr>
                    <w:pageBreakBefore w:val="0"/>
                    <w:kinsoku/>
                    <w:overflowPunct/>
                    <w:topLinePunct w:val="0"/>
                    <w:bidi w:val="0"/>
                    <w:adjustRightInd/>
                    <w:snapToGrid/>
                    <w:jc w:val="center"/>
                    <w:rPr>
                      <w:rFonts w:hint="default" w:ascii="Times New Roman" w:hAnsi="Times New Roman" w:eastAsia="宋体" w:cs="Times New Roman"/>
                      <w:color w:val="000000" w:themeColor="text1"/>
                      <w:kern w:val="24"/>
                      <w:lang w:val="en-US" w:eastAsia="zh-CN"/>
                      <w14:textFill>
                        <w14:solidFill>
                          <w14:schemeClr w14:val="tx1"/>
                        </w14:solidFill>
                      </w14:textFill>
                    </w:rPr>
                  </w:pPr>
                  <w:r>
                    <w:rPr>
                      <w:rFonts w:ascii="Times New Roman" w:hAnsi="Times New Roman" w:eastAsia="宋体" w:cs="Times New Roman"/>
                      <w:color w:val="000000" w:themeColor="text1"/>
                      <w:kern w:val="24"/>
                      <w14:textFill>
                        <w14:solidFill>
                          <w14:schemeClr w14:val="tx1"/>
                        </w14:solidFill>
                      </w14:textFill>
                    </w:rPr>
                    <w:t>焊接</w:t>
                  </w:r>
                  <w:r>
                    <w:rPr>
                      <w:rFonts w:hint="eastAsia" w:ascii="Times New Roman" w:hAnsi="Times New Roman" w:eastAsia="宋体" w:cs="Times New Roman"/>
                      <w:color w:val="000000" w:themeColor="text1"/>
                      <w:kern w:val="24"/>
                      <w:lang w:val="en-US" w:eastAsia="zh-CN"/>
                      <w14:textFill>
                        <w14:solidFill>
                          <w14:schemeClr w14:val="tx1"/>
                        </w14:solidFill>
                      </w14:textFill>
                    </w:rPr>
                    <w:t>废气</w:t>
                  </w:r>
                </w:p>
              </w:tc>
              <w:tc>
                <w:tcPr>
                  <w:tcW w:w="3122" w:type="dxa"/>
                  <w:tcBorders>
                    <w:top w:val="single" w:color="auto" w:sz="4" w:space="0"/>
                    <w:left w:val="single" w:color="auto" w:sz="4" w:space="0"/>
                    <w:right w:val="single" w:color="auto" w:sz="4" w:space="0"/>
                  </w:tcBorders>
                  <w:vAlign w:val="center"/>
                </w:tcPr>
                <w:p w14:paraId="7310C6A6">
                  <w:pPr>
                    <w:pageBreakBefore w:val="0"/>
                    <w:kinsoku/>
                    <w:overflowPunct/>
                    <w:topLinePunct w:val="0"/>
                    <w:bidi w:val="0"/>
                    <w:adjustRightInd/>
                    <w:snapToGrid/>
                    <w:jc w:val="center"/>
                    <w:rPr>
                      <w:rFonts w:hint="default" w:ascii="Times New Roman" w:hAnsi="Times New Roman" w:eastAsia="宋体" w:cs="Times New Roman"/>
                      <w:color w:val="000000" w:themeColor="text1"/>
                      <w:kern w:val="24"/>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集气罩</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收集</w:t>
                  </w:r>
                  <w:r>
                    <w:rPr>
                      <w:rFonts w:hint="default" w:ascii="Times New Roman" w:hAnsi="Times New Roman" w:eastAsia="宋体" w:cs="Times New Roman"/>
                      <w:color w:val="000000" w:themeColor="text1"/>
                      <w:lang w:val="en-US" w:eastAsia="zh-CN"/>
                      <w14:textFill>
                        <w14:solidFill>
                          <w14:schemeClr w14:val="tx1"/>
                        </w14:solidFill>
                      </w14:textFill>
                    </w:rPr>
                    <w:t>+</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r>
                    <w:rPr>
                      <w:rFonts w:hint="eastAsia" w:ascii="Times New Roman" w:hAnsi="Times New Roman" w:eastAsia="宋体" w:cs="Times New Roman"/>
                      <w:color w:val="000000" w:themeColor="text1"/>
                      <w:lang w:val="en-US" w:eastAsia="zh-CN"/>
                      <w14:textFill>
                        <w14:solidFill>
                          <w14:schemeClr w14:val="tx1"/>
                        </w14:solidFill>
                      </w14:textFill>
                    </w:rPr>
                    <w:t>滤筒除尘</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p>
              </w:tc>
              <w:tc>
                <w:tcPr>
                  <w:tcW w:w="1255" w:type="dxa"/>
                  <w:vMerge w:val="restart"/>
                  <w:tcBorders>
                    <w:top w:val="single" w:color="auto" w:sz="4" w:space="0"/>
                    <w:left w:val="single" w:color="auto" w:sz="4" w:space="0"/>
                    <w:right w:val="single" w:color="auto" w:sz="4" w:space="0"/>
                  </w:tcBorders>
                  <w:vAlign w:val="center"/>
                </w:tcPr>
                <w:p w14:paraId="78D84F1F">
                  <w:pPr>
                    <w:pageBreakBefore w:val="0"/>
                    <w:kinsoku/>
                    <w:overflowPunct/>
                    <w:topLinePunct w:val="0"/>
                    <w:bidi w:val="0"/>
                    <w:adjustRightInd/>
                    <w:snapToGrid/>
                    <w:jc w:val="center"/>
                    <w:rPr>
                      <w:rFonts w:hint="default" w:ascii="Times New Roman" w:hAnsi="Times New Roman" w:eastAsia="宋体" w:cs="Times New Roman"/>
                      <w:color w:val="000000" w:themeColor="text1"/>
                      <w:kern w:val="24"/>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20</w:t>
                  </w:r>
                  <w:r>
                    <w:rPr>
                      <w:rFonts w:hint="default" w:ascii="Times New Roman" w:hAnsi="Times New Roman" w:eastAsia="宋体" w:cs="Times New Roman"/>
                      <w:color w:val="000000" w:themeColor="text1"/>
                      <w:lang w:val="en-US" w:eastAsia="zh-CN"/>
                      <w14:textFill>
                        <w14:solidFill>
                          <w14:schemeClr w14:val="tx1"/>
                        </w14:solidFill>
                      </w14:textFill>
                    </w:rPr>
                    <w:t>m高排气筒（DA00</w:t>
                  </w:r>
                  <w:r>
                    <w:rPr>
                      <w:rFonts w:hint="eastAsia" w:ascii="Times New Roman" w:hAnsi="Times New Roman" w:eastAsia="宋体" w:cs="Times New Roman"/>
                      <w:color w:val="000000" w:themeColor="text1"/>
                      <w:lang w:val="en-US" w:eastAsia="zh-CN"/>
                      <w14:textFill>
                        <w14:solidFill>
                          <w14:schemeClr w14:val="tx1"/>
                        </w14:solidFill>
                      </w14:textFill>
                    </w:rPr>
                    <w:t>1</w:t>
                  </w:r>
                  <w:r>
                    <w:rPr>
                      <w:rFonts w:hint="default" w:ascii="Times New Roman" w:hAnsi="Times New Roman" w:eastAsia="宋体" w:cs="Times New Roman"/>
                      <w:color w:val="000000" w:themeColor="text1"/>
                      <w:lang w:val="en-US" w:eastAsia="zh-CN"/>
                      <w14:textFill>
                        <w14:solidFill>
                          <w14:schemeClr w14:val="tx1"/>
                        </w14:solidFill>
                      </w14:textFill>
                    </w:rPr>
                    <w:t>）</w:t>
                  </w:r>
                </w:p>
              </w:tc>
              <w:tc>
                <w:tcPr>
                  <w:tcW w:w="1797" w:type="dxa"/>
                  <w:vMerge w:val="restart"/>
                  <w:tcBorders>
                    <w:top w:val="single" w:color="auto" w:sz="4" w:space="0"/>
                    <w:left w:val="single" w:color="auto" w:sz="4" w:space="0"/>
                    <w:right w:val="single" w:color="auto" w:sz="4" w:space="0"/>
                  </w:tcBorders>
                  <w:vAlign w:val="center"/>
                </w:tcPr>
                <w:p w14:paraId="14270C9F">
                  <w:pPr>
                    <w:pageBreakBefore w:val="0"/>
                    <w:kinsoku/>
                    <w:overflowPunct/>
                    <w:topLinePunct w:val="0"/>
                    <w:bidi w:val="0"/>
                    <w:adjustRightInd/>
                    <w:snapToGrid/>
                    <w:jc w:val="center"/>
                    <w:rPr>
                      <w:rFonts w:hint="default" w:ascii="Times New Roman" w:hAnsi="Times New Roman" w:eastAsia="宋体" w:cs="Times New Roman"/>
                      <w:color w:val="000000" w:themeColor="text1"/>
                      <w:kern w:val="24"/>
                      <w:lang w:val="en-US" w:eastAsia="zh-CN"/>
                      <w14:textFill>
                        <w14:solidFill>
                          <w14:schemeClr w14:val="tx1"/>
                        </w14:solidFill>
                      </w14:textFill>
                    </w:rPr>
                  </w:pPr>
                  <w:r>
                    <w:rPr>
                      <w:rFonts w:hint="eastAsia" w:ascii="Times New Roman" w:hAnsi="Times New Roman" w:eastAsia="宋体" w:cs="Times New Roman"/>
                      <w:color w:val="000000" w:themeColor="text1"/>
                      <w:kern w:val="24"/>
                      <w:lang w:val="en-US" w:eastAsia="zh-CN"/>
                      <w14:textFill>
                        <w14:solidFill>
                          <w14:schemeClr w14:val="tx1"/>
                        </w14:solidFill>
                      </w14:textFill>
                    </w:rPr>
                    <w:t>15</w:t>
                  </w:r>
                </w:p>
              </w:tc>
            </w:tr>
            <w:tr w14:paraId="5EE196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8" w:hRule="atLeast"/>
                <w:jc w:val="center"/>
              </w:trPr>
              <w:tc>
                <w:tcPr>
                  <w:tcW w:w="1530" w:type="dxa"/>
                  <w:vMerge w:val="continue"/>
                  <w:tcBorders>
                    <w:left w:val="single" w:color="auto" w:sz="4" w:space="0"/>
                    <w:right w:val="single" w:color="auto" w:sz="4" w:space="0"/>
                  </w:tcBorders>
                  <w:vAlign w:val="center"/>
                </w:tcPr>
                <w:p w14:paraId="0AB71DDE">
                  <w:pPr>
                    <w:pageBreakBefore w:val="0"/>
                    <w:kinsoku/>
                    <w:overflowPunct/>
                    <w:topLinePunct w:val="0"/>
                    <w:bidi w:val="0"/>
                    <w:adjustRightInd/>
                    <w:snapToGrid/>
                    <w:jc w:val="center"/>
                    <w:rPr>
                      <w:rFonts w:ascii="Times New Roman" w:hAnsi="Times New Roman" w:eastAsia="宋体" w:cs="Times New Roman"/>
                      <w:color w:val="000000" w:themeColor="text1"/>
                      <w:kern w:val="24"/>
                      <w14:textFill>
                        <w14:solidFill>
                          <w14:schemeClr w14:val="tx1"/>
                        </w14:solidFill>
                      </w14:textFill>
                    </w:rPr>
                  </w:pPr>
                </w:p>
              </w:tc>
              <w:tc>
                <w:tcPr>
                  <w:tcW w:w="1895" w:type="dxa"/>
                  <w:tcBorders>
                    <w:top w:val="single" w:color="auto" w:sz="4" w:space="0"/>
                    <w:left w:val="single" w:color="auto" w:sz="4" w:space="0"/>
                    <w:bottom w:val="single" w:color="auto" w:sz="4" w:space="0"/>
                    <w:right w:val="single" w:color="auto" w:sz="4" w:space="0"/>
                  </w:tcBorders>
                  <w:vAlign w:val="center"/>
                </w:tcPr>
                <w:p w14:paraId="201462C4">
                  <w:pPr>
                    <w:pageBreakBefore w:val="0"/>
                    <w:kinsoku/>
                    <w:overflowPunct/>
                    <w:topLinePunct w:val="0"/>
                    <w:bidi w:val="0"/>
                    <w:adjustRightInd/>
                    <w:snapToGrid/>
                    <w:jc w:val="center"/>
                    <w:rPr>
                      <w:rFonts w:hint="eastAsia" w:ascii="Times New Roman" w:hAnsi="Times New Roman" w:eastAsia="宋体" w:cs="Times New Roman"/>
                      <w:color w:val="000000" w:themeColor="text1"/>
                      <w:kern w:val="24"/>
                      <w:lang w:val="en-US" w:eastAsia="zh-CN"/>
                      <w14:textFill>
                        <w14:solidFill>
                          <w14:schemeClr w14:val="tx1"/>
                        </w14:solidFill>
                      </w14:textFill>
                    </w:rPr>
                  </w:pPr>
                  <w:r>
                    <w:rPr>
                      <w:rFonts w:hint="eastAsia" w:ascii="Times New Roman" w:hAnsi="Times New Roman" w:eastAsia="宋体" w:cs="Times New Roman"/>
                      <w:color w:val="000000" w:themeColor="text1"/>
                      <w:kern w:val="24"/>
                      <w:lang w:val="en-US" w:eastAsia="zh-CN"/>
                      <w14:textFill>
                        <w14:solidFill>
                          <w14:schemeClr w14:val="tx1"/>
                        </w14:solidFill>
                      </w14:textFill>
                    </w:rPr>
                    <w:t>抛丸废气</w:t>
                  </w:r>
                </w:p>
              </w:tc>
              <w:tc>
                <w:tcPr>
                  <w:tcW w:w="3122" w:type="dxa"/>
                  <w:tcBorders>
                    <w:top w:val="single" w:color="auto" w:sz="4" w:space="0"/>
                    <w:left w:val="single" w:color="auto" w:sz="4" w:space="0"/>
                    <w:right w:val="single" w:color="auto" w:sz="4" w:space="0"/>
                  </w:tcBorders>
                  <w:vAlign w:val="center"/>
                </w:tcPr>
                <w:p w14:paraId="0BB11307">
                  <w:pPr>
                    <w:pageBreakBefore w:val="0"/>
                    <w:kinsoku/>
                    <w:overflowPunct/>
                    <w:topLinePunct w:val="0"/>
                    <w:bidi w:val="0"/>
                    <w:adjustRightInd/>
                    <w:snapToGrid/>
                    <w:jc w:val="center"/>
                    <w:rPr>
                      <w:rFonts w:hint="eastAsia" w:ascii="Times New Roman" w:hAnsi="Times New Roman" w:eastAsia="宋体" w:cs="Times New Roman"/>
                      <w:color w:val="000000" w:themeColor="text1"/>
                      <w:kern w:val="24"/>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负压管道收集</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+“旋风除尘+滤筒除尘”</w:t>
                  </w:r>
                </w:p>
              </w:tc>
              <w:tc>
                <w:tcPr>
                  <w:tcW w:w="1255" w:type="dxa"/>
                  <w:vMerge w:val="continue"/>
                  <w:tcBorders>
                    <w:left w:val="single" w:color="auto" w:sz="4" w:space="0"/>
                    <w:right w:val="single" w:color="auto" w:sz="4" w:space="0"/>
                  </w:tcBorders>
                  <w:vAlign w:val="center"/>
                </w:tcPr>
                <w:p w14:paraId="3D9A9CD5">
                  <w:pPr>
                    <w:pageBreakBefore w:val="0"/>
                    <w:kinsoku/>
                    <w:overflowPunct/>
                    <w:topLinePunct w:val="0"/>
                    <w:bidi w:val="0"/>
                    <w:adjustRightInd/>
                    <w:snapToGrid/>
                    <w:jc w:val="center"/>
                    <w:rPr>
                      <w:rFonts w:hint="eastAsia" w:ascii="Times New Roman" w:hAnsi="Times New Roman" w:eastAsia="宋体" w:cs="Times New Roman"/>
                      <w:color w:val="000000" w:themeColor="text1"/>
                      <w:kern w:val="24"/>
                      <w:lang w:val="en-US" w:eastAsia="zh-CN"/>
                      <w14:textFill>
                        <w14:solidFill>
                          <w14:schemeClr w14:val="tx1"/>
                        </w14:solidFill>
                      </w14:textFill>
                    </w:rPr>
                  </w:pPr>
                </w:p>
              </w:tc>
              <w:tc>
                <w:tcPr>
                  <w:tcW w:w="1797" w:type="dxa"/>
                  <w:vMerge w:val="continue"/>
                  <w:tcBorders>
                    <w:left w:val="single" w:color="auto" w:sz="4" w:space="0"/>
                    <w:right w:val="single" w:color="auto" w:sz="4" w:space="0"/>
                  </w:tcBorders>
                  <w:vAlign w:val="center"/>
                </w:tcPr>
                <w:p w14:paraId="48107522">
                  <w:pPr>
                    <w:pageBreakBefore w:val="0"/>
                    <w:kinsoku/>
                    <w:overflowPunct/>
                    <w:topLinePunct w:val="0"/>
                    <w:bidi w:val="0"/>
                    <w:adjustRightInd/>
                    <w:snapToGrid/>
                    <w:jc w:val="center"/>
                    <w:rPr>
                      <w:rFonts w:hint="eastAsia" w:ascii="Times New Roman" w:hAnsi="Times New Roman" w:eastAsia="宋体" w:cs="Times New Roman"/>
                      <w:color w:val="000000" w:themeColor="text1"/>
                      <w:kern w:val="24"/>
                      <w:lang w:val="en-US" w:eastAsia="zh-CN"/>
                      <w14:textFill>
                        <w14:solidFill>
                          <w14:schemeClr w14:val="tx1"/>
                        </w14:solidFill>
                      </w14:textFill>
                    </w:rPr>
                  </w:pPr>
                </w:p>
              </w:tc>
            </w:tr>
            <w:tr w14:paraId="1C6747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30" w:type="dxa"/>
                  <w:vMerge w:val="continue"/>
                  <w:tcBorders>
                    <w:left w:val="single" w:color="auto" w:sz="4" w:space="0"/>
                    <w:right w:val="single" w:color="auto" w:sz="4" w:space="0"/>
                  </w:tcBorders>
                  <w:vAlign w:val="center"/>
                </w:tcPr>
                <w:p w14:paraId="4AE82798">
                  <w:pPr>
                    <w:pageBreakBefore w:val="0"/>
                    <w:kinsoku/>
                    <w:overflowPunct/>
                    <w:topLinePunct w:val="0"/>
                    <w:bidi w:val="0"/>
                    <w:adjustRightInd/>
                    <w:snapToGrid/>
                    <w:jc w:val="center"/>
                    <w:rPr>
                      <w:rFonts w:ascii="Times New Roman" w:hAnsi="Times New Roman" w:eastAsia="宋体" w:cs="Times New Roman"/>
                      <w:color w:val="000000" w:themeColor="text1"/>
                      <w:kern w:val="24"/>
                      <w14:textFill>
                        <w14:solidFill>
                          <w14:schemeClr w14:val="tx1"/>
                        </w14:solidFill>
                      </w14:textFill>
                    </w:rPr>
                  </w:pPr>
                </w:p>
              </w:tc>
              <w:tc>
                <w:tcPr>
                  <w:tcW w:w="1895" w:type="dxa"/>
                  <w:tcBorders>
                    <w:top w:val="single" w:color="auto" w:sz="4" w:space="0"/>
                    <w:left w:val="single" w:color="auto" w:sz="4" w:space="0"/>
                    <w:bottom w:val="single" w:color="auto" w:sz="4" w:space="0"/>
                    <w:right w:val="single" w:color="auto" w:sz="4" w:space="0"/>
                  </w:tcBorders>
                  <w:vAlign w:val="center"/>
                </w:tcPr>
                <w:p w14:paraId="4211F738">
                  <w:pPr>
                    <w:pStyle w:val="62"/>
                    <w:pageBreakBefore w:val="0"/>
                    <w:kinsoku/>
                    <w:overflowPunct/>
                    <w:topLinePunct w:val="0"/>
                    <w:bidi w:val="0"/>
                    <w:adjustRightInd/>
                    <w:snapToGrid/>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喷塑粉尘</w:t>
                  </w:r>
                </w:p>
              </w:tc>
              <w:tc>
                <w:tcPr>
                  <w:tcW w:w="4377" w:type="dxa"/>
                  <w:gridSpan w:val="2"/>
                  <w:tcBorders>
                    <w:top w:val="single" w:color="auto" w:sz="4" w:space="0"/>
                    <w:left w:val="single" w:color="auto" w:sz="4" w:space="0"/>
                    <w:right w:val="single" w:color="auto" w:sz="4" w:space="0"/>
                  </w:tcBorders>
                  <w:vAlign w:val="center"/>
                </w:tcPr>
                <w:p w14:paraId="4645F7FC">
                  <w:pPr>
                    <w:pageBreakBefore w:val="0"/>
                    <w:kinsoku/>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半密闭负压收集+“滤芯回收+旋风除尘+布袋除尘”</w:t>
                  </w:r>
                  <w:r>
                    <w:rPr>
                      <w:rFonts w:hint="eastAsia" w:ascii="Times New Roman" w:hAnsi="Times New Roman" w:eastAsia="宋体" w:cs="Times New Roman"/>
                      <w:color w:val="000000" w:themeColor="text1"/>
                      <w:lang w:val="en-US" w:eastAsia="zh-CN"/>
                      <w14:textFill>
                        <w14:solidFill>
                          <w14:schemeClr w14:val="tx1"/>
                        </w14:solidFill>
                      </w14:textFill>
                    </w:rPr>
                    <w:t>+20</w:t>
                  </w:r>
                  <w:r>
                    <w:rPr>
                      <w:rFonts w:hint="default" w:ascii="Times New Roman" w:hAnsi="Times New Roman" w:eastAsia="宋体" w:cs="Times New Roman"/>
                      <w:color w:val="000000" w:themeColor="text1"/>
                      <w:lang w:val="en-US" w:eastAsia="zh-CN"/>
                      <w14:textFill>
                        <w14:solidFill>
                          <w14:schemeClr w14:val="tx1"/>
                        </w14:solidFill>
                      </w14:textFill>
                    </w:rPr>
                    <w:t>m高排气筒（DA00</w:t>
                  </w:r>
                  <w:r>
                    <w:rPr>
                      <w:rFonts w:hint="eastAsia" w:ascii="Times New Roman" w:hAnsi="Times New Roman" w:eastAsia="宋体" w:cs="Times New Roman"/>
                      <w:color w:val="000000" w:themeColor="text1"/>
                      <w:lang w:val="en-US" w:eastAsia="zh-CN"/>
                      <w14:textFill>
                        <w14:solidFill>
                          <w14:schemeClr w14:val="tx1"/>
                        </w14:solidFill>
                      </w14:textFill>
                    </w:rPr>
                    <w:t>2</w:t>
                  </w:r>
                  <w:r>
                    <w:rPr>
                      <w:rFonts w:hint="default" w:ascii="Times New Roman" w:hAnsi="Times New Roman" w:eastAsia="宋体" w:cs="Times New Roman"/>
                      <w:color w:val="000000" w:themeColor="text1"/>
                      <w:lang w:val="en-US" w:eastAsia="zh-CN"/>
                      <w14:textFill>
                        <w14:solidFill>
                          <w14:schemeClr w14:val="tx1"/>
                        </w14:solidFill>
                      </w14:textFill>
                    </w:rPr>
                    <w:t>）</w:t>
                  </w:r>
                </w:p>
              </w:tc>
              <w:tc>
                <w:tcPr>
                  <w:tcW w:w="1797" w:type="dxa"/>
                  <w:tcBorders>
                    <w:top w:val="single" w:color="auto" w:sz="4" w:space="0"/>
                    <w:left w:val="single" w:color="auto" w:sz="4" w:space="0"/>
                    <w:right w:val="single" w:color="auto" w:sz="4" w:space="0"/>
                  </w:tcBorders>
                  <w:vAlign w:val="center"/>
                </w:tcPr>
                <w:p w14:paraId="054753D2">
                  <w:pPr>
                    <w:pageBreakBefore w:val="0"/>
                    <w:kinsoku/>
                    <w:overflowPunct/>
                    <w:topLinePunct w:val="0"/>
                    <w:bidi w:val="0"/>
                    <w:adjustRightInd/>
                    <w:snapToGrid/>
                    <w:jc w:val="center"/>
                    <w:rPr>
                      <w:rFonts w:hint="default" w:ascii="Times New Roman" w:hAnsi="Times New Roman" w:eastAsia="宋体" w:cs="Times New Roman"/>
                      <w:color w:val="000000" w:themeColor="text1"/>
                      <w:kern w:val="24"/>
                      <w:lang w:val="en-US" w:eastAsia="zh-CN"/>
                      <w14:textFill>
                        <w14:solidFill>
                          <w14:schemeClr w14:val="tx1"/>
                        </w14:solidFill>
                      </w14:textFill>
                    </w:rPr>
                  </w:pPr>
                  <w:r>
                    <w:rPr>
                      <w:rFonts w:hint="eastAsia" w:ascii="Times New Roman" w:hAnsi="Times New Roman" w:eastAsia="宋体" w:cs="Times New Roman"/>
                      <w:color w:val="000000" w:themeColor="text1"/>
                      <w:kern w:val="24"/>
                      <w:lang w:val="en-US" w:eastAsia="zh-CN"/>
                      <w14:textFill>
                        <w14:solidFill>
                          <w14:schemeClr w14:val="tx1"/>
                        </w14:solidFill>
                      </w14:textFill>
                    </w:rPr>
                    <w:t>20</w:t>
                  </w:r>
                </w:p>
              </w:tc>
            </w:tr>
            <w:tr w14:paraId="03EF70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30" w:type="dxa"/>
                  <w:vMerge w:val="continue"/>
                  <w:tcBorders>
                    <w:left w:val="single" w:color="auto" w:sz="4" w:space="0"/>
                    <w:right w:val="single" w:color="auto" w:sz="4" w:space="0"/>
                  </w:tcBorders>
                  <w:vAlign w:val="center"/>
                </w:tcPr>
                <w:p w14:paraId="59C42A4E">
                  <w:pPr>
                    <w:pageBreakBefore w:val="0"/>
                    <w:kinsoku/>
                    <w:overflowPunct/>
                    <w:topLinePunct w:val="0"/>
                    <w:bidi w:val="0"/>
                    <w:adjustRightInd/>
                    <w:snapToGrid/>
                    <w:jc w:val="center"/>
                    <w:rPr>
                      <w:rFonts w:ascii="Times New Roman" w:hAnsi="Times New Roman" w:eastAsia="宋体" w:cs="Times New Roman"/>
                      <w:color w:val="000000" w:themeColor="text1"/>
                      <w:kern w:val="24"/>
                      <w14:textFill>
                        <w14:solidFill>
                          <w14:schemeClr w14:val="tx1"/>
                        </w14:solidFill>
                      </w14:textFill>
                    </w:rPr>
                  </w:pPr>
                </w:p>
              </w:tc>
              <w:tc>
                <w:tcPr>
                  <w:tcW w:w="1895" w:type="dxa"/>
                  <w:tcBorders>
                    <w:top w:val="single" w:color="auto" w:sz="4" w:space="0"/>
                    <w:left w:val="single" w:color="auto" w:sz="4" w:space="0"/>
                    <w:bottom w:val="single" w:color="auto" w:sz="4" w:space="0"/>
                    <w:right w:val="single" w:color="auto" w:sz="4" w:space="0"/>
                  </w:tcBorders>
                  <w:vAlign w:val="center"/>
                </w:tcPr>
                <w:p w14:paraId="11BCCAA9">
                  <w:pPr>
                    <w:pageBreakBefore w:val="0"/>
                    <w:kinsoku/>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kern w:val="24"/>
                      <w:lang w:val="en-US" w:eastAsia="zh-CN"/>
                      <w14:textFill>
                        <w14:solidFill>
                          <w14:schemeClr w14:val="tx1"/>
                        </w14:solidFill>
                      </w14:textFill>
                    </w:rPr>
                    <w:t>固化烘干</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废气</w:t>
                  </w:r>
                </w:p>
              </w:tc>
              <w:tc>
                <w:tcPr>
                  <w:tcW w:w="4377" w:type="dxa"/>
                  <w:gridSpan w:val="2"/>
                  <w:tcBorders>
                    <w:top w:val="single" w:color="auto" w:sz="4" w:space="0"/>
                    <w:left w:val="single" w:color="auto" w:sz="4" w:space="0"/>
                    <w:right w:val="single" w:color="auto" w:sz="4" w:space="0"/>
                  </w:tcBorders>
                  <w:vAlign w:val="center"/>
                </w:tcPr>
                <w:p w14:paraId="2880D128">
                  <w:pPr>
                    <w:pageBreakBefore w:val="0"/>
                    <w:kinsoku/>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集气罩</w:t>
                  </w:r>
                  <w:r>
                    <w:rPr>
                      <w:rFonts w:hint="default" w:ascii="Times New Roman" w:hAnsi="Times New Roman" w:eastAsia="宋体" w:cs="Times New Roman"/>
                      <w:color w:val="000000" w:themeColor="text1"/>
                      <w:lang w:val="en-US" w:eastAsia="zh-CN"/>
                      <w14:textFill>
                        <w14:solidFill>
                          <w14:schemeClr w14:val="tx1"/>
                        </w14:solidFill>
                      </w14:textFill>
                    </w:rPr>
                    <w:t>+</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管道负压收集</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r>
                    <w:rPr>
                      <w:rFonts w:hint="default" w:ascii="Times New Roman" w:hAnsi="Times New Roman" w:eastAsia="宋体" w:cs="Times New Roman"/>
                      <w:color w:val="000000" w:themeColor="text1"/>
                      <w:kern w:val="24"/>
                      <w:lang w:eastAsia="zh-CN"/>
                      <w14:textFill>
                        <w14:solidFill>
                          <w14:schemeClr w14:val="tx1"/>
                        </w14:solidFill>
                      </w14:textFill>
                    </w:rPr>
                    <w:t>二级活性炭吸附装置</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r>
                    <w:rPr>
                      <w:rFonts w:hint="eastAsia" w:ascii="Times New Roman" w:hAnsi="Times New Roman" w:eastAsia="宋体" w:cs="Times New Roman"/>
                      <w:color w:val="000000" w:themeColor="text1"/>
                      <w:lang w:val="en-US" w:eastAsia="zh-CN"/>
                      <w14:textFill>
                        <w14:solidFill>
                          <w14:schemeClr w14:val="tx1"/>
                        </w14:solidFill>
                      </w14:textFill>
                    </w:rPr>
                    <w:t>+20</w:t>
                  </w:r>
                  <w:r>
                    <w:rPr>
                      <w:rFonts w:hint="default" w:ascii="Times New Roman" w:hAnsi="Times New Roman" w:eastAsia="宋体" w:cs="Times New Roman"/>
                      <w:color w:val="000000" w:themeColor="text1"/>
                      <w:lang w:val="en-US" w:eastAsia="zh-CN"/>
                      <w14:textFill>
                        <w14:solidFill>
                          <w14:schemeClr w14:val="tx1"/>
                        </w14:solidFill>
                      </w14:textFill>
                    </w:rPr>
                    <w:t>m高排气筒（DA00</w:t>
                  </w:r>
                  <w:r>
                    <w:rPr>
                      <w:rFonts w:hint="eastAsia" w:ascii="Times New Roman" w:hAnsi="Times New Roman" w:eastAsia="宋体" w:cs="Times New Roman"/>
                      <w:color w:val="000000" w:themeColor="text1"/>
                      <w:lang w:val="en-US" w:eastAsia="zh-CN"/>
                      <w14:textFill>
                        <w14:solidFill>
                          <w14:schemeClr w14:val="tx1"/>
                        </w14:solidFill>
                      </w14:textFill>
                    </w:rPr>
                    <w:t>3</w:t>
                  </w:r>
                  <w:r>
                    <w:rPr>
                      <w:rFonts w:hint="default" w:ascii="Times New Roman" w:hAnsi="Times New Roman" w:eastAsia="宋体" w:cs="Times New Roman"/>
                      <w:color w:val="000000" w:themeColor="text1"/>
                      <w:lang w:val="en-US" w:eastAsia="zh-CN"/>
                      <w14:textFill>
                        <w14:solidFill>
                          <w14:schemeClr w14:val="tx1"/>
                        </w14:solidFill>
                      </w14:textFill>
                    </w:rPr>
                    <w:t>）</w:t>
                  </w:r>
                </w:p>
              </w:tc>
              <w:tc>
                <w:tcPr>
                  <w:tcW w:w="1797" w:type="dxa"/>
                  <w:tcBorders>
                    <w:top w:val="single" w:color="auto" w:sz="4" w:space="0"/>
                    <w:left w:val="single" w:color="auto" w:sz="4" w:space="0"/>
                    <w:right w:val="single" w:color="auto" w:sz="4" w:space="0"/>
                  </w:tcBorders>
                  <w:vAlign w:val="center"/>
                </w:tcPr>
                <w:p w14:paraId="123A3401">
                  <w:pPr>
                    <w:pageBreakBefore w:val="0"/>
                    <w:kinsoku/>
                    <w:overflowPunct/>
                    <w:topLinePunct w:val="0"/>
                    <w:bidi w:val="0"/>
                    <w:adjustRightInd/>
                    <w:snapToGrid/>
                    <w:jc w:val="center"/>
                    <w:rPr>
                      <w:rFonts w:hint="default" w:ascii="Times New Roman" w:hAnsi="Times New Roman" w:eastAsia="宋体" w:cs="Times New Roman"/>
                      <w:color w:val="000000" w:themeColor="text1"/>
                      <w:kern w:val="24"/>
                      <w:lang w:val="en-US" w:eastAsia="zh-CN"/>
                      <w14:textFill>
                        <w14:solidFill>
                          <w14:schemeClr w14:val="tx1"/>
                        </w14:solidFill>
                      </w14:textFill>
                    </w:rPr>
                  </w:pPr>
                  <w:r>
                    <w:rPr>
                      <w:rFonts w:hint="eastAsia" w:ascii="Times New Roman" w:hAnsi="Times New Roman" w:eastAsia="宋体" w:cs="Times New Roman"/>
                      <w:color w:val="000000" w:themeColor="text1"/>
                      <w:kern w:val="24"/>
                      <w:lang w:val="en-US" w:eastAsia="zh-CN"/>
                      <w14:textFill>
                        <w14:solidFill>
                          <w14:schemeClr w14:val="tx1"/>
                        </w14:solidFill>
                      </w14:textFill>
                    </w:rPr>
                    <w:t>15</w:t>
                  </w:r>
                </w:p>
              </w:tc>
            </w:tr>
            <w:tr w14:paraId="77B7DD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30" w:type="dxa"/>
                  <w:tcBorders>
                    <w:top w:val="single" w:color="auto" w:sz="4" w:space="0"/>
                    <w:left w:val="single" w:color="auto" w:sz="4" w:space="0"/>
                    <w:bottom w:val="single" w:color="auto" w:sz="4" w:space="0"/>
                    <w:right w:val="single" w:color="auto" w:sz="4" w:space="0"/>
                  </w:tcBorders>
                  <w:vAlign w:val="center"/>
                </w:tcPr>
                <w:p w14:paraId="116F907F">
                  <w:pPr>
                    <w:pageBreakBefore w:val="0"/>
                    <w:kinsoku/>
                    <w:overflowPunct/>
                    <w:topLinePunct w:val="0"/>
                    <w:bidi w:val="0"/>
                    <w:adjustRightInd/>
                    <w:snapToGrid/>
                    <w:jc w:val="center"/>
                    <w:rPr>
                      <w:rFonts w:ascii="Times New Roman" w:hAnsi="Times New Roman" w:eastAsia="宋体" w:cs="Times New Roman"/>
                      <w:color w:val="000000" w:themeColor="text1"/>
                      <w:kern w:val="24"/>
                      <w14:textFill>
                        <w14:solidFill>
                          <w14:schemeClr w14:val="tx1"/>
                        </w14:solidFill>
                      </w14:textFill>
                    </w:rPr>
                  </w:pPr>
                  <w:r>
                    <w:rPr>
                      <w:rFonts w:ascii="Times New Roman" w:hAnsi="Times New Roman" w:eastAsia="宋体" w:cs="Times New Roman"/>
                      <w:color w:val="000000" w:themeColor="text1"/>
                      <w:kern w:val="24"/>
                      <w14:textFill>
                        <w14:solidFill>
                          <w14:schemeClr w14:val="tx1"/>
                        </w14:solidFill>
                      </w14:textFill>
                    </w:rPr>
                    <w:t>噪声治理</w:t>
                  </w:r>
                </w:p>
              </w:tc>
              <w:tc>
                <w:tcPr>
                  <w:tcW w:w="1895" w:type="dxa"/>
                  <w:tcBorders>
                    <w:top w:val="single" w:color="auto" w:sz="4" w:space="0"/>
                    <w:left w:val="single" w:color="auto" w:sz="4" w:space="0"/>
                    <w:bottom w:val="single" w:color="auto" w:sz="4" w:space="0"/>
                    <w:right w:val="single" w:color="auto" w:sz="4" w:space="0"/>
                  </w:tcBorders>
                  <w:vAlign w:val="center"/>
                </w:tcPr>
                <w:p w14:paraId="00071E33">
                  <w:pPr>
                    <w:pageBreakBefore w:val="0"/>
                    <w:kinsoku/>
                    <w:overflowPunct/>
                    <w:topLinePunct w:val="0"/>
                    <w:bidi w:val="0"/>
                    <w:adjustRightInd/>
                    <w:snapToGrid/>
                    <w:jc w:val="center"/>
                    <w:rPr>
                      <w:rFonts w:ascii="Times New Roman" w:hAnsi="Times New Roman" w:eastAsia="宋体" w:cs="Times New Roman"/>
                      <w:color w:val="000000" w:themeColor="text1"/>
                      <w14:textFill>
                        <w14:solidFill>
                          <w14:schemeClr w14:val="tx1"/>
                        </w14:solidFill>
                      </w14:textFill>
                    </w:rPr>
                  </w:pPr>
                  <w:r>
                    <w:rPr>
                      <w:rFonts w:ascii="Times New Roman" w:hAnsi="Times New Roman" w:eastAsia="宋体" w:cs="Times New Roman"/>
                      <w:color w:val="000000" w:themeColor="text1"/>
                      <w14:textFill>
                        <w14:solidFill>
                          <w14:schemeClr w14:val="tx1"/>
                        </w14:solidFill>
                      </w14:textFill>
                    </w:rPr>
                    <w:t>设备运转噪声</w:t>
                  </w:r>
                </w:p>
              </w:tc>
              <w:tc>
                <w:tcPr>
                  <w:tcW w:w="4377" w:type="dxa"/>
                  <w:gridSpan w:val="2"/>
                  <w:tcBorders>
                    <w:top w:val="single" w:color="auto" w:sz="4" w:space="0"/>
                    <w:left w:val="single" w:color="auto" w:sz="4" w:space="0"/>
                    <w:bottom w:val="single" w:color="auto" w:sz="4" w:space="0"/>
                    <w:right w:val="single" w:color="auto" w:sz="4" w:space="0"/>
                  </w:tcBorders>
                  <w:vAlign w:val="center"/>
                </w:tcPr>
                <w:p w14:paraId="2C1E37A3">
                  <w:pPr>
                    <w:pageBreakBefore w:val="0"/>
                    <w:kinsoku/>
                    <w:overflowPunct/>
                    <w:topLinePunct w:val="0"/>
                    <w:bidi w:val="0"/>
                    <w:adjustRightInd/>
                    <w:snapToGrid/>
                    <w:jc w:val="center"/>
                    <w:rPr>
                      <w:rFonts w:ascii="Times New Roman" w:hAnsi="Times New Roman" w:eastAsia="宋体" w:cs="Times New Roman"/>
                      <w:color w:val="000000" w:themeColor="text1"/>
                      <w:lang w:eastAsia="zh-CN"/>
                      <w14:textFill>
                        <w14:solidFill>
                          <w14:schemeClr w14:val="tx1"/>
                        </w14:solidFill>
                      </w14:textFill>
                    </w:rPr>
                  </w:pPr>
                  <w:r>
                    <w:rPr>
                      <w:rFonts w:ascii="Times New Roman" w:hAnsi="Times New Roman" w:eastAsia="宋体" w:cs="Times New Roman"/>
                      <w:color w:val="000000" w:themeColor="text1"/>
                      <w:lang w:eastAsia="zh-CN"/>
                      <w14:textFill>
                        <w14:solidFill>
                          <w14:schemeClr w14:val="tx1"/>
                        </w14:solidFill>
                      </w14:textFill>
                    </w:rPr>
                    <w:t>合理布局、减振、隔声</w:t>
                  </w:r>
                </w:p>
              </w:tc>
              <w:tc>
                <w:tcPr>
                  <w:tcW w:w="1797" w:type="dxa"/>
                  <w:tcBorders>
                    <w:top w:val="single" w:color="auto" w:sz="4" w:space="0"/>
                    <w:left w:val="single" w:color="auto" w:sz="4" w:space="0"/>
                    <w:bottom w:val="single" w:color="auto" w:sz="4" w:space="0"/>
                    <w:right w:val="single" w:color="auto" w:sz="4" w:space="0"/>
                  </w:tcBorders>
                  <w:vAlign w:val="center"/>
                </w:tcPr>
                <w:p w14:paraId="1E492908">
                  <w:pPr>
                    <w:pageBreakBefore w:val="0"/>
                    <w:kinsoku/>
                    <w:overflowPunct/>
                    <w:topLinePunct w:val="0"/>
                    <w:bidi w:val="0"/>
                    <w:adjustRightInd/>
                    <w:snapToGrid/>
                    <w:jc w:val="center"/>
                    <w:rPr>
                      <w:rFonts w:hint="default" w:ascii="Times New Roman" w:hAnsi="Times New Roman" w:eastAsia="宋体" w:cs="Times New Roman"/>
                      <w:color w:val="000000" w:themeColor="text1"/>
                      <w:kern w:val="24"/>
                      <w:lang w:val="en-US" w:eastAsia="zh-CN"/>
                      <w14:textFill>
                        <w14:solidFill>
                          <w14:schemeClr w14:val="tx1"/>
                        </w14:solidFill>
                      </w14:textFill>
                    </w:rPr>
                  </w:pPr>
                  <w:r>
                    <w:rPr>
                      <w:rFonts w:hint="eastAsia" w:ascii="Times New Roman" w:hAnsi="Times New Roman" w:eastAsia="宋体" w:cs="Times New Roman"/>
                      <w:color w:val="000000" w:themeColor="text1"/>
                      <w:kern w:val="24"/>
                      <w:lang w:val="en-US" w:eastAsia="zh-CN"/>
                      <w14:textFill>
                        <w14:solidFill>
                          <w14:schemeClr w14:val="tx1"/>
                        </w14:solidFill>
                      </w14:textFill>
                    </w:rPr>
                    <w:t>8</w:t>
                  </w:r>
                </w:p>
              </w:tc>
            </w:tr>
            <w:tr w14:paraId="06D909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6" w:hRule="atLeast"/>
                <w:jc w:val="center"/>
              </w:trPr>
              <w:tc>
                <w:tcPr>
                  <w:tcW w:w="1530" w:type="dxa"/>
                  <w:tcBorders>
                    <w:top w:val="single" w:color="auto" w:sz="4" w:space="0"/>
                    <w:left w:val="single" w:color="auto" w:sz="4" w:space="0"/>
                    <w:bottom w:val="single" w:color="auto" w:sz="4" w:space="0"/>
                    <w:right w:val="single" w:color="auto" w:sz="4" w:space="0"/>
                  </w:tcBorders>
                  <w:vAlign w:val="center"/>
                </w:tcPr>
                <w:p w14:paraId="63BCC0D8">
                  <w:pPr>
                    <w:pageBreakBefore w:val="0"/>
                    <w:kinsoku/>
                    <w:overflowPunct/>
                    <w:topLinePunct w:val="0"/>
                    <w:bidi w:val="0"/>
                    <w:adjustRightInd/>
                    <w:snapToGrid/>
                    <w:jc w:val="center"/>
                    <w:rPr>
                      <w:rFonts w:ascii="Times New Roman" w:hAnsi="Times New Roman" w:eastAsia="宋体" w:cs="Times New Roman"/>
                      <w:color w:val="000000" w:themeColor="text1"/>
                      <w:kern w:val="24"/>
                      <w14:textFill>
                        <w14:solidFill>
                          <w14:schemeClr w14:val="tx1"/>
                        </w14:solidFill>
                      </w14:textFill>
                    </w:rPr>
                  </w:pPr>
                  <w:r>
                    <w:rPr>
                      <w:rFonts w:ascii="Times New Roman" w:hAnsi="Times New Roman" w:eastAsia="宋体" w:cs="Times New Roman"/>
                      <w:color w:val="000000" w:themeColor="text1"/>
                      <w:kern w:val="24"/>
                      <w14:textFill>
                        <w14:solidFill>
                          <w14:schemeClr w14:val="tx1"/>
                        </w14:solidFill>
                      </w14:textFill>
                    </w:rPr>
                    <w:t>固废治理</w:t>
                  </w:r>
                </w:p>
              </w:tc>
              <w:tc>
                <w:tcPr>
                  <w:tcW w:w="1895" w:type="dxa"/>
                  <w:tcBorders>
                    <w:top w:val="single" w:color="auto" w:sz="4" w:space="0"/>
                    <w:left w:val="single" w:color="auto" w:sz="4" w:space="0"/>
                    <w:bottom w:val="single" w:color="auto" w:sz="4" w:space="0"/>
                    <w:right w:val="single" w:color="auto" w:sz="4" w:space="0"/>
                  </w:tcBorders>
                  <w:vAlign w:val="center"/>
                </w:tcPr>
                <w:p w14:paraId="5B3F1A53">
                  <w:pPr>
                    <w:pageBreakBefore w:val="0"/>
                    <w:kinsoku/>
                    <w:overflowPunct/>
                    <w:topLinePunct w:val="0"/>
                    <w:bidi w:val="0"/>
                    <w:adjustRightInd/>
                    <w:snapToGrid/>
                    <w:jc w:val="center"/>
                    <w:rPr>
                      <w:rFonts w:ascii="Times New Roman" w:hAnsi="Times New Roman" w:eastAsia="宋体" w:cs="Times New Roman"/>
                      <w:color w:val="000000" w:themeColor="text1"/>
                      <w:lang w:eastAsia="zh-CN"/>
                      <w14:textFill>
                        <w14:solidFill>
                          <w14:schemeClr w14:val="tx1"/>
                        </w14:solidFill>
                      </w14:textFill>
                    </w:rPr>
                  </w:pPr>
                  <w:r>
                    <w:rPr>
                      <w:rFonts w:ascii="Times New Roman" w:hAnsi="Times New Roman" w:eastAsia="宋体" w:cs="Times New Roman"/>
                      <w:color w:val="000000" w:themeColor="text1"/>
                      <w:lang w:eastAsia="zh-CN"/>
                      <w14:textFill>
                        <w14:solidFill>
                          <w14:schemeClr w14:val="tx1"/>
                        </w14:solidFill>
                      </w14:textFill>
                    </w:rPr>
                    <w:t>生活垃圾、危险废物、一般固体废物</w:t>
                  </w:r>
                </w:p>
              </w:tc>
              <w:tc>
                <w:tcPr>
                  <w:tcW w:w="4377" w:type="dxa"/>
                  <w:gridSpan w:val="2"/>
                  <w:tcBorders>
                    <w:top w:val="single" w:color="auto" w:sz="4" w:space="0"/>
                    <w:left w:val="single" w:color="auto" w:sz="4" w:space="0"/>
                    <w:bottom w:val="single" w:color="auto" w:sz="4" w:space="0"/>
                    <w:right w:val="single" w:color="auto" w:sz="4" w:space="0"/>
                  </w:tcBorders>
                  <w:vAlign w:val="center"/>
                </w:tcPr>
                <w:p w14:paraId="1EE1C5A9">
                  <w:pPr>
                    <w:pageBreakBefore w:val="0"/>
                    <w:kinsoku/>
                    <w:overflowPunct/>
                    <w:topLinePunct w:val="0"/>
                    <w:bidi w:val="0"/>
                    <w:adjustRightInd/>
                    <w:snapToGrid/>
                    <w:jc w:val="center"/>
                    <w:rPr>
                      <w:rFonts w:ascii="Times New Roman" w:hAnsi="Times New Roman" w:eastAsia="宋体" w:cs="Times New Roman"/>
                      <w:color w:val="000000" w:themeColor="text1"/>
                      <w:lang w:eastAsia="zh-CN"/>
                      <w14:textFill>
                        <w14:solidFill>
                          <w14:schemeClr w14:val="tx1"/>
                        </w14:solidFill>
                      </w14:textFill>
                    </w:rPr>
                  </w:pPr>
                  <w:r>
                    <w:rPr>
                      <w:rFonts w:ascii="Times New Roman" w:hAnsi="Times New Roman" w:eastAsia="宋体" w:cs="Times New Roman"/>
                      <w:color w:val="000000" w:themeColor="text1"/>
                      <w:lang w:eastAsia="zh-CN"/>
                      <w14:textFill>
                        <w14:solidFill>
                          <w14:schemeClr w14:val="tx1"/>
                        </w14:solidFill>
                      </w14:textFill>
                    </w:rPr>
                    <w:t>垃圾桶，一般固废暂存点，危险废物</w:t>
                  </w:r>
                  <w:r>
                    <w:rPr>
                      <w:rFonts w:hint="eastAsia" w:ascii="Times New Roman" w:hAnsi="Times New Roman" w:eastAsia="宋体" w:cs="Times New Roman"/>
                      <w:color w:val="000000" w:themeColor="text1"/>
                      <w:lang w:val="en-US" w:eastAsia="zh-CN"/>
                      <w14:textFill>
                        <w14:solidFill>
                          <w14:schemeClr w14:val="tx1"/>
                        </w14:solidFill>
                      </w14:textFill>
                    </w:rPr>
                    <w:t>贮存点</w:t>
                  </w:r>
                </w:p>
              </w:tc>
              <w:tc>
                <w:tcPr>
                  <w:tcW w:w="1797" w:type="dxa"/>
                  <w:tcBorders>
                    <w:top w:val="single" w:color="auto" w:sz="4" w:space="0"/>
                    <w:left w:val="single" w:color="auto" w:sz="4" w:space="0"/>
                    <w:bottom w:val="single" w:color="auto" w:sz="4" w:space="0"/>
                    <w:right w:val="single" w:color="auto" w:sz="4" w:space="0"/>
                  </w:tcBorders>
                  <w:vAlign w:val="center"/>
                </w:tcPr>
                <w:p w14:paraId="5668A043">
                  <w:pPr>
                    <w:pageBreakBefore w:val="0"/>
                    <w:kinsoku/>
                    <w:overflowPunct/>
                    <w:topLinePunct w:val="0"/>
                    <w:bidi w:val="0"/>
                    <w:adjustRightInd/>
                    <w:snapToGrid/>
                    <w:jc w:val="center"/>
                    <w:rPr>
                      <w:rFonts w:hint="default" w:ascii="Times New Roman" w:hAnsi="Times New Roman" w:eastAsia="宋体" w:cs="Times New Roman"/>
                      <w:color w:val="000000" w:themeColor="text1"/>
                      <w:kern w:val="24"/>
                      <w:lang w:val="en-US" w:eastAsia="zh-CN"/>
                      <w14:textFill>
                        <w14:solidFill>
                          <w14:schemeClr w14:val="tx1"/>
                        </w14:solidFill>
                      </w14:textFill>
                    </w:rPr>
                  </w:pPr>
                  <w:r>
                    <w:rPr>
                      <w:rFonts w:hint="eastAsia" w:ascii="Times New Roman" w:hAnsi="Times New Roman" w:eastAsia="宋体" w:cs="Times New Roman"/>
                      <w:color w:val="000000" w:themeColor="text1"/>
                      <w:kern w:val="24"/>
                      <w:lang w:val="en-US" w:eastAsia="zh-CN"/>
                      <w14:textFill>
                        <w14:solidFill>
                          <w14:schemeClr w14:val="tx1"/>
                        </w14:solidFill>
                      </w14:textFill>
                    </w:rPr>
                    <w:t>9</w:t>
                  </w:r>
                </w:p>
              </w:tc>
            </w:tr>
            <w:tr w14:paraId="0B5E1E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30" w:type="dxa"/>
                  <w:tcBorders>
                    <w:top w:val="single" w:color="auto" w:sz="4" w:space="0"/>
                    <w:left w:val="single" w:color="auto" w:sz="4" w:space="0"/>
                    <w:bottom w:val="single" w:color="auto" w:sz="4" w:space="0"/>
                    <w:right w:val="single" w:color="auto" w:sz="4" w:space="0"/>
                  </w:tcBorders>
                  <w:vAlign w:val="center"/>
                </w:tcPr>
                <w:p w14:paraId="4F42C1B8">
                  <w:pPr>
                    <w:pageBreakBefore w:val="0"/>
                    <w:kinsoku/>
                    <w:overflowPunct/>
                    <w:topLinePunct w:val="0"/>
                    <w:bidi w:val="0"/>
                    <w:adjustRightInd/>
                    <w:snapToGrid/>
                    <w:jc w:val="center"/>
                    <w:rPr>
                      <w:rFonts w:ascii="Times New Roman" w:hAnsi="Times New Roman" w:eastAsia="宋体" w:cs="Times New Roman"/>
                      <w:color w:val="000000" w:themeColor="text1"/>
                      <w:kern w:val="24"/>
                      <w14:textFill>
                        <w14:solidFill>
                          <w14:schemeClr w14:val="tx1"/>
                        </w14:solidFill>
                      </w14:textFill>
                    </w:rPr>
                  </w:pPr>
                  <w:r>
                    <w:rPr>
                      <w:rFonts w:ascii="Times New Roman" w:hAnsi="Times New Roman" w:eastAsia="宋体" w:cs="Times New Roman"/>
                      <w:color w:val="000000" w:themeColor="text1"/>
                      <w:kern w:val="24"/>
                      <w14:textFill>
                        <w14:solidFill>
                          <w14:schemeClr w14:val="tx1"/>
                        </w14:solidFill>
                      </w14:textFill>
                    </w:rPr>
                    <w:t>地下水及土壤</w:t>
                  </w:r>
                </w:p>
              </w:tc>
              <w:tc>
                <w:tcPr>
                  <w:tcW w:w="1895" w:type="dxa"/>
                  <w:tcBorders>
                    <w:top w:val="single" w:color="auto" w:sz="4" w:space="0"/>
                    <w:left w:val="single" w:color="auto" w:sz="4" w:space="0"/>
                    <w:bottom w:val="single" w:color="auto" w:sz="4" w:space="0"/>
                    <w:right w:val="single" w:color="auto" w:sz="4" w:space="0"/>
                  </w:tcBorders>
                  <w:vAlign w:val="center"/>
                </w:tcPr>
                <w:p w14:paraId="4F0E81AA">
                  <w:pPr>
                    <w:pageBreakBefore w:val="0"/>
                    <w:kinsoku/>
                    <w:overflowPunct/>
                    <w:topLinePunct w:val="0"/>
                    <w:bidi w:val="0"/>
                    <w:adjustRightInd/>
                    <w:snapToGrid/>
                    <w:jc w:val="center"/>
                    <w:rPr>
                      <w:rFonts w:ascii="Times New Roman" w:hAnsi="Times New Roman" w:eastAsia="宋体" w:cs="Times New Roman"/>
                      <w:color w:val="000000" w:themeColor="text1"/>
                      <w14:textFill>
                        <w14:solidFill>
                          <w14:schemeClr w14:val="tx1"/>
                        </w14:solidFill>
                      </w14:textFill>
                    </w:rPr>
                  </w:pPr>
                  <w:r>
                    <w:rPr>
                      <w:rFonts w:ascii="Times New Roman" w:hAnsi="Times New Roman" w:eastAsia="宋体" w:cs="Times New Roman"/>
                      <w:color w:val="000000" w:themeColor="text1"/>
                      <w14:textFill>
                        <w14:solidFill>
                          <w14:schemeClr w14:val="tx1"/>
                        </w14:solidFill>
                      </w14:textFill>
                    </w:rPr>
                    <w:t>地下水及土壤</w:t>
                  </w:r>
                </w:p>
              </w:tc>
              <w:tc>
                <w:tcPr>
                  <w:tcW w:w="4377" w:type="dxa"/>
                  <w:gridSpan w:val="2"/>
                  <w:tcBorders>
                    <w:top w:val="single" w:color="auto" w:sz="4" w:space="0"/>
                    <w:left w:val="single" w:color="auto" w:sz="4" w:space="0"/>
                    <w:bottom w:val="single" w:color="auto" w:sz="4" w:space="0"/>
                    <w:right w:val="single" w:color="auto" w:sz="4" w:space="0"/>
                  </w:tcBorders>
                  <w:vAlign w:val="center"/>
                </w:tcPr>
                <w:p w14:paraId="7A913E15">
                  <w:pPr>
                    <w:pageBreakBefore w:val="0"/>
                    <w:kinsoku/>
                    <w:overflowPunct/>
                    <w:topLinePunct w:val="0"/>
                    <w:bidi w:val="0"/>
                    <w:adjustRightInd/>
                    <w:snapToGrid/>
                    <w:jc w:val="center"/>
                    <w:rPr>
                      <w:rFonts w:hint="default" w:ascii="Times New Roman" w:hAnsi="Times New Roman" w:eastAsia="宋体" w:cs="Times New Roman"/>
                      <w:color w:val="000000" w:themeColor="text1"/>
                      <w:lang w:val="en-US" w:eastAsia="zh-CN"/>
                      <w14:textFill>
                        <w14:solidFill>
                          <w14:schemeClr w14:val="tx1"/>
                        </w14:solidFill>
                      </w14:textFill>
                    </w:rPr>
                  </w:pPr>
                  <w:r>
                    <w:rPr>
                      <w:rFonts w:ascii="Times New Roman" w:hAnsi="Times New Roman" w:eastAsia="宋体" w:cs="Times New Roman"/>
                      <w:color w:val="000000" w:themeColor="text1"/>
                      <w:lang w:eastAsia="zh-CN"/>
                      <w14:textFill>
                        <w14:solidFill>
                          <w14:schemeClr w14:val="tx1"/>
                        </w14:solidFill>
                      </w14:textFill>
                    </w:rPr>
                    <w:t>厂区分区防渗</w:t>
                  </w:r>
                  <w:r>
                    <w:rPr>
                      <w:rFonts w:hint="eastAsia" w:ascii="Times New Roman" w:hAnsi="Times New Roman" w:eastAsia="宋体" w:cs="Times New Roman"/>
                      <w:color w:val="000000" w:themeColor="text1"/>
                      <w:lang w:eastAsia="zh-CN"/>
                      <w14:textFill>
                        <w14:solidFill>
                          <w14:schemeClr w14:val="tx1"/>
                        </w14:solidFill>
                      </w14:textFill>
                    </w:rPr>
                    <w:t>，</w:t>
                  </w:r>
                  <w:r>
                    <w:rPr>
                      <w:rFonts w:hint="eastAsia" w:ascii="Times New Roman" w:hAnsi="Times New Roman" w:eastAsia="宋体" w:cs="Times New Roman"/>
                      <w:color w:val="000000" w:themeColor="text1"/>
                      <w:lang w:val="en-US" w:eastAsia="zh-CN"/>
                      <w14:textFill>
                        <w14:solidFill>
                          <w14:schemeClr w14:val="tx1"/>
                        </w14:solidFill>
                      </w14:textFill>
                    </w:rPr>
                    <w:t>依托现有防渗地面，</w:t>
                  </w:r>
                  <w:r>
                    <w:rPr>
                      <w:rFonts w:hint="eastAsia" w:ascii="Times New Roman" w:cs="Times New Roman"/>
                      <w:b w:val="0"/>
                      <w:bCs w:val="0"/>
                      <w:snapToGrid/>
                      <w:color w:val="000000" w:themeColor="text1"/>
                      <w:spacing w:val="0"/>
                      <w:kern w:val="0"/>
                      <w:position w:val="0"/>
                      <w:sz w:val="21"/>
                      <w:szCs w:val="21"/>
                      <w:lang w:val="en-US" w:eastAsia="zh-CN"/>
                      <w14:textFill>
                        <w14:solidFill>
                          <w14:schemeClr w14:val="tx1"/>
                        </w14:solidFill>
                      </w14:textFill>
                    </w:rPr>
                    <w:t>液态危废贮存设置专用防腐防渗托盘</w:t>
                  </w:r>
                </w:p>
              </w:tc>
              <w:tc>
                <w:tcPr>
                  <w:tcW w:w="1797" w:type="dxa"/>
                  <w:tcBorders>
                    <w:top w:val="single" w:color="auto" w:sz="4" w:space="0"/>
                    <w:left w:val="single" w:color="auto" w:sz="4" w:space="0"/>
                    <w:bottom w:val="single" w:color="auto" w:sz="4" w:space="0"/>
                    <w:right w:val="single" w:color="auto" w:sz="4" w:space="0"/>
                  </w:tcBorders>
                  <w:vAlign w:val="center"/>
                </w:tcPr>
                <w:p w14:paraId="310797FA">
                  <w:pPr>
                    <w:pageBreakBefore w:val="0"/>
                    <w:kinsoku/>
                    <w:overflowPunct/>
                    <w:topLinePunct w:val="0"/>
                    <w:bidi w:val="0"/>
                    <w:adjustRightInd/>
                    <w:snapToGrid/>
                    <w:jc w:val="center"/>
                    <w:rPr>
                      <w:rFonts w:hint="default" w:ascii="Times New Roman" w:hAnsi="Times New Roman" w:eastAsia="宋体" w:cs="Times New Roman"/>
                      <w:color w:val="000000" w:themeColor="text1"/>
                      <w:kern w:val="24"/>
                      <w:lang w:val="en-US" w:eastAsia="zh-CN"/>
                      <w14:textFill>
                        <w14:solidFill>
                          <w14:schemeClr w14:val="tx1"/>
                        </w14:solidFill>
                      </w14:textFill>
                    </w:rPr>
                  </w:pPr>
                  <w:r>
                    <w:rPr>
                      <w:rFonts w:hint="eastAsia" w:ascii="Times New Roman" w:hAnsi="Times New Roman" w:eastAsia="宋体" w:cs="Times New Roman"/>
                      <w:color w:val="000000" w:themeColor="text1"/>
                      <w:kern w:val="24"/>
                      <w:lang w:val="en-US" w:eastAsia="zh-CN"/>
                      <w14:textFill>
                        <w14:solidFill>
                          <w14:schemeClr w14:val="tx1"/>
                        </w14:solidFill>
                      </w14:textFill>
                    </w:rPr>
                    <w:t>1</w:t>
                  </w:r>
                </w:p>
              </w:tc>
            </w:tr>
            <w:tr w14:paraId="5B2A7C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30" w:type="dxa"/>
                  <w:tcBorders>
                    <w:top w:val="single" w:color="auto" w:sz="4" w:space="0"/>
                    <w:left w:val="single" w:color="auto" w:sz="4" w:space="0"/>
                    <w:bottom w:val="single" w:color="auto" w:sz="4" w:space="0"/>
                    <w:right w:val="single" w:color="auto" w:sz="4" w:space="0"/>
                  </w:tcBorders>
                  <w:vAlign w:val="center"/>
                </w:tcPr>
                <w:p w14:paraId="34C3DAD4">
                  <w:pPr>
                    <w:pageBreakBefore w:val="0"/>
                    <w:kinsoku/>
                    <w:overflowPunct/>
                    <w:topLinePunct w:val="0"/>
                    <w:bidi w:val="0"/>
                    <w:adjustRightInd/>
                    <w:snapToGrid/>
                    <w:jc w:val="center"/>
                    <w:rPr>
                      <w:rFonts w:ascii="Times New Roman" w:hAnsi="Times New Roman" w:eastAsia="宋体" w:cs="Times New Roman"/>
                      <w:color w:val="000000" w:themeColor="text1"/>
                      <w:kern w:val="24"/>
                      <w14:textFill>
                        <w14:solidFill>
                          <w14:schemeClr w14:val="tx1"/>
                        </w14:solidFill>
                      </w14:textFill>
                    </w:rPr>
                  </w:pPr>
                  <w:r>
                    <w:rPr>
                      <w:rFonts w:ascii="Times New Roman" w:hAnsi="Times New Roman" w:eastAsia="宋体" w:cs="Times New Roman"/>
                      <w:color w:val="000000" w:themeColor="text1"/>
                      <w:kern w:val="24"/>
                      <w14:textFill>
                        <w14:solidFill>
                          <w14:schemeClr w14:val="tx1"/>
                        </w14:solidFill>
                      </w14:textFill>
                    </w:rPr>
                    <w:t>环境风险</w:t>
                  </w:r>
                </w:p>
              </w:tc>
              <w:tc>
                <w:tcPr>
                  <w:tcW w:w="1895" w:type="dxa"/>
                  <w:tcBorders>
                    <w:top w:val="single" w:color="auto" w:sz="4" w:space="0"/>
                    <w:left w:val="single" w:color="auto" w:sz="4" w:space="0"/>
                    <w:bottom w:val="single" w:color="auto" w:sz="4" w:space="0"/>
                    <w:right w:val="single" w:color="auto" w:sz="4" w:space="0"/>
                  </w:tcBorders>
                  <w:vAlign w:val="center"/>
                </w:tcPr>
                <w:p w14:paraId="58AECCCF">
                  <w:pPr>
                    <w:pageBreakBefore w:val="0"/>
                    <w:kinsoku/>
                    <w:overflowPunct/>
                    <w:topLinePunct w:val="0"/>
                    <w:bidi w:val="0"/>
                    <w:adjustRightInd/>
                    <w:snapToGrid/>
                    <w:jc w:val="center"/>
                    <w:rPr>
                      <w:rFonts w:ascii="Times New Roman" w:hAnsi="Times New Roman" w:eastAsia="宋体" w:cs="Times New Roman"/>
                      <w:color w:val="000000" w:themeColor="text1"/>
                      <w14:textFill>
                        <w14:solidFill>
                          <w14:schemeClr w14:val="tx1"/>
                        </w14:solidFill>
                      </w14:textFill>
                    </w:rPr>
                  </w:pPr>
                  <w:r>
                    <w:rPr>
                      <w:rFonts w:ascii="Times New Roman" w:hAnsi="Times New Roman" w:eastAsia="宋体" w:cs="Times New Roman"/>
                      <w:color w:val="000000" w:themeColor="text1"/>
                      <w14:textFill>
                        <w14:solidFill>
                          <w14:schemeClr w14:val="tx1"/>
                        </w14:solidFill>
                      </w14:textFill>
                    </w:rPr>
                    <w:t>环境风险</w:t>
                  </w:r>
                </w:p>
              </w:tc>
              <w:tc>
                <w:tcPr>
                  <w:tcW w:w="4377" w:type="dxa"/>
                  <w:gridSpan w:val="2"/>
                  <w:tcBorders>
                    <w:top w:val="single" w:color="auto" w:sz="4" w:space="0"/>
                    <w:left w:val="single" w:color="auto" w:sz="4" w:space="0"/>
                    <w:bottom w:val="single" w:color="auto" w:sz="4" w:space="0"/>
                    <w:right w:val="single" w:color="auto" w:sz="4" w:space="0"/>
                  </w:tcBorders>
                  <w:vAlign w:val="center"/>
                </w:tcPr>
                <w:p w14:paraId="44F3FA37">
                  <w:pPr>
                    <w:pageBreakBefore w:val="0"/>
                    <w:kinsoku/>
                    <w:overflowPunct/>
                    <w:topLinePunct w:val="0"/>
                    <w:bidi w:val="0"/>
                    <w:adjustRightInd/>
                    <w:snapToGrid/>
                    <w:jc w:val="center"/>
                    <w:rPr>
                      <w:rFonts w:ascii="Times New Roman" w:hAnsi="Times New Roman" w:eastAsia="宋体" w:cs="Times New Roman"/>
                      <w:color w:val="000000" w:themeColor="text1"/>
                      <w:lang w:eastAsia="zh-CN"/>
                      <w14:textFill>
                        <w14:solidFill>
                          <w14:schemeClr w14:val="tx1"/>
                        </w14:solidFill>
                      </w14:textFill>
                    </w:rPr>
                  </w:pPr>
                  <w:r>
                    <w:rPr>
                      <w:rFonts w:ascii="Times New Roman" w:hAnsi="Times New Roman" w:eastAsia="宋体" w:cs="Times New Roman"/>
                      <w:color w:val="000000" w:themeColor="text1"/>
                      <w:lang w:eastAsia="zh-CN"/>
                      <w14:textFill>
                        <w14:solidFill>
                          <w14:schemeClr w14:val="tx1"/>
                        </w14:solidFill>
                      </w14:textFill>
                    </w:rPr>
                    <w:t>编制应急预案，</w:t>
                  </w:r>
                  <w:r>
                    <w:rPr>
                      <w:rFonts w:hint="eastAsia" w:ascii="Times New Roman" w:hAnsi="Times New Roman" w:eastAsia="宋体" w:cs="Times New Roman"/>
                      <w:color w:val="000000" w:themeColor="text1"/>
                      <w:lang w:eastAsia="zh-CN"/>
                      <w14:textFill>
                        <w14:solidFill>
                          <w14:schemeClr w14:val="tx1"/>
                        </w14:solidFill>
                      </w14:textFill>
                    </w:rPr>
                    <w:t>并</w:t>
                  </w:r>
                  <w:r>
                    <w:rPr>
                      <w:rFonts w:ascii="Times New Roman" w:hAnsi="Times New Roman" w:eastAsia="宋体" w:cs="Times New Roman"/>
                      <w:color w:val="000000" w:themeColor="text1"/>
                      <w:lang w:eastAsia="zh-CN"/>
                      <w14:textFill>
                        <w14:solidFill>
                          <w14:schemeClr w14:val="tx1"/>
                        </w14:solidFill>
                      </w14:textFill>
                    </w:rPr>
                    <w:t>设置</w:t>
                  </w:r>
                  <w:r>
                    <w:rPr>
                      <w:rFonts w:hint="eastAsia" w:ascii="Times New Roman" w:hAnsi="Times New Roman" w:eastAsia="宋体" w:cs="Times New Roman"/>
                      <w:color w:val="000000" w:themeColor="text1"/>
                      <w:lang w:eastAsia="zh-CN"/>
                      <w14:textFill>
                        <w14:solidFill>
                          <w14:schemeClr w14:val="tx1"/>
                        </w14:solidFill>
                      </w14:textFill>
                    </w:rPr>
                    <w:t>危废</w:t>
                  </w:r>
                  <w:r>
                    <w:rPr>
                      <w:rFonts w:hint="eastAsia" w:ascii="Times New Roman" w:hAnsi="Times New Roman" w:eastAsia="宋体" w:cs="Times New Roman"/>
                      <w:color w:val="000000" w:themeColor="text1"/>
                      <w:lang w:val="en-US" w:eastAsia="zh-CN"/>
                      <w14:textFill>
                        <w14:solidFill>
                          <w14:schemeClr w14:val="tx1"/>
                        </w14:solidFill>
                      </w14:textFill>
                    </w:rPr>
                    <w:t>贮存点</w:t>
                  </w:r>
                  <w:r>
                    <w:rPr>
                      <w:rFonts w:hint="eastAsia" w:ascii="Times New Roman" w:hAnsi="Times New Roman" w:eastAsia="宋体" w:cs="Times New Roman"/>
                      <w:color w:val="000000" w:themeColor="text1"/>
                      <w:lang w:eastAsia="zh-CN"/>
                      <w14:textFill>
                        <w14:solidFill>
                          <w14:schemeClr w14:val="tx1"/>
                        </w14:solidFill>
                      </w14:textFill>
                    </w:rPr>
                    <w:t>泄漏收集</w:t>
                  </w:r>
                  <w:r>
                    <w:rPr>
                      <w:rFonts w:ascii="Times New Roman" w:hAnsi="Times New Roman" w:eastAsia="宋体" w:cs="Times New Roman"/>
                      <w:color w:val="000000" w:themeColor="text1"/>
                      <w:lang w:eastAsia="zh-CN"/>
                      <w14:textFill>
                        <w14:solidFill>
                          <w14:schemeClr w14:val="tx1"/>
                        </w14:solidFill>
                      </w14:textFill>
                    </w:rPr>
                    <w:t>应急措施</w:t>
                  </w:r>
                </w:p>
              </w:tc>
              <w:tc>
                <w:tcPr>
                  <w:tcW w:w="1797" w:type="dxa"/>
                  <w:tcBorders>
                    <w:top w:val="single" w:color="auto" w:sz="4" w:space="0"/>
                    <w:left w:val="single" w:color="auto" w:sz="4" w:space="0"/>
                    <w:bottom w:val="single" w:color="auto" w:sz="4" w:space="0"/>
                    <w:right w:val="single" w:color="auto" w:sz="4" w:space="0"/>
                  </w:tcBorders>
                  <w:vAlign w:val="center"/>
                </w:tcPr>
                <w:p w14:paraId="5ED2E1BA">
                  <w:pPr>
                    <w:pageBreakBefore w:val="0"/>
                    <w:kinsoku/>
                    <w:overflowPunct/>
                    <w:topLinePunct w:val="0"/>
                    <w:bidi w:val="0"/>
                    <w:adjustRightInd/>
                    <w:snapToGrid/>
                    <w:jc w:val="center"/>
                    <w:rPr>
                      <w:rFonts w:hint="default" w:ascii="Times New Roman" w:hAnsi="Times New Roman" w:eastAsia="宋体" w:cs="Times New Roman"/>
                      <w:color w:val="000000" w:themeColor="text1"/>
                      <w:kern w:val="24"/>
                      <w:lang w:val="en-US" w:eastAsia="zh-CN"/>
                      <w14:textFill>
                        <w14:solidFill>
                          <w14:schemeClr w14:val="tx1"/>
                        </w14:solidFill>
                      </w14:textFill>
                    </w:rPr>
                  </w:pPr>
                  <w:r>
                    <w:rPr>
                      <w:rFonts w:hint="eastAsia" w:ascii="Times New Roman" w:hAnsi="Times New Roman" w:eastAsia="宋体" w:cs="Times New Roman"/>
                      <w:color w:val="000000" w:themeColor="text1"/>
                      <w:kern w:val="24"/>
                      <w:lang w:val="en-US" w:eastAsia="zh-CN"/>
                      <w14:textFill>
                        <w14:solidFill>
                          <w14:schemeClr w14:val="tx1"/>
                        </w14:solidFill>
                      </w14:textFill>
                    </w:rPr>
                    <w:t>5</w:t>
                  </w:r>
                </w:p>
              </w:tc>
            </w:tr>
            <w:tr w14:paraId="6DFDD5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802" w:type="dxa"/>
                  <w:gridSpan w:val="4"/>
                  <w:tcBorders>
                    <w:top w:val="single" w:color="auto" w:sz="4" w:space="0"/>
                    <w:left w:val="single" w:color="auto" w:sz="4" w:space="0"/>
                    <w:bottom w:val="single" w:color="auto" w:sz="4" w:space="0"/>
                    <w:right w:val="single" w:color="auto" w:sz="4" w:space="0"/>
                  </w:tcBorders>
                  <w:vAlign w:val="center"/>
                </w:tcPr>
                <w:p w14:paraId="08078092">
                  <w:pPr>
                    <w:pageBreakBefore w:val="0"/>
                    <w:kinsoku/>
                    <w:overflowPunct/>
                    <w:topLinePunct w:val="0"/>
                    <w:bidi w:val="0"/>
                    <w:adjustRightInd/>
                    <w:snapToGrid/>
                    <w:jc w:val="center"/>
                    <w:rPr>
                      <w:rFonts w:ascii="Times New Roman" w:hAnsi="Times New Roman" w:eastAsia="宋体" w:cs="Times New Roman"/>
                      <w:color w:val="000000" w:themeColor="text1"/>
                      <w14:textFill>
                        <w14:solidFill>
                          <w14:schemeClr w14:val="tx1"/>
                        </w14:solidFill>
                      </w14:textFill>
                    </w:rPr>
                  </w:pPr>
                  <w:r>
                    <w:rPr>
                      <w:rFonts w:ascii="Times New Roman" w:hAnsi="Times New Roman" w:eastAsia="宋体" w:cs="Times New Roman"/>
                      <w:color w:val="000000" w:themeColor="text1"/>
                      <w:kern w:val="24"/>
                      <w14:textFill>
                        <w14:solidFill>
                          <w14:schemeClr w14:val="tx1"/>
                        </w14:solidFill>
                      </w14:textFill>
                    </w:rPr>
                    <w:t>总计</w:t>
                  </w:r>
                </w:p>
              </w:tc>
              <w:tc>
                <w:tcPr>
                  <w:tcW w:w="1797" w:type="dxa"/>
                  <w:tcBorders>
                    <w:top w:val="single" w:color="auto" w:sz="4" w:space="0"/>
                    <w:left w:val="single" w:color="auto" w:sz="4" w:space="0"/>
                    <w:bottom w:val="single" w:color="auto" w:sz="4" w:space="0"/>
                    <w:right w:val="single" w:color="auto" w:sz="4" w:space="0"/>
                  </w:tcBorders>
                  <w:vAlign w:val="center"/>
                </w:tcPr>
                <w:p w14:paraId="22DC06CE">
                  <w:pPr>
                    <w:pageBreakBefore w:val="0"/>
                    <w:kinsoku/>
                    <w:overflowPunct/>
                    <w:topLinePunct w:val="0"/>
                    <w:bidi w:val="0"/>
                    <w:adjustRightInd/>
                    <w:snapToGrid/>
                    <w:jc w:val="center"/>
                    <w:rPr>
                      <w:rFonts w:hint="default" w:ascii="Times New Roman" w:hAnsi="Times New Roman" w:eastAsia="宋体" w:cs="Times New Roman"/>
                      <w:color w:val="000000" w:themeColor="text1"/>
                      <w:kern w:val="24"/>
                      <w:lang w:val="en-US" w:eastAsia="zh-CN"/>
                      <w14:textFill>
                        <w14:solidFill>
                          <w14:schemeClr w14:val="tx1"/>
                        </w14:solidFill>
                      </w14:textFill>
                    </w:rPr>
                  </w:pPr>
                  <w:r>
                    <w:rPr>
                      <w:rFonts w:hint="eastAsia" w:ascii="Times New Roman" w:hAnsi="Times New Roman" w:eastAsia="宋体" w:cs="Times New Roman"/>
                      <w:color w:val="000000" w:themeColor="text1"/>
                      <w:kern w:val="24"/>
                      <w:lang w:val="en-US" w:eastAsia="zh-CN"/>
                      <w14:textFill>
                        <w14:solidFill>
                          <w14:schemeClr w14:val="tx1"/>
                        </w14:solidFill>
                      </w14:textFill>
                    </w:rPr>
                    <w:t>73</w:t>
                  </w:r>
                </w:p>
              </w:tc>
            </w:tr>
          </w:tbl>
          <w:p w14:paraId="69E272A4">
            <w:pPr>
              <w:pageBreakBefore w:val="0"/>
              <w:overflowPunct/>
              <w:topLinePunct w:val="0"/>
              <w:bidi w:val="0"/>
              <w:adjustRightInd/>
              <w:snapToGrid/>
              <w:rPr>
                <w:rFonts w:hint="default"/>
                <w:color w:val="000000" w:themeColor="text1"/>
                <w14:textFill>
                  <w14:solidFill>
                    <w14:schemeClr w14:val="tx1"/>
                  </w14:solidFill>
                </w14:textFill>
              </w:rPr>
            </w:pPr>
          </w:p>
        </w:tc>
      </w:tr>
    </w:tbl>
    <w:p w14:paraId="5356E31C">
      <w:pPr>
        <w:pStyle w:val="27"/>
        <w:keepNext w:val="0"/>
        <w:keepLines w:val="0"/>
        <w:pageBreakBefore w:val="0"/>
        <w:widowControl/>
        <w:kinsoku w:val="0"/>
        <w:wordWrap/>
        <w:overflowPunct/>
        <w:topLinePunct w:val="0"/>
        <w:autoSpaceDE w:val="0"/>
        <w:autoSpaceDN w:val="0"/>
        <w:bidi w:val="0"/>
        <w:adjustRightInd/>
        <w:snapToGrid/>
        <w:spacing w:before="0" w:beforeAutospacing="0" w:after="0" w:afterAutospacing="0" w:line="360" w:lineRule="auto"/>
        <w:jc w:val="center"/>
        <w:textAlignment w:val="baseline"/>
        <w:outlineLvl w:val="0"/>
        <w:rPr>
          <w:rFonts w:hint="eastAsia" w:ascii="宋体" w:hAnsi="宋体" w:eastAsia="宋体" w:cs="宋体"/>
          <w:b/>
          <w:bCs/>
          <w:color w:val="000000" w:themeColor="text1"/>
          <w:sz w:val="30"/>
          <w:szCs w:val="30"/>
          <w:lang w:eastAsia="zh-CN"/>
          <w14:textFill>
            <w14:solidFill>
              <w14:schemeClr w14:val="tx1"/>
            </w14:solidFill>
          </w14:textFill>
        </w:rPr>
      </w:pPr>
      <w:r>
        <w:rPr>
          <w:rFonts w:hint="eastAsia" w:ascii="宋体" w:hAnsi="宋体" w:eastAsia="宋体" w:cs="宋体"/>
          <w:b/>
          <w:bCs/>
          <w:color w:val="000000" w:themeColor="text1"/>
          <w:sz w:val="30"/>
          <w:szCs w:val="30"/>
          <w:lang w:eastAsia="zh-CN"/>
          <w14:textFill>
            <w14:solidFill>
              <w14:schemeClr w14:val="tx1"/>
            </w14:solidFill>
          </w14:textFill>
        </w:rPr>
        <w:t>五、</w:t>
      </w:r>
      <w:bookmarkStart w:id="7" w:name="_Hlk54167917"/>
      <w:r>
        <w:rPr>
          <w:rFonts w:hint="eastAsia" w:ascii="宋体" w:hAnsi="宋体" w:eastAsia="宋体" w:cs="宋体"/>
          <w:b/>
          <w:bCs/>
          <w:color w:val="000000" w:themeColor="text1"/>
          <w:sz w:val="30"/>
          <w:szCs w:val="30"/>
          <w:lang w:eastAsia="zh-CN"/>
          <w14:textFill>
            <w14:solidFill>
              <w14:schemeClr w14:val="tx1"/>
            </w14:solidFill>
          </w14:textFill>
        </w:rPr>
        <w:t>环境保护措施监督检查清单</w:t>
      </w:r>
      <w:bookmarkEnd w:id="7"/>
    </w:p>
    <w:tbl>
      <w:tblPr>
        <w:tblStyle w:val="30"/>
        <w:tblW w:w="4992"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25"/>
        <w:gridCol w:w="624"/>
        <w:gridCol w:w="1300"/>
        <w:gridCol w:w="1188"/>
        <w:gridCol w:w="1711"/>
        <w:gridCol w:w="919"/>
        <w:gridCol w:w="3180"/>
      </w:tblGrid>
      <w:tr w14:paraId="243314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4" w:hRule="atLeast"/>
          <w:jc w:val="center"/>
        </w:trPr>
        <w:tc>
          <w:tcPr>
            <w:tcW w:w="515" w:type="pct"/>
            <w:vAlign w:val="center"/>
          </w:tcPr>
          <w:p w14:paraId="47538D47">
            <w:pPr>
              <w:pStyle w:val="16"/>
              <w:keepNext w:val="0"/>
              <w:keepLines w:val="0"/>
              <w:pageBreakBefore w:val="0"/>
              <w:widowControl/>
              <w:kinsoku w:val="0"/>
              <w:wordWrap/>
              <w:overflowPunct/>
              <w:topLinePunct w:val="0"/>
              <w:autoSpaceDE w:val="0"/>
              <w:autoSpaceDN w:val="0"/>
              <w:bidi w:val="0"/>
              <w:adjustRightInd/>
              <w:snapToGrid/>
              <w:jc w:val="center"/>
              <w:textAlignment w:val="baseline"/>
              <w:rPr>
                <w:rFonts w:hint="eastAsia" w:ascii="黑体" w:hAnsi="黑体" w:eastAsia="黑体" w:cs="黑体"/>
                <w:bCs/>
                <w:color w:val="000000" w:themeColor="text1"/>
                <w:sz w:val="21"/>
                <w:szCs w:val="21"/>
                <w14:textFill>
                  <w14:solidFill>
                    <w14:schemeClr w14:val="tx1"/>
                  </w14:solidFill>
                </w14:textFill>
              </w:rPr>
            </w:pPr>
            <w:r>
              <w:rPr>
                <w:rFonts w:hint="eastAsia" w:ascii="黑体" w:hAnsi="黑体" w:eastAsia="黑体" w:cs="黑体"/>
                <w:bCs/>
                <w:color w:val="000000" w:themeColor="text1"/>
                <w:sz w:val="21"/>
                <w:szCs w:val="21"/>
                <w14:textFill>
                  <w14:solidFill>
                    <w14:schemeClr w14:val="tx1"/>
                  </w14:solidFill>
                </w14:textFill>
              </w:rPr>
              <w:t>内容要素</w:t>
            </w:r>
          </w:p>
        </w:tc>
        <w:tc>
          <w:tcPr>
            <w:tcW w:w="967" w:type="pct"/>
            <w:gridSpan w:val="2"/>
            <w:vAlign w:val="center"/>
          </w:tcPr>
          <w:p w14:paraId="6B5FAA0B">
            <w:pPr>
              <w:pStyle w:val="16"/>
              <w:keepNext w:val="0"/>
              <w:keepLines w:val="0"/>
              <w:pageBreakBefore w:val="0"/>
              <w:widowControl/>
              <w:kinsoku w:val="0"/>
              <w:wordWrap/>
              <w:overflowPunct/>
              <w:topLinePunct w:val="0"/>
              <w:autoSpaceDE w:val="0"/>
              <w:autoSpaceDN w:val="0"/>
              <w:bidi w:val="0"/>
              <w:adjustRightInd/>
              <w:snapToGrid/>
              <w:jc w:val="center"/>
              <w:textAlignment w:val="baseline"/>
              <w:rPr>
                <w:rFonts w:hint="eastAsia" w:ascii="黑体" w:hAnsi="黑体" w:eastAsia="黑体" w:cs="黑体"/>
                <w:bCs/>
                <w:color w:val="000000" w:themeColor="text1"/>
                <w:sz w:val="21"/>
                <w:szCs w:val="21"/>
                <w:lang w:eastAsia="zh-CN"/>
                <w14:textFill>
                  <w14:solidFill>
                    <w14:schemeClr w14:val="tx1"/>
                  </w14:solidFill>
                </w14:textFill>
              </w:rPr>
            </w:pPr>
            <w:r>
              <w:rPr>
                <w:rFonts w:hint="eastAsia" w:ascii="黑体" w:hAnsi="黑体" w:eastAsia="黑体" w:cs="黑体"/>
                <w:bCs/>
                <w:color w:val="000000" w:themeColor="text1"/>
                <w:sz w:val="21"/>
                <w:szCs w:val="21"/>
                <w:lang w:eastAsia="zh-CN"/>
                <w14:textFill>
                  <w14:solidFill>
                    <w14:schemeClr w14:val="tx1"/>
                  </w14:solidFill>
                </w14:textFill>
              </w:rPr>
              <w:t>排放口（编号、名称）/污染源</w:t>
            </w:r>
          </w:p>
        </w:tc>
        <w:tc>
          <w:tcPr>
            <w:tcW w:w="597" w:type="pct"/>
            <w:vAlign w:val="center"/>
          </w:tcPr>
          <w:p w14:paraId="500B4C40">
            <w:pPr>
              <w:pStyle w:val="16"/>
              <w:keepNext w:val="0"/>
              <w:keepLines w:val="0"/>
              <w:pageBreakBefore w:val="0"/>
              <w:widowControl/>
              <w:kinsoku w:val="0"/>
              <w:wordWrap/>
              <w:overflowPunct/>
              <w:topLinePunct w:val="0"/>
              <w:autoSpaceDE w:val="0"/>
              <w:autoSpaceDN w:val="0"/>
              <w:bidi w:val="0"/>
              <w:adjustRightInd/>
              <w:snapToGrid/>
              <w:jc w:val="center"/>
              <w:textAlignment w:val="baseline"/>
              <w:rPr>
                <w:rFonts w:hint="eastAsia" w:ascii="黑体" w:hAnsi="黑体" w:eastAsia="黑体" w:cs="黑体"/>
                <w:bCs/>
                <w:color w:val="000000" w:themeColor="text1"/>
                <w:sz w:val="21"/>
                <w:szCs w:val="21"/>
                <w14:textFill>
                  <w14:solidFill>
                    <w14:schemeClr w14:val="tx1"/>
                  </w14:solidFill>
                </w14:textFill>
              </w:rPr>
            </w:pPr>
            <w:r>
              <w:rPr>
                <w:rFonts w:hint="eastAsia" w:ascii="黑体" w:hAnsi="黑体" w:eastAsia="黑体" w:cs="黑体"/>
                <w:bCs/>
                <w:color w:val="000000" w:themeColor="text1"/>
                <w:sz w:val="21"/>
                <w:szCs w:val="21"/>
                <w14:textFill>
                  <w14:solidFill>
                    <w14:schemeClr w14:val="tx1"/>
                  </w14:solidFill>
                </w14:textFill>
              </w:rPr>
              <w:t>污染物项目</w:t>
            </w:r>
          </w:p>
        </w:tc>
        <w:tc>
          <w:tcPr>
            <w:tcW w:w="1322" w:type="pct"/>
            <w:gridSpan w:val="2"/>
            <w:vAlign w:val="center"/>
          </w:tcPr>
          <w:p w14:paraId="5C790E96">
            <w:pPr>
              <w:pStyle w:val="16"/>
              <w:keepNext w:val="0"/>
              <w:keepLines w:val="0"/>
              <w:pageBreakBefore w:val="0"/>
              <w:widowControl/>
              <w:kinsoku w:val="0"/>
              <w:wordWrap/>
              <w:overflowPunct/>
              <w:topLinePunct w:val="0"/>
              <w:autoSpaceDE w:val="0"/>
              <w:autoSpaceDN w:val="0"/>
              <w:bidi w:val="0"/>
              <w:adjustRightInd/>
              <w:snapToGrid/>
              <w:jc w:val="center"/>
              <w:textAlignment w:val="baseline"/>
              <w:rPr>
                <w:rFonts w:hint="eastAsia" w:ascii="黑体" w:hAnsi="黑体" w:eastAsia="黑体" w:cs="黑体"/>
                <w:bCs/>
                <w:color w:val="000000" w:themeColor="text1"/>
                <w:sz w:val="21"/>
                <w:szCs w:val="21"/>
                <w14:textFill>
                  <w14:solidFill>
                    <w14:schemeClr w14:val="tx1"/>
                  </w14:solidFill>
                </w14:textFill>
              </w:rPr>
            </w:pPr>
            <w:r>
              <w:rPr>
                <w:rFonts w:hint="eastAsia" w:ascii="黑体" w:hAnsi="黑体" w:eastAsia="黑体" w:cs="黑体"/>
                <w:bCs/>
                <w:color w:val="000000" w:themeColor="text1"/>
                <w:sz w:val="21"/>
                <w:szCs w:val="21"/>
                <w14:textFill>
                  <w14:solidFill>
                    <w14:schemeClr w14:val="tx1"/>
                  </w14:solidFill>
                </w14:textFill>
              </w:rPr>
              <w:t>环境保护措施</w:t>
            </w:r>
          </w:p>
        </w:tc>
        <w:tc>
          <w:tcPr>
            <w:tcW w:w="1598" w:type="pct"/>
            <w:vAlign w:val="center"/>
          </w:tcPr>
          <w:p w14:paraId="2B317A71">
            <w:pPr>
              <w:pStyle w:val="16"/>
              <w:keepNext w:val="0"/>
              <w:keepLines w:val="0"/>
              <w:pageBreakBefore w:val="0"/>
              <w:widowControl/>
              <w:kinsoku w:val="0"/>
              <w:wordWrap/>
              <w:overflowPunct/>
              <w:topLinePunct w:val="0"/>
              <w:autoSpaceDE w:val="0"/>
              <w:autoSpaceDN w:val="0"/>
              <w:bidi w:val="0"/>
              <w:adjustRightInd/>
              <w:snapToGrid/>
              <w:jc w:val="center"/>
              <w:textAlignment w:val="baseline"/>
              <w:rPr>
                <w:rFonts w:hint="eastAsia" w:ascii="黑体" w:hAnsi="黑体" w:eastAsia="黑体" w:cs="黑体"/>
                <w:bCs/>
                <w:color w:val="000000" w:themeColor="text1"/>
                <w:sz w:val="21"/>
                <w:szCs w:val="21"/>
                <w14:textFill>
                  <w14:solidFill>
                    <w14:schemeClr w14:val="tx1"/>
                  </w14:solidFill>
                </w14:textFill>
              </w:rPr>
            </w:pPr>
            <w:r>
              <w:rPr>
                <w:rFonts w:hint="eastAsia" w:ascii="黑体" w:hAnsi="黑体" w:eastAsia="黑体" w:cs="黑体"/>
                <w:bCs/>
                <w:color w:val="000000" w:themeColor="text1"/>
                <w:sz w:val="21"/>
                <w:szCs w:val="21"/>
                <w14:textFill>
                  <w14:solidFill>
                    <w14:schemeClr w14:val="tx1"/>
                  </w14:solidFill>
                </w14:textFill>
              </w:rPr>
              <w:t>执行标准</w:t>
            </w:r>
          </w:p>
        </w:tc>
      </w:tr>
      <w:tr w14:paraId="725AA8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1" w:hRule="atLeast"/>
          <w:jc w:val="center"/>
        </w:trPr>
        <w:tc>
          <w:tcPr>
            <w:tcW w:w="515" w:type="pct"/>
            <w:vMerge w:val="restart"/>
            <w:vAlign w:val="center"/>
          </w:tcPr>
          <w:p w14:paraId="44B51397">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宋体" w:cs="Times New Roman"/>
                <w:bCs/>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大气环境</w:t>
            </w:r>
          </w:p>
        </w:tc>
        <w:tc>
          <w:tcPr>
            <w:tcW w:w="313" w:type="pct"/>
            <w:vMerge w:val="restart"/>
            <w:vAlign w:val="center"/>
          </w:tcPr>
          <w:p w14:paraId="70FBC263">
            <w:pPr>
              <w:pStyle w:val="43"/>
              <w:keepNext w:val="0"/>
              <w:keepLines w:val="0"/>
              <w:pageBreakBefore w:val="0"/>
              <w:widowControl/>
              <w:kinsoku w:val="0"/>
              <w:wordWrap/>
              <w:overflowPunct/>
              <w:topLinePunct w:val="0"/>
              <w:autoSpaceDE w:val="0"/>
              <w:autoSpaceDN w:val="0"/>
              <w:bidi w:val="0"/>
              <w:adjustRightInd/>
              <w:snapToGrid/>
              <w:ind w:firstLine="0" w:firstLineChars="0"/>
              <w:textAlignment w:val="baseline"/>
              <w:rPr>
                <w:rFonts w:hint="default" w:ascii="Times New Roman" w:hAnsi="Times New Roman" w:eastAsia="宋体"/>
                <w:bCs/>
                <w:color w:val="000000" w:themeColor="text1"/>
                <w:kern w:val="24"/>
                <w:sz w:val="21"/>
                <w:szCs w:val="21"/>
                <w:lang w:val="en-US" w:eastAsia="zh-CN"/>
                <w14:textFill>
                  <w14:solidFill>
                    <w14:schemeClr w14:val="tx1"/>
                  </w14:solidFill>
                </w14:textFill>
              </w:rPr>
            </w:pPr>
            <w:r>
              <w:rPr>
                <w:rFonts w:ascii="Times New Roman" w:hAnsi="Times New Roman" w:eastAsia="宋体"/>
                <w:bCs/>
                <w:color w:val="000000" w:themeColor="text1"/>
                <w:kern w:val="24"/>
                <w:sz w:val="21"/>
                <w:szCs w:val="21"/>
                <w:lang w:eastAsia="zh-CN"/>
                <w14:textFill>
                  <w14:solidFill>
                    <w14:schemeClr w14:val="tx1"/>
                  </w14:solidFill>
                </w14:textFill>
              </w:rPr>
              <w:t>DA001</w:t>
            </w:r>
          </w:p>
        </w:tc>
        <w:tc>
          <w:tcPr>
            <w:tcW w:w="653" w:type="pct"/>
            <w:tcBorders>
              <w:bottom w:val="single" w:color="auto" w:sz="4" w:space="0"/>
            </w:tcBorders>
            <w:vAlign w:val="center"/>
          </w:tcPr>
          <w:p w14:paraId="34468C87">
            <w:pPr>
              <w:pStyle w:val="43"/>
              <w:keepNext w:val="0"/>
              <w:keepLines w:val="0"/>
              <w:pageBreakBefore w:val="0"/>
              <w:widowControl/>
              <w:kinsoku w:val="0"/>
              <w:wordWrap/>
              <w:overflowPunct/>
              <w:topLinePunct w:val="0"/>
              <w:autoSpaceDE w:val="0"/>
              <w:autoSpaceDN w:val="0"/>
              <w:bidi w:val="0"/>
              <w:adjustRightInd/>
              <w:snapToGrid/>
              <w:ind w:firstLine="0" w:firstLineChars="0"/>
              <w:textAlignment w:val="baseline"/>
              <w:rPr>
                <w:rFonts w:ascii="Times New Roman" w:hAnsi="Times New Roman" w:eastAsia="宋体"/>
                <w:bCs/>
                <w:color w:val="000000" w:themeColor="text1"/>
                <w:kern w:val="24"/>
                <w:sz w:val="21"/>
                <w:szCs w:val="21"/>
                <w:lang w:eastAsia="zh-CN"/>
                <w14:textFill>
                  <w14:solidFill>
                    <w14:schemeClr w14:val="tx1"/>
                  </w14:solidFill>
                </w14:textFill>
              </w:rPr>
            </w:pPr>
            <w:r>
              <w:rPr>
                <w:rFonts w:hint="eastAsia" w:ascii="Times New Roman" w:hAnsi="Times New Roman" w:eastAsia="宋体"/>
                <w:bCs/>
                <w:color w:val="000000" w:themeColor="text1"/>
                <w:kern w:val="24"/>
                <w:sz w:val="21"/>
                <w:szCs w:val="21"/>
                <w:lang w:val="en-US" w:eastAsia="zh-CN"/>
                <w14:textFill>
                  <w14:solidFill>
                    <w14:schemeClr w14:val="tx1"/>
                  </w14:solidFill>
                </w14:textFill>
              </w:rPr>
              <w:t>焊接废气</w:t>
            </w:r>
          </w:p>
        </w:tc>
        <w:tc>
          <w:tcPr>
            <w:tcW w:w="597" w:type="pct"/>
            <w:tcBorders>
              <w:bottom w:val="single" w:color="auto" w:sz="4" w:space="0"/>
            </w:tcBorders>
            <w:vAlign w:val="center"/>
          </w:tcPr>
          <w:p w14:paraId="7FFF31D8">
            <w:pPr>
              <w:keepNext w:val="0"/>
              <w:keepLines w:val="0"/>
              <w:pageBreakBefore w:val="0"/>
              <w:widowControl/>
              <w:kinsoku w:val="0"/>
              <w:wordWrap/>
              <w:overflowPunct/>
              <w:topLinePunct w:val="0"/>
              <w:autoSpaceDE w:val="0"/>
              <w:autoSpaceDN w:val="0"/>
              <w:bidi w:val="0"/>
              <w:adjustRightInd/>
              <w:snapToGrid/>
              <w:jc w:val="center"/>
              <w:textAlignment w:val="baseline"/>
              <w:rPr>
                <w:rFonts w:hint="eastAsia" w:ascii="Times New Roman" w:hAnsi="Times New Roman" w:eastAsia="宋体" w:cs="Times New Roman"/>
                <w:bCs/>
                <w:color w:val="000000" w:themeColor="text1"/>
                <w:kern w:val="24"/>
                <w:sz w:val="21"/>
                <w:szCs w:val="21"/>
                <w:lang w:val="en-US" w:eastAsia="zh-CN"/>
                <w14:textFill>
                  <w14:solidFill>
                    <w14:schemeClr w14:val="tx1"/>
                  </w14:solidFill>
                </w14:textFill>
              </w:rPr>
            </w:pPr>
            <w:r>
              <w:rPr>
                <w:rFonts w:ascii="Times New Roman" w:hAnsi="Times New Roman" w:eastAsia="宋体" w:cs="Times New Roman"/>
                <w:bCs/>
                <w:color w:val="000000" w:themeColor="text1"/>
                <w:kern w:val="24"/>
                <w:sz w:val="21"/>
                <w:szCs w:val="21"/>
                <w14:textFill>
                  <w14:solidFill>
                    <w14:schemeClr w14:val="tx1"/>
                  </w14:solidFill>
                </w14:textFill>
              </w:rPr>
              <w:t>颗粒物</w:t>
            </w:r>
          </w:p>
        </w:tc>
        <w:tc>
          <w:tcPr>
            <w:tcW w:w="860" w:type="pct"/>
            <w:tcBorders>
              <w:bottom w:val="single" w:color="auto" w:sz="4" w:space="0"/>
            </w:tcBorders>
            <w:vAlign w:val="center"/>
          </w:tcPr>
          <w:p w14:paraId="6F5B8319">
            <w:pPr>
              <w:keepNext w:val="0"/>
              <w:keepLines w:val="0"/>
              <w:pageBreakBefore w:val="0"/>
              <w:widowControl/>
              <w:kinsoku w:val="0"/>
              <w:wordWrap/>
              <w:overflowPunct/>
              <w:topLinePunct w:val="0"/>
              <w:autoSpaceDE w:val="0"/>
              <w:autoSpaceDN w:val="0"/>
              <w:bidi w:val="0"/>
              <w:adjustRightInd/>
              <w:snapToGrid/>
              <w:jc w:val="center"/>
              <w:textAlignment w:val="baseline"/>
              <w:outlineLvl w:val="0"/>
              <w:rPr>
                <w:rFonts w:hint="default" w:ascii="Times New Roman" w:hAnsi="Times New Roman" w:eastAsia="宋体" w:cs="Times New Roman"/>
                <w:bCs/>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集气罩</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收集+</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“滤筒除尘”</w:t>
            </w:r>
          </w:p>
        </w:tc>
        <w:tc>
          <w:tcPr>
            <w:tcW w:w="461" w:type="pct"/>
            <w:vMerge w:val="restart"/>
            <w:vAlign w:val="center"/>
          </w:tcPr>
          <w:p w14:paraId="6D6A8DC6">
            <w:pPr>
              <w:keepNext w:val="0"/>
              <w:keepLines w:val="0"/>
              <w:pageBreakBefore w:val="0"/>
              <w:widowControl/>
              <w:kinsoku w:val="0"/>
              <w:wordWrap/>
              <w:overflowPunct/>
              <w:topLinePunct w:val="0"/>
              <w:autoSpaceDE w:val="0"/>
              <w:autoSpaceDN w:val="0"/>
              <w:bidi w:val="0"/>
              <w:adjustRightInd/>
              <w:snapToGrid/>
              <w:jc w:val="center"/>
              <w:textAlignment w:val="baseline"/>
              <w:outlineLvl w:val="0"/>
              <w:rPr>
                <w:rFonts w:hint="eastAsia" w:ascii="Times New Roman" w:hAnsi="Times New Roman" w:eastAsia="宋体" w:cs="Times New Roman"/>
                <w:bCs/>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20</w:t>
            </w:r>
            <w:r>
              <w:rPr>
                <w:rFonts w:hint="default" w:ascii="Times New Roman" w:hAnsi="Times New Roman" w:cs="Times New Roman"/>
                <w:color w:val="000000" w:themeColor="text1"/>
                <w:sz w:val="21"/>
                <w:szCs w:val="21"/>
                <w:lang w:val="en-US" w:eastAsia="zh-CN"/>
                <w14:textFill>
                  <w14:solidFill>
                    <w14:schemeClr w14:val="tx1"/>
                  </w14:solidFill>
                </w14:textFill>
              </w:rPr>
              <w:t>m高排气筒</w:t>
            </w:r>
          </w:p>
        </w:tc>
        <w:tc>
          <w:tcPr>
            <w:tcW w:w="1598" w:type="pct"/>
            <w:vMerge w:val="restart"/>
            <w:vAlign w:val="center"/>
          </w:tcPr>
          <w:p w14:paraId="63661092">
            <w:pPr>
              <w:keepNext w:val="0"/>
              <w:keepLines w:val="0"/>
              <w:pageBreakBefore w:val="0"/>
              <w:widowControl w:val="0"/>
              <w:kinsoku/>
              <w:wordWrap/>
              <w:overflowPunct/>
              <w:topLinePunct w:val="0"/>
              <w:autoSpaceDE w:val="0"/>
              <w:autoSpaceDN w:val="0"/>
              <w:bidi w:val="0"/>
              <w:adjustRightInd/>
              <w:snapToGrid/>
              <w:jc w:val="center"/>
              <w:textAlignment w:val="baseline"/>
              <w:outlineLvl w:val="0"/>
              <w:rPr>
                <w:rFonts w:ascii="Times New Roman" w:hAnsi="Times New Roman" w:eastAsia="宋体" w:cs="Times New Roman"/>
                <w:bCs/>
                <w:color w:val="000000" w:themeColor="text1"/>
                <w:sz w:val="21"/>
                <w:szCs w:val="21"/>
                <w:lang w:eastAsia="zh-CN"/>
                <w14:textFill>
                  <w14:solidFill>
                    <w14:schemeClr w14:val="tx1"/>
                  </w14:solidFill>
                </w14:textFill>
              </w:rPr>
            </w:pPr>
            <w:r>
              <w:rPr>
                <w:rFonts w:hint="eastAsia" w:cs="宋体"/>
                <w:color w:val="000000" w:themeColor="text1"/>
                <w:sz w:val="21"/>
                <w:szCs w:val="21"/>
                <w14:textFill>
                  <w14:solidFill>
                    <w14:schemeClr w14:val="tx1"/>
                  </w14:solidFill>
                </w14:textFill>
              </w:rPr>
              <w:t>《</w:t>
            </w: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大气污染物综合排放标准》（GB16297—1996）中二级标准限值要求</w:t>
            </w:r>
          </w:p>
        </w:tc>
      </w:tr>
      <w:tr w14:paraId="7E6551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9" w:hRule="atLeast"/>
          <w:jc w:val="center"/>
        </w:trPr>
        <w:tc>
          <w:tcPr>
            <w:tcW w:w="515" w:type="pct"/>
            <w:vMerge w:val="continue"/>
            <w:vAlign w:val="center"/>
          </w:tcPr>
          <w:p w14:paraId="19F69528">
            <w:pPr>
              <w:keepNext w:val="0"/>
              <w:keepLines w:val="0"/>
              <w:pageBreakBefore w:val="0"/>
              <w:widowControl/>
              <w:kinsoku w:val="0"/>
              <w:wordWrap/>
              <w:overflowPunct/>
              <w:topLinePunct w:val="0"/>
              <w:autoSpaceDE w:val="0"/>
              <w:autoSpaceDN w:val="0"/>
              <w:bidi w:val="0"/>
              <w:adjustRightInd/>
              <w:snapToGrid/>
              <w:jc w:val="center"/>
              <w:textAlignment w:val="baseline"/>
              <w:rPr>
                <w:rFonts w:hint="eastAsia" w:ascii="Times New Roman" w:hAnsi="Times New Roman" w:eastAsia="宋体" w:cs="Times New Roman"/>
                <w:bCs/>
                <w:color w:val="000000" w:themeColor="text1"/>
                <w:sz w:val="21"/>
                <w:szCs w:val="21"/>
                <w:lang w:val="en-US" w:eastAsia="zh-CN"/>
                <w14:textFill>
                  <w14:solidFill>
                    <w14:schemeClr w14:val="tx1"/>
                  </w14:solidFill>
                </w14:textFill>
              </w:rPr>
            </w:pPr>
          </w:p>
        </w:tc>
        <w:tc>
          <w:tcPr>
            <w:tcW w:w="313" w:type="pct"/>
            <w:vMerge w:val="continue"/>
            <w:tcBorders>
              <w:bottom w:val="single" w:color="000000" w:sz="2" w:space="0"/>
            </w:tcBorders>
            <w:vAlign w:val="center"/>
          </w:tcPr>
          <w:p w14:paraId="69685BA9">
            <w:pPr>
              <w:pStyle w:val="43"/>
              <w:keepNext w:val="0"/>
              <w:keepLines w:val="0"/>
              <w:pageBreakBefore w:val="0"/>
              <w:widowControl/>
              <w:kinsoku w:val="0"/>
              <w:wordWrap/>
              <w:overflowPunct/>
              <w:topLinePunct w:val="0"/>
              <w:autoSpaceDE w:val="0"/>
              <w:autoSpaceDN w:val="0"/>
              <w:bidi w:val="0"/>
              <w:adjustRightInd/>
              <w:snapToGrid/>
              <w:ind w:firstLine="0" w:firstLineChars="0"/>
              <w:textAlignment w:val="baseline"/>
              <w:rPr>
                <w:rFonts w:ascii="Times New Roman" w:hAnsi="Times New Roman" w:eastAsia="宋体"/>
                <w:bCs/>
                <w:color w:val="000000" w:themeColor="text1"/>
                <w:kern w:val="24"/>
                <w:sz w:val="21"/>
                <w:szCs w:val="21"/>
                <w:lang w:eastAsia="zh-CN"/>
                <w14:textFill>
                  <w14:solidFill>
                    <w14:schemeClr w14:val="tx1"/>
                  </w14:solidFill>
                </w14:textFill>
              </w:rPr>
            </w:pPr>
          </w:p>
        </w:tc>
        <w:tc>
          <w:tcPr>
            <w:tcW w:w="653" w:type="pct"/>
            <w:tcBorders>
              <w:bottom w:val="single" w:color="000000" w:sz="2" w:space="0"/>
            </w:tcBorders>
            <w:vAlign w:val="center"/>
          </w:tcPr>
          <w:p w14:paraId="09D0F785">
            <w:pPr>
              <w:pStyle w:val="43"/>
              <w:keepNext w:val="0"/>
              <w:keepLines w:val="0"/>
              <w:pageBreakBefore w:val="0"/>
              <w:widowControl/>
              <w:kinsoku w:val="0"/>
              <w:wordWrap/>
              <w:overflowPunct/>
              <w:topLinePunct w:val="0"/>
              <w:autoSpaceDE w:val="0"/>
              <w:autoSpaceDN w:val="0"/>
              <w:bidi w:val="0"/>
              <w:adjustRightInd/>
              <w:snapToGrid/>
              <w:ind w:firstLine="0" w:firstLineChars="0"/>
              <w:textAlignment w:val="baseline"/>
              <w:rPr>
                <w:rFonts w:ascii="Times New Roman" w:hAnsi="Times New Roman" w:eastAsia="宋体"/>
                <w:bCs/>
                <w:color w:val="000000" w:themeColor="text1"/>
                <w:kern w:val="24"/>
                <w:sz w:val="21"/>
                <w:szCs w:val="21"/>
                <w:lang w:eastAsia="zh-CN"/>
                <w14:textFill>
                  <w14:solidFill>
                    <w14:schemeClr w14:val="tx1"/>
                  </w14:solidFill>
                </w14:textFill>
              </w:rPr>
            </w:pPr>
            <w:r>
              <w:rPr>
                <w:rFonts w:hint="eastAsia" w:ascii="Times New Roman" w:hAnsi="Times New Roman" w:eastAsia="宋体"/>
                <w:bCs/>
                <w:color w:val="000000" w:themeColor="text1"/>
                <w:kern w:val="24"/>
                <w:sz w:val="21"/>
                <w:szCs w:val="21"/>
                <w:lang w:val="en-US" w:eastAsia="zh-CN"/>
                <w14:textFill>
                  <w14:solidFill>
                    <w14:schemeClr w14:val="tx1"/>
                  </w14:solidFill>
                </w14:textFill>
              </w:rPr>
              <w:t>抛丸废气</w:t>
            </w:r>
          </w:p>
        </w:tc>
        <w:tc>
          <w:tcPr>
            <w:tcW w:w="597" w:type="pct"/>
            <w:tcBorders>
              <w:bottom w:val="single" w:color="000000" w:sz="2" w:space="0"/>
            </w:tcBorders>
            <w:vAlign w:val="center"/>
          </w:tcPr>
          <w:p w14:paraId="01ECCB51">
            <w:pPr>
              <w:keepNext w:val="0"/>
              <w:keepLines w:val="0"/>
              <w:pageBreakBefore w:val="0"/>
              <w:widowControl/>
              <w:kinsoku w:val="0"/>
              <w:wordWrap/>
              <w:overflowPunct/>
              <w:topLinePunct w:val="0"/>
              <w:autoSpaceDE w:val="0"/>
              <w:autoSpaceDN w:val="0"/>
              <w:bidi w:val="0"/>
              <w:adjustRightInd/>
              <w:snapToGrid/>
              <w:jc w:val="center"/>
              <w:textAlignment w:val="baseline"/>
              <w:rPr>
                <w:rFonts w:ascii="Times New Roman" w:hAnsi="Times New Roman" w:eastAsia="宋体" w:cs="Times New Roman"/>
                <w:bCs/>
                <w:color w:val="000000" w:themeColor="text1"/>
                <w:kern w:val="24"/>
                <w:sz w:val="21"/>
                <w:szCs w:val="21"/>
                <w14:textFill>
                  <w14:solidFill>
                    <w14:schemeClr w14:val="tx1"/>
                  </w14:solidFill>
                </w14:textFill>
              </w:rPr>
            </w:pPr>
            <w:r>
              <w:rPr>
                <w:rFonts w:ascii="Times New Roman" w:hAnsi="Times New Roman" w:eastAsia="宋体" w:cs="Times New Roman"/>
                <w:bCs/>
                <w:color w:val="000000" w:themeColor="text1"/>
                <w:kern w:val="24"/>
                <w:sz w:val="21"/>
                <w:szCs w:val="21"/>
                <w14:textFill>
                  <w14:solidFill>
                    <w14:schemeClr w14:val="tx1"/>
                  </w14:solidFill>
                </w14:textFill>
              </w:rPr>
              <w:t>颗粒物</w:t>
            </w:r>
          </w:p>
        </w:tc>
        <w:tc>
          <w:tcPr>
            <w:tcW w:w="860" w:type="pct"/>
            <w:tcBorders>
              <w:bottom w:val="single" w:color="auto" w:sz="4" w:space="0"/>
            </w:tcBorders>
            <w:vAlign w:val="center"/>
          </w:tcPr>
          <w:p w14:paraId="37B1CD3B">
            <w:pPr>
              <w:keepNext w:val="0"/>
              <w:keepLines w:val="0"/>
              <w:pageBreakBefore w:val="0"/>
              <w:widowControl/>
              <w:kinsoku w:val="0"/>
              <w:wordWrap/>
              <w:overflowPunct/>
              <w:topLinePunct w:val="0"/>
              <w:autoSpaceDE w:val="0"/>
              <w:autoSpaceDN w:val="0"/>
              <w:bidi w:val="0"/>
              <w:adjustRightInd/>
              <w:snapToGrid/>
              <w:jc w:val="center"/>
              <w:textAlignment w:val="baseline"/>
              <w:outlineLvl w:val="0"/>
              <w:rPr>
                <w:rFonts w:hint="eastAsia" w:ascii="Times New Roman" w:hAnsi="Times New Roman" w:eastAsia="宋体" w:cs="Times New Roman"/>
                <w:bCs/>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负压管道收集+“旋风除尘+滤筒除尘”</w:t>
            </w:r>
          </w:p>
        </w:tc>
        <w:tc>
          <w:tcPr>
            <w:tcW w:w="461" w:type="pct"/>
            <w:vMerge w:val="continue"/>
            <w:tcBorders>
              <w:bottom w:val="single" w:color="auto" w:sz="4" w:space="0"/>
            </w:tcBorders>
            <w:vAlign w:val="center"/>
          </w:tcPr>
          <w:p w14:paraId="5ABB4498">
            <w:pPr>
              <w:keepNext w:val="0"/>
              <w:keepLines w:val="0"/>
              <w:pageBreakBefore w:val="0"/>
              <w:widowControl/>
              <w:kinsoku w:val="0"/>
              <w:wordWrap/>
              <w:overflowPunct/>
              <w:topLinePunct w:val="0"/>
              <w:autoSpaceDE w:val="0"/>
              <w:autoSpaceDN w:val="0"/>
              <w:bidi w:val="0"/>
              <w:adjustRightInd/>
              <w:snapToGrid/>
              <w:jc w:val="center"/>
              <w:textAlignment w:val="baseline"/>
              <w:outlineLvl w:val="0"/>
              <w:rPr>
                <w:rFonts w:hint="eastAsia" w:ascii="Times New Roman" w:hAnsi="Times New Roman" w:eastAsia="宋体" w:cs="Times New Roman"/>
                <w:bCs/>
                <w:color w:val="000000" w:themeColor="text1"/>
                <w:sz w:val="21"/>
                <w:szCs w:val="21"/>
                <w:lang w:val="en-US" w:eastAsia="zh-CN"/>
                <w14:textFill>
                  <w14:solidFill>
                    <w14:schemeClr w14:val="tx1"/>
                  </w14:solidFill>
                </w14:textFill>
              </w:rPr>
            </w:pPr>
          </w:p>
        </w:tc>
        <w:tc>
          <w:tcPr>
            <w:tcW w:w="1598" w:type="pct"/>
            <w:vMerge w:val="continue"/>
            <w:tcBorders>
              <w:bottom w:val="single" w:color="auto" w:sz="4" w:space="0"/>
            </w:tcBorders>
            <w:vAlign w:val="center"/>
          </w:tcPr>
          <w:p w14:paraId="36E81530">
            <w:pPr>
              <w:keepNext w:val="0"/>
              <w:keepLines w:val="0"/>
              <w:pageBreakBefore w:val="0"/>
              <w:widowControl/>
              <w:kinsoku w:val="0"/>
              <w:wordWrap/>
              <w:overflowPunct/>
              <w:topLinePunct w:val="0"/>
              <w:autoSpaceDE w:val="0"/>
              <w:autoSpaceDN w:val="0"/>
              <w:bidi w:val="0"/>
              <w:adjustRightInd/>
              <w:snapToGrid/>
              <w:jc w:val="center"/>
              <w:textAlignment w:val="baseline"/>
              <w:outlineLvl w:val="0"/>
              <w:rPr>
                <w:rFonts w:hint="eastAsia" w:cs="宋体"/>
                <w:color w:val="000000" w:themeColor="text1"/>
                <w:sz w:val="21"/>
                <w:szCs w:val="21"/>
                <w14:textFill>
                  <w14:solidFill>
                    <w14:schemeClr w14:val="tx1"/>
                  </w14:solidFill>
                </w14:textFill>
              </w:rPr>
            </w:pPr>
          </w:p>
        </w:tc>
      </w:tr>
      <w:tr w14:paraId="02685A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jc w:val="center"/>
        </w:trPr>
        <w:tc>
          <w:tcPr>
            <w:tcW w:w="515" w:type="pct"/>
            <w:vMerge w:val="continue"/>
            <w:vAlign w:val="center"/>
          </w:tcPr>
          <w:p w14:paraId="3F388F2D">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宋体" w:cs="Times New Roman"/>
                <w:bCs/>
                <w:color w:val="000000" w:themeColor="text1"/>
                <w:sz w:val="21"/>
                <w:szCs w:val="21"/>
                <w:lang w:val="en-US" w:eastAsia="zh-CN"/>
                <w14:textFill>
                  <w14:solidFill>
                    <w14:schemeClr w14:val="tx1"/>
                  </w14:solidFill>
                </w14:textFill>
              </w:rPr>
            </w:pPr>
          </w:p>
        </w:tc>
        <w:tc>
          <w:tcPr>
            <w:tcW w:w="967" w:type="pct"/>
            <w:gridSpan w:val="2"/>
            <w:tcBorders>
              <w:bottom w:val="single" w:color="000000" w:sz="2" w:space="0"/>
            </w:tcBorders>
            <w:vAlign w:val="center"/>
          </w:tcPr>
          <w:p w14:paraId="43A9316D">
            <w:pPr>
              <w:pStyle w:val="43"/>
              <w:keepNext w:val="0"/>
              <w:keepLines w:val="0"/>
              <w:pageBreakBefore w:val="0"/>
              <w:widowControl/>
              <w:kinsoku w:val="0"/>
              <w:wordWrap/>
              <w:overflowPunct/>
              <w:topLinePunct w:val="0"/>
              <w:autoSpaceDE w:val="0"/>
              <w:autoSpaceDN w:val="0"/>
              <w:bidi w:val="0"/>
              <w:adjustRightInd/>
              <w:snapToGrid/>
              <w:textAlignment w:val="baseline"/>
              <w:rPr>
                <w:rFonts w:hint="default" w:ascii="Times New Roman" w:hAnsi="Times New Roman" w:eastAsia="宋体"/>
                <w:bCs/>
                <w:color w:val="000000" w:themeColor="text1"/>
                <w:kern w:val="24"/>
                <w:sz w:val="21"/>
                <w:szCs w:val="21"/>
                <w:lang w:val="en-US" w:eastAsia="zh-CN"/>
                <w14:textFill>
                  <w14:solidFill>
                    <w14:schemeClr w14:val="tx1"/>
                  </w14:solidFill>
                </w14:textFill>
              </w:rPr>
            </w:pPr>
            <w:r>
              <w:rPr>
                <w:rFonts w:hint="eastAsia" w:ascii="Times New Roman" w:hAnsi="Times New Roman" w:eastAsia="宋体"/>
                <w:bCs/>
                <w:color w:val="000000" w:themeColor="text1"/>
                <w:kern w:val="24"/>
                <w:sz w:val="21"/>
                <w:szCs w:val="21"/>
                <w:lang w:val="en-US" w:eastAsia="zh-CN"/>
                <w14:textFill>
                  <w14:solidFill>
                    <w14:schemeClr w14:val="tx1"/>
                  </w14:solidFill>
                </w14:textFill>
              </w:rPr>
              <w:t>DA002/喷塑废气</w:t>
            </w:r>
          </w:p>
        </w:tc>
        <w:tc>
          <w:tcPr>
            <w:tcW w:w="597" w:type="pct"/>
            <w:tcBorders>
              <w:bottom w:val="single" w:color="000000" w:sz="2" w:space="0"/>
            </w:tcBorders>
            <w:vAlign w:val="center"/>
          </w:tcPr>
          <w:p w14:paraId="4CDA0295">
            <w:pPr>
              <w:keepNext w:val="0"/>
              <w:keepLines w:val="0"/>
              <w:pageBreakBefore w:val="0"/>
              <w:widowControl/>
              <w:kinsoku w:val="0"/>
              <w:wordWrap/>
              <w:overflowPunct/>
              <w:topLinePunct w:val="0"/>
              <w:autoSpaceDE w:val="0"/>
              <w:autoSpaceDN w:val="0"/>
              <w:bidi w:val="0"/>
              <w:adjustRightInd/>
              <w:snapToGrid/>
              <w:jc w:val="center"/>
              <w:textAlignment w:val="baseline"/>
              <w:rPr>
                <w:rFonts w:hint="eastAsia" w:ascii="Times New Roman" w:hAnsi="Times New Roman" w:eastAsia="宋体" w:cs="Times New Roman"/>
                <w:bCs/>
                <w:color w:val="000000" w:themeColor="text1"/>
                <w:kern w:val="24"/>
                <w:sz w:val="21"/>
                <w:szCs w:val="21"/>
                <w:lang w:val="en-US" w:eastAsia="zh-CN"/>
                <w14:textFill>
                  <w14:solidFill>
                    <w14:schemeClr w14:val="tx1"/>
                  </w14:solidFill>
                </w14:textFill>
              </w:rPr>
            </w:pPr>
            <w:r>
              <w:rPr>
                <w:rFonts w:ascii="Times New Roman" w:hAnsi="Times New Roman" w:eastAsia="宋体" w:cs="Times New Roman"/>
                <w:bCs/>
                <w:color w:val="000000" w:themeColor="text1"/>
                <w:kern w:val="24"/>
                <w:sz w:val="21"/>
                <w:szCs w:val="21"/>
                <w14:textFill>
                  <w14:solidFill>
                    <w14:schemeClr w14:val="tx1"/>
                  </w14:solidFill>
                </w14:textFill>
              </w:rPr>
              <w:t>颗粒物</w:t>
            </w:r>
          </w:p>
        </w:tc>
        <w:tc>
          <w:tcPr>
            <w:tcW w:w="1322" w:type="pct"/>
            <w:gridSpan w:val="2"/>
            <w:tcBorders>
              <w:top w:val="single" w:color="auto" w:sz="4" w:space="0"/>
              <w:bottom w:val="single" w:color="auto" w:sz="4" w:space="0"/>
            </w:tcBorders>
            <w:vAlign w:val="center"/>
          </w:tcPr>
          <w:p w14:paraId="62A1DBC1">
            <w:pPr>
              <w:keepNext w:val="0"/>
              <w:keepLines w:val="0"/>
              <w:pageBreakBefore w:val="0"/>
              <w:widowControl/>
              <w:kinsoku w:val="0"/>
              <w:wordWrap/>
              <w:overflowPunct/>
              <w:topLinePunct w:val="0"/>
              <w:autoSpaceDE w:val="0"/>
              <w:autoSpaceDN w:val="0"/>
              <w:bidi w:val="0"/>
              <w:adjustRightInd/>
              <w:snapToGrid/>
              <w:jc w:val="center"/>
              <w:textAlignment w:val="baseline"/>
              <w:outlineLvl w:val="0"/>
              <w:rPr>
                <w:rFonts w:ascii="Times New Roman" w:hAnsi="Times New Roman" w:eastAsia="宋体" w:cs="Times New Roman"/>
                <w:bCs/>
                <w:color w:val="000000" w:themeColor="text1"/>
                <w:sz w:val="21"/>
                <w:szCs w:val="21"/>
                <w:lang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半密闭负压收集+“滤芯回收+旋风除尘+布袋除尘”+</w:t>
            </w:r>
            <w:r>
              <w:rPr>
                <w:rFonts w:hint="eastAsia" w:ascii="Times New Roman" w:hAnsi="Times New Roman" w:cs="Times New Roman"/>
                <w:color w:val="000000" w:themeColor="text1"/>
                <w:sz w:val="21"/>
                <w:szCs w:val="21"/>
                <w:lang w:val="en-US" w:eastAsia="zh-CN"/>
                <w14:textFill>
                  <w14:solidFill>
                    <w14:schemeClr w14:val="tx1"/>
                  </w14:solidFill>
                </w14:textFill>
              </w:rPr>
              <w:t>20</w:t>
            </w:r>
            <w:r>
              <w:rPr>
                <w:rFonts w:hint="default" w:ascii="Times New Roman" w:hAnsi="Times New Roman" w:cs="Times New Roman"/>
                <w:color w:val="000000" w:themeColor="text1"/>
                <w:sz w:val="21"/>
                <w:szCs w:val="21"/>
                <w:lang w:val="en-US" w:eastAsia="zh-CN"/>
                <w14:textFill>
                  <w14:solidFill>
                    <w14:schemeClr w14:val="tx1"/>
                  </w14:solidFill>
                </w14:textFill>
              </w:rPr>
              <w:t>m高排气筒</w:t>
            </w:r>
          </w:p>
        </w:tc>
        <w:tc>
          <w:tcPr>
            <w:tcW w:w="1598" w:type="pct"/>
            <w:tcBorders>
              <w:top w:val="single" w:color="auto" w:sz="4" w:space="0"/>
              <w:bottom w:val="single" w:color="auto" w:sz="4" w:space="0"/>
            </w:tcBorders>
            <w:vAlign w:val="center"/>
          </w:tcPr>
          <w:p w14:paraId="76785BD8">
            <w:pPr>
              <w:keepNext w:val="0"/>
              <w:keepLines w:val="0"/>
              <w:pageBreakBefore w:val="0"/>
              <w:widowControl w:val="0"/>
              <w:kinsoku/>
              <w:wordWrap/>
              <w:overflowPunct/>
              <w:topLinePunct w:val="0"/>
              <w:autoSpaceDE w:val="0"/>
              <w:autoSpaceDN w:val="0"/>
              <w:bidi w:val="0"/>
              <w:adjustRightInd/>
              <w:snapToGrid/>
              <w:jc w:val="center"/>
              <w:textAlignment w:val="baseline"/>
              <w:outlineLvl w:val="0"/>
              <w:rPr>
                <w:rFonts w:ascii="Times New Roman" w:hAnsi="Times New Roman" w:eastAsia="宋体" w:cs="Times New Roman"/>
                <w:bCs/>
                <w:color w:val="000000" w:themeColor="text1"/>
                <w:sz w:val="21"/>
                <w:szCs w:val="21"/>
                <w:lang w:eastAsia="zh-CN"/>
                <w14:textFill>
                  <w14:solidFill>
                    <w14:schemeClr w14:val="tx1"/>
                  </w14:solidFill>
                </w14:textFill>
              </w:rPr>
            </w:pPr>
            <w:r>
              <w:rPr>
                <w:rFonts w:hint="eastAsia" w:ascii="Times New Roman" w:hAnsi="Times New Roman" w:eastAsia="宋体" w:cs="Times New Roman"/>
                <w:bCs/>
                <w:color w:val="000000" w:themeColor="text1"/>
                <w:sz w:val="21"/>
                <w:szCs w:val="21"/>
                <w:lang w:eastAsia="zh-CN"/>
                <w14:textFill>
                  <w14:solidFill>
                    <w14:schemeClr w14:val="tx1"/>
                  </w14:solidFill>
                </w14:textFill>
              </w:rPr>
              <w:t>《合成树脂工业污染物排放标准》（GB31572-2015）表5</w:t>
            </w:r>
          </w:p>
        </w:tc>
      </w:tr>
      <w:tr w14:paraId="452C70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jc w:val="center"/>
        </w:trPr>
        <w:tc>
          <w:tcPr>
            <w:tcW w:w="515" w:type="pct"/>
            <w:vMerge w:val="continue"/>
            <w:vAlign w:val="center"/>
          </w:tcPr>
          <w:p w14:paraId="75EDAE0E">
            <w:pPr>
              <w:keepNext w:val="0"/>
              <w:keepLines w:val="0"/>
              <w:pageBreakBefore w:val="0"/>
              <w:widowControl/>
              <w:kinsoku w:val="0"/>
              <w:wordWrap/>
              <w:overflowPunct/>
              <w:topLinePunct w:val="0"/>
              <w:autoSpaceDE w:val="0"/>
              <w:autoSpaceDN w:val="0"/>
              <w:bidi w:val="0"/>
              <w:adjustRightInd/>
              <w:snapToGrid/>
              <w:jc w:val="center"/>
              <w:textAlignment w:val="baseline"/>
              <w:rPr>
                <w:rFonts w:ascii="Times New Roman" w:hAnsi="Times New Roman" w:eastAsia="宋体" w:cs="Times New Roman"/>
                <w:bCs/>
                <w:color w:val="000000" w:themeColor="text1"/>
                <w:sz w:val="21"/>
                <w:szCs w:val="21"/>
                <w14:textFill>
                  <w14:solidFill>
                    <w14:schemeClr w14:val="tx1"/>
                  </w14:solidFill>
                </w14:textFill>
              </w:rPr>
            </w:pPr>
          </w:p>
        </w:tc>
        <w:tc>
          <w:tcPr>
            <w:tcW w:w="967" w:type="pct"/>
            <w:gridSpan w:val="2"/>
            <w:vMerge w:val="restart"/>
            <w:vAlign w:val="center"/>
          </w:tcPr>
          <w:p w14:paraId="178C649F">
            <w:pPr>
              <w:pStyle w:val="43"/>
              <w:keepNext w:val="0"/>
              <w:keepLines w:val="0"/>
              <w:pageBreakBefore w:val="0"/>
              <w:widowControl/>
              <w:kinsoku w:val="0"/>
              <w:wordWrap/>
              <w:overflowPunct/>
              <w:topLinePunct w:val="0"/>
              <w:autoSpaceDE w:val="0"/>
              <w:autoSpaceDN w:val="0"/>
              <w:bidi w:val="0"/>
              <w:adjustRightInd/>
              <w:snapToGrid/>
              <w:textAlignment w:val="baseline"/>
              <w:rPr>
                <w:rFonts w:hint="default" w:ascii="Times New Roman" w:hAnsi="Times New Roman" w:eastAsia="宋体"/>
                <w:bCs/>
                <w:color w:val="000000" w:themeColor="text1"/>
                <w:kern w:val="24"/>
                <w:sz w:val="21"/>
                <w:szCs w:val="21"/>
                <w:lang w:val="en-US" w:eastAsia="zh-CN"/>
                <w14:textFill>
                  <w14:solidFill>
                    <w14:schemeClr w14:val="tx1"/>
                  </w14:solidFill>
                </w14:textFill>
              </w:rPr>
            </w:pPr>
            <w:r>
              <w:rPr>
                <w:rFonts w:hint="eastAsia" w:ascii="Times New Roman" w:hAnsi="Times New Roman" w:eastAsia="宋体"/>
                <w:bCs/>
                <w:color w:val="000000" w:themeColor="text1"/>
                <w:kern w:val="24"/>
                <w:sz w:val="21"/>
                <w:szCs w:val="21"/>
                <w:lang w:val="en-US" w:eastAsia="zh-CN"/>
                <w14:textFill>
                  <w14:solidFill>
                    <w14:schemeClr w14:val="tx1"/>
                  </w14:solidFill>
                </w14:textFill>
              </w:rPr>
              <w:t>DA003/固化烘干废气、燃烧废气</w:t>
            </w:r>
          </w:p>
        </w:tc>
        <w:tc>
          <w:tcPr>
            <w:tcW w:w="597" w:type="pct"/>
            <w:tcBorders>
              <w:bottom w:val="single" w:color="000000" w:sz="2" w:space="0"/>
            </w:tcBorders>
            <w:vAlign w:val="center"/>
          </w:tcPr>
          <w:p w14:paraId="5F326523">
            <w:pPr>
              <w:keepNext w:val="0"/>
              <w:keepLines w:val="0"/>
              <w:pageBreakBefore w:val="0"/>
              <w:widowControl/>
              <w:kinsoku w:val="0"/>
              <w:wordWrap/>
              <w:overflowPunct/>
              <w:topLinePunct w:val="0"/>
              <w:autoSpaceDE w:val="0"/>
              <w:autoSpaceDN w:val="0"/>
              <w:bidi w:val="0"/>
              <w:adjustRightInd/>
              <w:snapToGrid/>
              <w:jc w:val="center"/>
              <w:textAlignment w:val="baseline"/>
              <w:rPr>
                <w:rFonts w:ascii="Times New Roman" w:hAnsi="Times New Roman" w:eastAsia="宋体" w:cs="Times New Roman"/>
                <w:bCs/>
                <w:color w:val="000000" w:themeColor="text1"/>
                <w:kern w:val="24"/>
                <w:sz w:val="21"/>
                <w:szCs w:val="21"/>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非甲烷总烃</w:t>
            </w:r>
          </w:p>
        </w:tc>
        <w:tc>
          <w:tcPr>
            <w:tcW w:w="1322" w:type="pct"/>
            <w:gridSpan w:val="2"/>
            <w:vMerge w:val="restart"/>
            <w:tcBorders>
              <w:top w:val="single" w:color="auto" w:sz="4" w:space="0"/>
            </w:tcBorders>
            <w:vAlign w:val="center"/>
          </w:tcPr>
          <w:p w14:paraId="447B65A3">
            <w:pPr>
              <w:keepNext w:val="0"/>
              <w:keepLines w:val="0"/>
              <w:pageBreakBefore w:val="0"/>
              <w:widowControl/>
              <w:kinsoku w:val="0"/>
              <w:wordWrap/>
              <w:overflowPunct/>
              <w:topLinePunct w:val="0"/>
              <w:autoSpaceDE w:val="0"/>
              <w:autoSpaceDN w:val="0"/>
              <w:bidi w:val="0"/>
              <w:adjustRightInd/>
              <w:snapToGrid/>
              <w:jc w:val="center"/>
              <w:textAlignment w:val="baseline"/>
              <w:outlineLvl w:val="0"/>
              <w:rPr>
                <w:rFonts w:hint="default" w:ascii="Times New Roman" w:hAnsi="Times New Roman" w:eastAsia="宋体" w:cs="Times New Roman"/>
                <w:bCs/>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bCs/>
                <w:color w:val="000000" w:themeColor="text1"/>
                <w:sz w:val="21"/>
                <w:szCs w:val="21"/>
                <w:lang w:val="en-US" w:eastAsia="zh-CN"/>
                <w14:textFill>
                  <w14:solidFill>
                    <w14:schemeClr w14:val="tx1"/>
                  </w14:solidFill>
                </w14:textFill>
              </w:rPr>
              <w:t>集气罩+管道负压收集</w:t>
            </w: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+“二级活性炭吸附装置”</w:t>
            </w:r>
            <w:r>
              <w:rPr>
                <w:rFonts w:hint="default" w:ascii="Times New Roman" w:hAnsi="Times New Roman" w:cs="Times New Roman"/>
                <w:color w:val="000000" w:themeColor="text1"/>
                <w:sz w:val="21"/>
                <w:szCs w:val="21"/>
                <w:lang w:val="en-US" w:eastAsia="zh-CN"/>
                <w14:textFill>
                  <w14:solidFill>
                    <w14:schemeClr w14:val="tx1"/>
                  </w14:solidFill>
                </w14:textFill>
              </w:rPr>
              <w:t>+</w:t>
            </w:r>
            <w:r>
              <w:rPr>
                <w:rFonts w:hint="eastAsia" w:ascii="Times New Roman" w:hAnsi="Times New Roman" w:cs="Times New Roman"/>
                <w:color w:val="000000" w:themeColor="text1"/>
                <w:sz w:val="21"/>
                <w:szCs w:val="21"/>
                <w:lang w:val="en-US" w:eastAsia="zh-CN"/>
                <w14:textFill>
                  <w14:solidFill>
                    <w14:schemeClr w14:val="tx1"/>
                  </w14:solidFill>
                </w14:textFill>
              </w:rPr>
              <w:t>20</w:t>
            </w:r>
            <w:r>
              <w:rPr>
                <w:rFonts w:hint="default" w:ascii="Times New Roman" w:hAnsi="Times New Roman" w:cs="Times New Roman"/>
                <w:color w:val="000000" w:themeColor="text1"/>
                <w:sz w:val="21"/>
                <w:szCs w:val="21"/>
                <w:lang w:val="en-US" w:eastAsia="zh-CN"/>
                <w14:textFill>
                  <w14:solidFill>
                    <w14:schemeClr w14:val="tx1"/>
                  </w14:solidFill>
                </w14:textFill>
              </w:rPr>
              <w:t>m高排气筒</w:t>
            </w:r>
          </w:p>
        </w:tc>
        <w:tc>
          <w:tcPr>
            <w:tcW w:w="1598" w:type="pct"/>
            <w:tcBorders>
              <w:top w:val="single" w:color="auto" w:sz="4" w:space="0"/>
              <w:bottom w:val="single" w:color="auto" w:sz="4" w:space="0"/>
            </w:tcBorders>
            <w:vAlign w:val="center"/>
          </w:tcPr>
          <w:p w14:paraId="1D8D6E8D">
            <w:pPr>
              <w:keepNext w:val="0"/>
              <w:keepLines w:val="0"/>
              <w:pageBreakBefore w:val="0"/>
              <w:widowControl w:val="0"/>
              <w:kinsoku/>
              <w:wordWrap/>
              <w:overflowPunct/>
              <w:topLinePunct w:val="0"/>
              <w:autoSpaceDE w:val="0"/>
              <w:autoSpaceDN w:val="0"/>
              <w:bidi w:val="0"/>
              <w:adjustRightInd/>
              <w:snapToGrid/>
              <w:jc w:val="center"/>
              <w:textAlignment w:val="baseline"/>
              <w:outlineLvl w:val="0"/>
              <w:rPr>
                <w:rFonts w:ascii="Times New Roman" w:hAnsi="Times New Roman" w:eastAsia="宋体" w:cs="Times New Roman"/>
                <w:bCs/>
                <w:color w:val="000000" w:themeColor="text1"/>
                <w:sz w:val="21"/>
                <w:szCs w:val="21"/>
                <w:lang w:val="zh-CN" w:eastAsia="zh-CN"/>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《合成树脂工业污染物排放标准》（GB31572-2015）</w:t>
            </w: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表5、</w:t>
            </w: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《固定源挥发性有机物第六部分：其他行业》（DB34/4812.6-2024）</w:t>
            </w:r>
            <w:r>
              <w:rPr>
                <w:rFonts w:hint="eastAsia"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w:t>
            </w:r>
            <w:r>
              <w:rPr>
                <w:rFonts w:ascii="Times New Roman" w:hAnsi="Times New Roman" w:eastAsia="宋体" w:cs="Times New Roman"/>
                <w:b w:val="0"/>
                <w:bCs w:val="0"/>
                <w:color w:val="000000" w:themeColor="text1"/>
                <w:spacing w:val="0"/>
                <w:sz w:val="21"/>
                <w:szCs w:val="21"/>
                <w:lang w:eastAsia="zh-CN"/>
                <w14:textFill>
                  <w14:solidFill>
                    <w14:schemeClr w14:val="tx1"/>
                  </w14:solidFill>
                </w14:textFill>
              </w:rPr>
              <w:t>《大气污染物综合排放标准》（GB16297-1996）</w:t>
            </w:r>
            <w:r>
              <w:rPr>
                <w:rFonts w:hint="eastAsia" w:ascii="Times New Roman" w:hAnsi="Times New Roman" w:eastAsia="宋体" w:cs="Times New Roman"/>
                <w:b w:val="0"/>
                <w:bCs w:val="0"/>
                <w:color w:val="000000" w:themeColor="text1"/>
                <w:spacing w:val="0"/>
                <w:sz w:val="21"/>
                <w:szCs w:val="21"/>
                <w:lang w:val="en-US" w:eastAsia="zh-CN"/>
                <w14:textFill>
                  <w14:solidFill>
                    <w14:schemeClr w14:val="tx1"/>
                  </w14:solidFill>
                </w14:textFill>
              </w:rPr>
              <w:t>表2</w:t>
            </w:r>
          </w:p>
        </w:tc>
      </w:tr>
      <w:tr w14:paraId="4FD78A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jc w:val="center"/>
        </w:trPr>
        <w:tc>
          <w:tcPr>
            <w:tcW w:w="515" w:type="pct"/>
            <w:vMerge w:val="continue"/>
            <w:vAlign w:val="center"/>
          </w:tcPr>
          <w:p w14:paraId="6AD4B507">
            <w:pPr>
              <w:keepNext w:val="0"/>
              <w:keepLines w:val="0"/>
              <w:pageBreakBefore w:val="0"/>
              <w:widowControl/>
              <w:kinsoku w:val="0"/>
              <w:wordWrap/>
              <w:overflowPunct/>
              <w:topLinePunct w:val="0"/>
              <w:autoSpaceDE w:val="0"/>
              <w:autoSpaceDN w:val="0"/>
              <w:bidi w:val="0"/>
              <w:adjustRightInd/>
              <w:snapToGrid/>
              <w:jc w:val="center"/>
              <w:textAlignment w:val="baseline"/>
              <w:rPr>
                <w:rFonts w:ascii="Times New Roman" w:hAnsi="Times New Roman" w:eastAsia="宋体" w:cs="Times New Roman"/>
                <w:bCs/>
                <w:color w:val="000000" w:themeColor="text1"/>
                <w:sz w:val="21"/>
                <w:szCs w:val="21"/>
                <w14:textFill>
                  <w14:solidFill>
                    <w14:schemeClr w14:val="tx1"/>
                  </w14:solidFill>
                </w14:textFill>
              </w:rPr>
            </w:pPr>
          </w:p>
        </w:tc>
        <w:tc>
          <w:tcPr>
            <w:tcW w:w="967" w:type="pct"/>
            <w:gridSpan w:val="2"/>
            <w:vMerge w:val="continue"/>
            <w:vAlign w:val="center"/>
          </w:tcPr>
          <w:p w14:paraId="1C33DD17">
            <w:pPr>
              <w:pStyle w:val="43"/>
              <w:keepNext w:val="0"/>
              <w:keepLines w:val="0"/>
              <w:pageBreakBefore w:val="0"/>
              <w:widowControl/>
              <w:kinsoku w:val="0"/>
              <w:wordWrap/>
              <w:overflowPunct/>
              <w:topLinePunct w:val="0"/>
              <w:autoSpaceDE w:val="0"/>
              <w:autoSpaceDN w:val="0"/>
              <w:bidi w:val="0"/>
              <w:adjustRightInd/>
              <w:snapToGrid/>
              <w:textAlignment w:val="baseline"/>
              <w:rPr>
                <w:rFonts w:hint="default" w:ascii="Times New Roman" w:hAnsi="Times New Roman" w:eastAsia="宋体"/>
                <w:bCs/>
                <w:color w:val="000000" w:themeColor="text1"/>
                <w:kern w:val="24"/>
                <w:sz w:val="21"/>
                <w:szCs w:val="21"/>
                <w:lang w:val="en-US" w:eastAsia="zh-CN"/>
                <w14:textFill>
                  <w14:solidFill>
                    <w14:schemeClr w14:val="tx1"/>
                  </w14:solidFill>
                </w14:textFill>
              </w:rPr>
            </w:pPr>
          </w:p>
        </w:tc>
        <w:tc>
          <w:tcPr>
            <w:tcW w:w="597" w:type="pct"/>
            <w:tcBorders>
              <w:bottom w:val="single" w:color="000000" w:sz="2" w:space="0"/>
            </w:tcBorders>
            <w:vAlign w:val="center"/>
          </w:tcPr>
          <w:p w14:paraId="5797B86A">
            <w:pPr>
              <w:keepNext w:val="0"/>
              <w:keepLines w:val="0"/>
              <w:pageBreakBefore w:val="0"/>
              <w:widowControl/>
              <w:kinsoku w:val="0"/>
              <w:wordWrap/>
              <w:overflowPunct/>
              <w:topLinePunct w:val="0"/>
              <w:autoSpaceDE w:val="0"/>
              <w:autoSpaceDN w:val="0"/>
              <w:bidi w:val="0"/>
              <w:adjustRightInd/>
              <w:snapToGrid/>
              <w:jc w:val="center"/>
              <w:textAlignment w:val="baseline"/>
              <w:rPr>
                <w:rFonts w:hint="default" w:ascii="Times New Roman" w:hAnsi="Times New Roman" w:eastAsia="宋体" w:cs="Times New Roman"/>
                <w:bCs/>
                <w:color w:val="000000" w:themeColor="text1"/>
                <w:kern w:val="24"/>
                <w:sz w:val="21"/>
                <w:szCs w:val="21"/>
                <w:lang w:val="en-US" w:eastAsia="zh-CN"/>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颗粒物</w:t>
            </w:r>
          </w:p>
        </w:tc>
        <w:tc>
          <w:tcPr>
            <w:tcW w:w="1322" w:type="pct"/>
            <w:gridSpan w:val="2"/>
            <w:vMerge w:val="continue"/>
            <w:vAlign w:val="center"/>
          </w:tcPr>
          <w:p w14:paraId="37E56271">
            <w:pPr>
              <w:pStyle w:val="43"/>
              <w:keepNext w:val="0"/>
              <w:keepLines w:val="0"/>
              <w:pageBreakBefore w:val="0"/>
              <w:widowControl/>
              <w:kinsoku w:val="0"/>
              <w:wordWrap/>
              <w:overflowPunct/>
              <w:topLinePunct w:val="0"/>
              <w:autoSpaceDE w:val="0"/>
              <w:autoSpaceDN w:val="0"/>
              <w:bidi w:val="0"/>
              <w:adjustRightInd/>
              <w:snapToGrid/>
              <w:ind w:firstLine="0" w:firstLineChars="0"/>
              <w:textAlignment w:val="baseline"/>
              <w:rPr>
                <w:rFonts w:hint="eastAsia" w:ascii="Times New Roman" w:hAnsi="Times New Roman" w:eastAsia="宋体" w:cs="Times New Roman"/>
                <w:bCs/>
                <w:color w:val="000000" w:themeColor="text1"/>
                <w:sz w:val="21"/>
                <w:szCs w:val="21"/>
                <w:lang w:val="en-US" w:eastAsia="zh-CN"/>
                <w14:textFill>
                  <w14:solidFill>
                    <w14:schemeClr w14:val="tx1"/>
                  </w14:solidFill>
                </w14:textFill>
              </w:rPr>
            </w:pPr>
          </w:p>
        </w:tc>
        <w:tc>
          <w:tcPr>
            <w:tcW w:w="1598" w:type="pct"/>
            <w:vMerge w:val="restart"/>
            <w:tcBorders>
              <w:top w:val="single" w:color="auto" w:sz="4" w:space="0"/>
            </w:tcBorders>
            <w:vAlign w:val="center"/>
          </w:tcPr>
          <w:p w14:paraId="30D6F01B">
            <w:pPr>
              <w:keepNext w:val="0"/>
              <w:keepLines w:val="0"/>
              <w:pageBreakBefore w:val="0"/>
              <w:widowControl w:val="0"/>
              <w:kinsoku/>
              <w:wordWrap/>
              <w:overflowPunct/>
              <w:topLinePunct w:val="0"/>
              <w:autoSpaceDE w:val="0"/>
              <w:autoSpaceDN w:val="0"/>
              <w:bidi w:val="0"/>
              <w:adjustRightInd/>
              <w:snapToGrid/>
              <w:jc w:val="center"/>
              <w:textAlignment w:val="baseline"/>
              <w:outlineLvl w:val="0"/>
              <w:rPr>
                <w:rFonts w:ascii="Times New Roman" w:hAnsi="Times New Roman" w:eastAsia="宋体" w:cs="Times New Roman"/>
                <w:bCs/>
                <w:color w:val="000000" w:themeColor="text1"/>
                <w:sz w:val="21"/>
                <w:szCs w:val="21"/>
                <w:lang w:val="zh-CN" w:eastAsia="zh-CN"/>
                <w14:textFill>
                  <w14:solidFill>
                    <w14:schemeClr w14:val="tx1"/>
                  </w14:solidFill>
                </w14:textFill>
              </w:rPr>
            </w:pPr>
            <w:r>
              <w:rPr>
                <w:rFonts w:hint="default" w:ascii="Times New Roman" w:hAnsi="Times New Roman" w:eastAsia="宋体" w:cs="Times New Roman"/>
                <w:b w:val="0"/>
                <w:iCs/>
                <w:color w:val="000000" w:themeColor="text1"/>
                <w:kern w:val="2"/>
                <w:sz w:val="21"/>
                <w:szCs w:val="21"/>
                <w:lang w:val="en-US" w:eastAsia="zh-CN" w:bidi="ar-SA"/>
                <w14:textFill>
                  <w14:solidFill>
                    <w14:schemeClr w14:val="tx1"/>
                  </w14:solidFill>
                </w14:textFill>
              </w:rPr>
              <w:t>《工业炉窑大气污染综合治理方案》</w:t>
            </w:r>
          </w:p>
        </w:tc>
      </w:tr>
      <w:tr w14:paraId="5936EA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515" w:type="pct"/>
            <w:vMerge w:val="continue"/>
            <w:vAlign w:val="center"/>
          </w:tcPr>
          <w:p w14:paraId="03112087">
            <w:pPr>
              <w:keepNext w:val="0"/>
              <w:keepLines w:val="0"/>
              <w:pageBreakBefore w:val="0"/>
              <w:widowControl/>
              <w:kinsoku w:val="0"/>
              <w:wordWrap/>
              <w:overflowPunct/>
              <w:topLinePunct w:val="0"/>
              <w:autoSpaceDE w:val="0"/>
              <w:autoSpaceDN w:val="0"/>
              <w:bidi w:val="0"/>
              <w:adjustRightInd/>
              <w:snapToGrid/>
              <w:jc w:val="center"/>
              <w:textAlignment w:val="baseline"/>
              <w:rPr>
                <w:color w:val="000000" w:themeColor="text1"/>
                <w:sz w:val="21"/>
                <w:szCs w:val="21"/>
                <w14:textFill>
                  <w14:solidFill>
                    <w14:schemeClr w14:val="tx1"/>
                  </w14:solidFill>
                </w14:textFill>
              </w:rPr>
            </w:pPr>
          </w:p>
        </w:tc>
        <w:tc>
          <w:tcPr>
            <w:tcW w:w="967" w:type="pct"/>
            <w:gridSpan w:val="2"/>
            <w:vMerge w:val="continue"/>
            <w:vAlign w:val="center"/>
          </w:tcPr>
          <w:p w14:paraId="59722B26">
            <w:pPr>
              <w:keepNext w:val="0"/>
              <w:keepLines w:val="0"/>
              <w:pageBreakBefore w:val="0"/>
              <w:widowControl/>
              <w:kinsoku w:val="0"/>
              <w:wordWrap/>
              <w:overflowPunct/>
              <w:topLinePunct w:val="0"/>
              <w:autoSpaceDE w:val="0"/>
              <w:autoSpaceDN w:val="0"/>
              <w:bidi w:val="0"/>
              <w:adjustRightInd/>
              <w:snapToGrid/>
              <w:jc w:val="center"/>
              <w:textAlignment w:val="baseline"/>
              <w:rPr>
                <w:color w:val="000000" w:themeColor="text1"/>
                <w:sz w:val="21"/>
                <w:szCs w:val="21"/>
                <w14:textFill>
                  <w14:solidFill>
                    <w14:schemeClr w14:val="tx1"/>
                  </w14:solidFill>
                </w14:textFill>
              </w:rPr>
            </w:pPr>
          </w:p>
        </w:tc>
        <w:tc>
          <w:tcPr>
            <w:tcW w:w="597" w:type="pct"/>
            <w:tcBorders>
              <w:bottom w:val="single" w:color="000000" w:sz="2" w:space="0"/>
            </w:tcBorders>
            <w:shd w:val="clear" w:color="auto" w:fill="auto"/>
            <w:vAlign w:val="center"/>
          </w:tcPr>
          <w:p w14:paraId="19813803">
            <w:pPr>
              <w:keepNext w:val="0"/>
              <w:keepLines w:val="0"/>
              <w:pageBreakBefore w:val="0"/>
              <w:kinsoku/>
              <w:wordWrap/>
              <w:overflowPunct/>
              <w:topLinePunct w:val="0"/>
              <w:bidi w:val="0"/>
              <w:adjustRightInd/>
              <w:snapToGrid/>
              <w:jc w:val="center"/>
              <w:textAlignment w:val="baseline"/>
              <w:rPr>
                <w:rFonts w:hint="default" w:ascii="Times New Roman" w:hAnsi="Times New Roman" w:eastAsia="宋体" w:cs="Times New Roman"/>
                <w:snapToGrid w:val="0"/>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SO</w:t>
            </w:r>
            <w:r>
              <w:rPr>
                <w:rFonts w:hint="eastAsia" w:ascii="Times New Roman" w:hAnsi="Times New Roman" w:eastAsia="宋体" w:cs="Times New Roman"/>
                <w:color w:val="000000" w:themeColor="text1"/>
                <w:sz w:val="21"/>
                <w:szCs w:val="21"/>
                <w:vertAlign w:val="subscript"/>
                <w:lang w:val="en-US" w:eastAsia="zh-CN"/>
                <w14:textFill>
                  <w14:solidFill>
                    <w14:schemeClr w14:val="tx1"/>
                  </w14:solidFill>
                </w14:textFill>
              </w:rPr>
              <w:t>2</w:t>
            </w:r>
          </w:p>
        </w:tc>
        <w:tc>
          <w:tcPr>
            <w:tcW w:w="1322" w:type="pct"/>
            <w:gridSpan w:val="2"/>
            <w:vMerge w:val="continue"/>
            <w:vAlign w:val="center"/>
          </w:tcPr>
          <w:p w14:paraId="2A7707C2">
            <w:pPr>
              <w:keepNext w:val="0"/>
              <w:keepLines w:val="0"/>
              <w:pageBreakBefore w:val="0"/>
              <w:widowControl/>
              <w:kinsoku w:val="0"/>
              <w:wordWrap/>
              <w:overflowPunct/>
              <w:topLinePunct w:val="0"/>
              <w:autoSpaceDE w:val="0"/>
              <w:autoSpaceDN w:val="0"/>
              <w:bidi w:val="0"/>
              <w:adjustRightInd/>
              <w:snapToGrid/>
              <w:jc w:val="center"/>
              <w:textAlignment w:val="baseline"/>
              <w:rPr>
                <w:rFonts w:ascii="Times New Roman" w:hAnsi="Times New Roman" w:eastAsia="宋体" w:cs="Times New Roman"/>
                <w:bCs/>
                <w:color w:val="000000" w:themeColor="text1"/>
                <w:sz w:val="21"/>
                <w:szCs w:val="21"/>
                <w14:textFill>
                  <w14:solidFill>
                    <w14:schemeClr w14:val="tx1"/>
                  </w14:solidFill>
                </w14:textFill>
              </w:rPr>
            </w:pPr>
          </w:p>
        </w:tc>
        <w:tc>
          <w:tcPr>
            <w:tcW w:w="1598" w:type="pct"/>
            <w:vMerge w:val="continue"/>
            <w:vAlign w:val="center"/>
          </w:tcPr>
          <w:p w14:paraId="08D4E384">
            <w:pPr>
              <w:keepNext w:val="0"/>
              <w:keepLines w:val="0"/>
              <w:pageBreakBefore w:val="0"/>
              <w:widowControl/>
              <w:kinsoku w:val="0"/>
              <w:wordWrap/>
              <w:overflowPunct/>
              <w:topLinePunct w:val="0"/>
              <w:autoSpaceDE w:val="0"/>
              <w:autoSpaceDN w:val="0"/>
              <w:bidi w:val="0"/>
              <w:adjustRightInd/>
              <w:snapToGrid/>
              <w:jc w:val="center"/>
              <w:textAlignment w:val="baseline"/>
              <w:rPr>
                <w:rFonts w:ascii="Times New Roman" w:hAnsi="Times New Roman" w:eastAsia="宋体" w:cs="Times New Roman"/>
                <w:bCs/>
                <w:color w:val="000000" w:themeColor="text1"/>
                <w:sz w:val="21"/>
                <w:szCs w:val="21"/>
                <w14:textFill>
                  <w14:solidFill>
                    <w14:schemeClr w14:val="tx1"/>
                  </w14:solidFill>
                </w14:textFill>
              </w:rPr>
            </w:pPr>
          </w:p>
        </w:tc>
      </w:tr>
      <w:tr w14:paraId="7175B2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6" w:hRule="atLeast"/>
          <w:jc w:val="center"/>
        </w:trPr>
        <w:tc>
          <w:tcPr>
            <w:tcW w:w="515" w:type="pct"/>
            <w:vMerge w:val="continue"/>
            <w:vAlign w:val="center"/>
          </w:tcPr>
          <w:p w14:paraId="122C13A3">
            <w:pPr>
              <w:keepNext w:val="0"/>
              <w:keepLines w:val="0"/>
              <w:pageBreakBefore w:val="0"/>
              <w:widowControl/>
              <w:kinsoku w:val="0"/>
              <w:wordWrap/>
              <w:overflowPunct/>
              <w:topLinePunct w:val="0"/>
              <w:autoSpaceDE w:val="0"/>
              <w:autoSpaceDN w:val="0"/>
              <w:bidi w:val="0"/>
              <w:adjustRightInd/>
              <w:snapToGrid/>
              <w:jc w:val="center"/>
              <w:textAlignment w:val="baseline"/>
              <w:rPr>
                <w:rFonts w:ascii="Times New Roman" w:hAnsi="Times New Roman" w:eastAsia="宋体" w:cs="Times New Roman"/>
                <w:bCs/>
                <w:color w:val="000000" w:themeColor="text1"/>
                <w:sz w:val="21"/>
                <w:szCs w:val="21"/>
                <w:lang w:eastAsia="zh-CN"/>
                <w14:textFill>
                  <w14:solidFill>
                    <w14:schemeClr w14:val="tx1"/>
                  </w14:solidFill>
                </w14:textFill>
              </w:rPr>
            </w:pPr>
          </w:p>
        </w:tc>
        <w:tc>
          <w:tcPr>
            <w:tcW w:w="967" w:type="pct"/>
            <w:gridSpan w:val="2"/>
            <w:vMerge w:val="continue"/>
            <w:tcBorders>
              <w:bottom w:val="single" w:color="auto" w:sz="4" w:space="0"/>
            </w:tcBorders>
            <w:vAlign w:val="center"/>
          </w:tcPr>
          <w:p w14:paraId="0F8D7F3D">
            <w:pPr>
              <w:pStyle w:val="43"/>
              <w:keepNext w:val="0"/>
              <w:keepLines w:val="0"/>
              <w:pageBreakBefore w:val="0"/>
              <w:widowControl/>
              <w:kinsoku w:val="0"/>
              <w:wordWrap/>
              <w:overflowPunct/>
              <w:topLinePunct w:val="0"/>
              <w:autoSpaceDE w:val="0"/>
              <w:autoSpaceDN w:val="0"/>
              <w:bidi w:val="0"/>
              <w:adjustRightInd/>
              <w:snapToGrid/>
              <w:ind w:firstLine="0" w:firstLineChars="0"/>
              <w:textAlignment w:val="baseline"/>
              <w:rPr>
                <w:rFonts w:hint="default" w:ascii="Times New Roman" w:hAnsi="Times New Roman" w:eastAsia="宋体"/>
                <w:bCs/>
                <w:color w:val="000000" w:themeColor="text1"/>
                <w:kern w:val="24"/>
                <w:sz w:val="21"/>
                <w:szCs w:val="21"/>
                <w:lang w:val="en-US" w:eastAsia="zh-CN"/>
                <w14:textFill>
                  <w14:solidFill>
                    <w14:schemeClr w14:val="tx1"/>
                  </w14:solidFill>
                </w14:textFill>
              </w:rPr>
            </w:pPr>
          </w:p>
        </w:tc>
        <w:tc>
          <w:tcPr>
            <w:tcW w:w="597" w:type="pct"/>
            <w:tcBorders>
              <w:top w:val="single" w:color="000000" w:sz="2" w:space="0"/>
              <w:bottom w:val="single" w:color="auto" w:sz="4" w:space="0"/>
            </w:tcBorders>
            <w:shd w:val="clear" w:color="auto" w:fill="auto"/>
            <w:vAlign w:val="center"/>
          </w:tcPr>
          <w:p w14:paraId="703C8B4D">
            <w:pPr>
              <w:keepNext w:val="0"/>
              <w:keepLines w:val="0"/>
              <w:pageBreakBefore w:val="0"/>
              <w:kinsoku/>
              <w:wordWrap/>
              <w:overflowPunct/>
              <w:topLinePunct w:val="0"/>
              <w:bidi w:val="0"/>
              <w:adjustRightInd/>
              <w:snapToGrid/>
              <w:jc w:val="center"/>
              <w:textAlignment w:val="baseline"/>
              <w:rPr>
                <w:rFonts w:hint="default" w:ascii="Times New Roman" w:hAnsi="Times New Roman" w:eastAsia="宋体" w:cs="Times New Roman"/>
                <w:snapToGrid w:val="0"/>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NO</w:t>
            </w:r>
            <w:r>
              <w:rPr>
                <w:rFonts w:hint="eastAsia" w:ascii="Times New Roman" w:hAnsi="Times New Roman" w:eastAsia="宋体" w:cs="Times New Roman"/>
                <w:color w:val="000000" w:themeColor="text1"/>
                <w:sz w:val="21"/>
                <w:szCs w:val="21"/>
                <w:vertAlign w:val="subscript"/>
                <w:lang w:val="en-US" w:eastAsia="zh-CN"/>
                <w14:textFill>
                  <w14:solidFill>
                    <w14:schemeClr w14:val="tx1"/>
                  </w14:solidFill>
                </w14:textFill>
              </w:rPr>
              <w:t>X</w:t>
            </w:r>
          </w:p>
        </w:tc>
        <w:tc>
          <w:tcPr>
            <w:tcW w:w="1322" w:type="pct"/>
            <w:gridSpan w:val="2"/>
            <w:vMerge w:val="continue"/>
            <w:tcBorders>
              <w:bottom w:val="single" w:color="000000" w:sz="2" w:space="0"/>
            </w:tcBorders>
            <w:vAlign w:val="center"/>
          </w:tcPr>
          <w:p w14:paraId="3A973900">
            <w:pPr>
              <w:keepNext w:val="0"/>
              <w:keepLines w:val="0"/>
              <w:pageBreakBefore w:val="0"/>
              <w:widowControl/>
              <w:kinsoku w:val="0"/>
              <w:wordWrap/>
              <w:overflowPunct/>
              <w:topLinePunct w:val="0"/>
              <w:autoSpaceDE w:val="0"/>
              <w:autoSpaceDN w:val="0"/>
              <w:bidi w:val="0"/>
              <w:adjustRightInd/>
              <w:snapToGrid/>
              <w:jc w:val="center"/>
              <w:textAlignment w:val="baseline"/>
              <w:outlineLvl w:val="0"/>
              <w:rPr>
                <w:rFonts w:hint="eastAsia" w:ascii="Times New Roman" w:hAnsi="Times New Roman" w:eastAsia="宋体" w:cs="Times New Roman"/>
                <w:bCs/>
                <w:color w:val="000000" w:themeColor="text1"/>
                <w:sz w:val="21"/>
                <w:szCs w:val="21"/>
                <w:lang w:eastAsia="zh-CN"/>
                <w14:textFill>
                  <w14:solidFill>
                    <w14:schemeClr w14:val="tx1"/>
                  </w14:solidFill>
                </w14:textFill>
              </w:rPr>
            </w:pPr>
          </w:p>
        </w:tc>
        <w:tc>
          <w:tcPr>
            <w:tcW w:w="1598" w:type="pct"/>
            <w:vMerge w:val="continue"/>
            <w:vAlign w:val="center"/>
          </w:tcPr>
          <w:p w14:paraId="528EF2D3">
            <w:pPr>
              <w:keepNext w:val="0"/>
              <w:keepLines w:val="0"/>
              <w:pageBreakBefore w:val="0"/>
              <w:widowControl/>
              <w:kinsoku w:val="0"/>
              <w:wordWrap/>
              <w:overflowPunct/>
              <w:topLinePunct w:val="0"/>
              <w:autoSpaceDE w:val="0"/>
              <w:autoSpaceDN w:val="0"/>
              <w:bidi w:val="0"/>
              <w:adjustRightInd/>
              <w:snapToGrid/>
              <w:jc w:val="center"/>
              <w:textAlignment w:val="baseline"/>
              <w:outlineLvl w:val="0"/>
              <w:rPr>
                <w:rFonts w:ascii="Times New Roman" w:hAnsi="Times New Roman" w:eastAsia="宋体" w:cs="Times New Roman"/>
                <w:bCs/>
                <w:color w:val="000000" w:themeColor="text1"/>
                <w:sz w:val="21"/>
                <w:szCs w:val="21"/>
                <w14:textFill>
                  <w14:solidFill>
                    <w14:schemeClr w14:val="tx1"/>
                  </w14:solidFill>
                </w14:textFill>
              </w:rPr>
            </w:pPr>
          </w:p>
        </w:tc>
      </w:tr>
      <w:tr w14:paraId="7F9067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8" w:hRule="atLeast"/>
          <w:jc w:val="center"/>
        </w:trPr>
        <w:tc>
          <w:tcPr>
            <w:tcW w:w="515" w:type="pct"/>
            <w:vAlign w:val="center"/>
          </w:tcPr>
          <w:p w14:paraId="48F18402">
            <w:pPr>
              <w:keepNext w:val="0"/>
              <w:keepLines w:val="0"/>
              <w:pageBreakBefore w:val="0"/>
              <w:widowControl/>
              <w:kinsoku w:val="0"/>
              <w:wordWrap/>
              <w:overflowPunct/>
              <w:topLinePunct w:val="0"/>
              <w:autoSpaceDE w:val="0"/>
              <w:autoSpaceDN w:val="0"/>
              <w:bidi w:val="0"/>
              <w:adjustRightInd/>
              <w:snapToGrid/>
              <w:jc w:val="center"/>
              <w:textAlignment w:val="baseline"/>
              <w:outlineLvl w:val="0"/>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水污染物</w:t>
            </w:r>
          </w:p>
        </w:tc>
        <w:tc>
          <w:tcPr>
            <w:tcW w:w="967" w:type="pct"/>
            <w:gridSpan w:val="2"/>
            <w:vAlign w:val="center"/>
          </w:tcPr>
          <w:p w14:paraId="746229C6">
            <w:pPr>
              <w:keepNext w:val="0"/>
              <w:keepLines w:val="0"/>
              <w:pageBreakBefore w:val="0"/>
              <w:widowControl/>
              <w:kinsoku w:val="0"/>
              <w:wordWrap/>
              <w:overflowPunct/>
              <w:topLinePunct w:val="0"/>
              <w:autoSpaceDE w:val="0"/>
              <w:autoSpaceDN w:val="0"/>
              <w:bidi w:val="0"/>
              <w:adjustRightInd/>
              <w:snapToGrid/>
              <w:jc w:val="center"/>
              <w:textAlignment w:val="baseline"/>
              <w:outlineLvl w:val="0"/>
              <w:rPr>
                <w:rFonts w:hint="default" w:ascii="Times New Roman" w:hAnsi="Times New Roman" w:eastAsia="宋体" w:cs="Times New Roman"/>
                <w:bCs/>
                <w:color w:val="000000" w:themeColor="text1"/>
                <w:sz w:val="21"/>
                <w:szCs w:val="21"/>
                <w:lang w:val="en-US" w:eastAsia="zh-CN"/>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DW001/</w:t>
            </w: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废水总排口</w:t>
            </w:r>
          </w:p>
        </w:tc>
        <w:tc>
          <w:tcPr>
            <w:tcW w:w="597" w:type="pct"/>
            <w:vAlign w:val="center"/>
          </w:tcPr>
          <w:p w14:paraId="74E98417">
            <w:pPr>
              <w:keepNext w:val="0"/>
              <w:keepLines w:val="0"/>
              <w:pageBreakBefore w:val="0"/>
              <w:widowControl/>
              <w:kinsoku w:val="0"/>
              <w:wordWrap/>
              <w:overflowPunct/>
              <w:topLinePunct w:val="0"/>
              <w:autoSpaceDE w:val="0"/>
              <w:autoSpaceDN w:val="0"/>
              <w:bidi w:val="0"/>
              <w:adjustRightInd/>
              <w:snapToGrid/>
              <w:jc w:val="center"/>
              <w:textAlignment w:val="baseline"/>
              <w:outlineLvl w:val="0"/>
              <w:rPr>
                <w:rFonts w:hint="default" w:ascii="Times New Roman" w:hAnsi="Times New Roman" w:eastAsia="宋体" w:cs="Times New Roman"/>
                <w:bCs/>
                <w:color w:val="000000" w:themeColor="text1"/>
                <w:sz w:val="21"/>
                <w:szCs w:val="21"/>
                <w:lang w:val="en-US" w:eastAsia="zh-CN"/>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pH、COD、BOD</w:t>
            </w:r>
            <w:r>
              <w:rPr>
                <w:rFonts w:ascii="Times New Roman" w:hAnsi="Times New Roman" w:eastAsia="宋体" w:cs="Times New Roman"/>
                <w:bCs/>
                <w:color w:val="000000" w:themeColor="text1"/>
                <w:sz w:val="21"/>
                <w:szCs w:val="21"/>
                <w:vertAlign w:val="subscript"/>
                <w14:textFill>
                  <w14:solidFill>
                    <w14:schemeClr w14:val="tx1"/>
                  </w14:solidFill>
                </w14:textFill>
              </w:rPr>
              <w:t>5</w:t>
            </w:r>
            <w:r>
              <w:rPr>
                <w:rFonts w:ascii="Times New Roman" w:hAnsi="Times New Roman" w:eastAsia="宋体" w:cs="Times New Roman"/>
                <w:bCs/>
                <w:color w:val="000000" w:themeColor="text1"/>
                <w:sz w:val="21"/>
                <w:szCs w:val="21"/>
                <w14:textFill>
                  <w14:solidFill>
                    <w14:schemeClr w14:val="tx1"/>
                  </w14:solidFill>
                </w14:textFill>
              </w:rPr>
              <w:t>、NH</w:t>
            </w:r>
            <w:r>
              <w:rPr>
                <w:rFonts w:ascii="Times New Roman" w:hAnsi="Times New Roman" w:eastAsia="宋体" w:cs="Times New Roman"/>
                <w:bCs/>
                <w:color w:val="000000" w:themeColor="text1"/>
                <w:sz w:val="21"/>
                <w:szCs w:val="21"/>
                <w:vertAlign w:val="subscript"/>
                <w14:textFill>
                  <w14:solidFill>
                    <w14:schemeClr w14:val="tx1"/>
                  </w14:solidFill>
                </w14:textFill>
              </w:rPr>
              <w:t>3</w:t>
            </w:r>
            <w:r>
              <w:rPr>
                <w:rFonts w:ascii="Times New Roman" w:hAnsi="Times New Roman" w:eastAsia="宋体" w:cs="Times New Roman"/>
                <w:bCs/>
                <w:color w:val="000000" w:themeColor="text1"/>
                <w:sz w:val="21"/>
                <w:szCs w:val="21"/>
                <w14:textFill>
                  <w14:solidFill>
                    <w14:schemeClr w14:val="tx1"/>
                  </w14:solidFill>
                </w14:textFill>
              </w:rPr>
              <w:t>-N、SS</w:t>
            </w:r>
          </w:p>
        </w:tc>
        <w:tc>
          <w:tcPr>
            <w:tcW w:w="1322" w:type="pct"/>
            <w:gridSpan w:val="2"/>
            <w:vAlign w:val="center"/>
          </w:tcPr>
          <w:p w14:paraId="3D7D6D9A">
            <w:pPr>
              <w:keepNext w:val="0"/>
              <w:keepLines w:val="0"/>
              <w:pageBreakBefore w:val="0"/>
              <w:widowControl/>
              <w:kinsoku w:val="0"/>
              <w:wordWrap/>
              <w:overflowPunct/>
              <w:topLinePunct w:val="0"/>
              <w:autoSpaceDE w:val="0"/>
              <w:autoSpaceDN w:val="0"/>
              <w:bidi w:val="0"/>
              <w:adjustRightInd/>
              <w:snapToGrid/>
              <w:jc w:val="center"/>
              <w:textAlignment w:val="baseline"/>
              <w:outlineLvl w:val="9"/>
              <w:rPr>
                <w:rFonts w:hint="default" w:ascii="Times New Roman" w:hAnsi="Times New Roman" w:eastAsia="宋体" w:cs="Times New Roman"/>
                <w:bCs/>
                <w:color w:val="000000" w:themeColor="text1"/>
                <w:sz w:val="21"/>
                <w:szCs w:val="21"/>
                <w:lang w:val="en-US" w:eastAsia="zh-CN"/>
                <w14:textFill>
                  <w14:solidFill>
                    <w14:schemeClr w14:val="tx1"/>
                  </w14:solidFill>
                </w14:textFill>
              </w:rPr>
            </w:pPr>
            <w:r>
              <w:rPr>
                <w:rFonts w:ascii="Times New Roman" w:hAnsi="Times New Roman" w:eastAsia="宋体" w:cs="Times New Roman"/>
                <w:bCs/>
                <w:color w:val="000000" w:themeColor="text1"/>
                <w:sz w:val="21"/>
                <w:szCs w:val="21"/>
                <w:lang w:eastAsia="zh-CN"/>
                <w14:textFill>
                  <w14:solidFill>
                    <w14:schemeClr w14:val="tx1"/>
                  </w14:solidFill>
                </w14:textFill>
              </w:rPr>
              <w:t>生</w:t>
            </w:r>
            <w:r>
              <w:rPr>
                <w:rFonts w:hint="eastAsia" w:ascii="宋体" w:hAnsi="宋体" w:eastAsia="宋体" w:cs="宋体"/>
                <w:bCs/>
                <w:color w:val="000000" w:themeColor="text1"/>
                <w:sz w:val="21"/>
                <w:szCs w:val="21"/>
                <w:lang w:eastAsia="zh-CN"/>
                <w14:textFill>
                  <w14:solidFill>
                    <w14:schemeClr w14:val="tx1"/>
                  </w14:solidFill>
                </w14:textFill>
              </w:rPr>
              <w:t>活污水经化粪池处理</w:t>
            </w:r>
          </w:p>
        </w:tc>
        <w:tc>
          <w:tcPr>
            <w:tcW w:w="1598" w:type="pct"/>
            <w:vAlign w:val="center"/>
          </w:tcPr>
          <w:p w14:paraId="0FE2818B">
            <w:pPr>
              <w:keepNext w:val="0"/>
              <w:keepLines w:val="0"/>
              <w:pageBreakBefore w:val="0"/>
              <w:widowControl w:val="0"/>
              <w:kinsoku/>
              <w:wordWrap/>
              <w:overflowPunct/>
              <w:topLinePunct w:val="0"/>
              <w:autoSpaceDE w:val="0"/>
              <w:autoSpaceDN w:val="0"/>
              <w:bidi w:val="0"/>
              <w:adjustRightInd/>
              <w:snapToGrid/>
              <w:jc w:val="center"/>
              <w:textAlignment w:val="baseline"/>
              <w:outlineLvl w:val="0"/>
              <w:rPr>
                <w:rFonts w:ascii="Times New Roman" w:hAnsi="Times New Roman" w:eastAsia="宋体" w:cs="Times New Roman"/>
                <w:bCs/>
                <w:color w:val="000000" w:themeColor="text1"/>
                <w:sz w:val="21"/>
                <w:szCs w:val="21"/>
                <w:lang w:eastAsia="zh-CN" w:bidi="ar"/>
                <w14:textFill>
                  <w14:solidFill>
                    <w14:schemeClr w14:val="tx1"/>
                  </w14:solidFill>
                </w14:textFill>
              </w:rPr>
            </w:pPr>
            <w:r>
              <w:rPr>
                <w:rFonts w:hint="eastAsia" w:ascii="Times New Roman" w:hAnsi="Times New Roman" w:eastAsia="宋体" w:cs="Times New Roman"/>
                <w:bCs/>
                <w:color w:val="000000" w:themeColor="text1"/>
                <w:sz w:val="21"/>
                <w:szCs w:val="21"/>
                <w:lang w:eastAsia="zh-CN" w:bidi="ar"/>
                <w14:textFill>
                  <w14:solidFill>
                    <w14:schemeClr w14:val="tx1"/>
                  </w14:solidFill>
                </w14:textFill>
              </w:rPr>
              <w:t>《污水综合排放标准》（GB8978-1996）表4中的三级标准及八公山污水处理厂</w:t>
            </w:r>
          </w:p>
        </w:tc>
      </w:tr>
      <w:tr w14:paraId="24F4E8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4" w:hRule="atLeast"/>
          <w:jc w:val="center"/>
        </w:trPr>
        <w:tc>
          <w:tcPr>
            <w:tcW w:w="515" w:type="pct"/>
            <w:vAlign w:val="center"/>
          </w:tcPr>
          <w:p w14:paraId="61E8D158">
            <w:pPr>
              <w:keepNext w:val="0"/>
              <w:keepLines w:val="0"/>
              <w:pageBreakBefore w:val="0"/>
              <w:widowControl/>
              <w:kinsoku w:val="0"/>
              <w:wordWrap/>
              <w:overflowPunct/>
              <w:topLinePunct w:val="0"/>
              <w:autoSpaceDE w:val="0"/>
              <w:autoSpaceDN w:val="0"/>
              <w:bidi w:val="0"/>
              <w:adjustRightInd/>
              <w:snapToGrid/>
              <w:jc w:val="center"/>
              <w:textAlignment w:val="baseline"/>
              <w:outlineLvl w:val="0"/>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声环境</w:t>
            </w:r>
          </w:p>
        </w:tc>
        <w:tc>
          <w:tcPr>
            <w:tcW w:w="967" w:type="pct"/>
            <w:gridSpan w:val="2"/>
            <w:vAlign w:val="center"/>
          </w:tcPr>
          <w:p w14:paraId="3BB3F768">
            <w:pPr>
              <w:keepNext w:val="0"/>
              <w:keepLines w:val="0"/>
              <w:pageBreakBefore w:val="0"/>
              <w:widowControl/>
              <w:kinsoku w:val="0"/>
              <w:wordWrap/>
              <w:overflowPunct/>
              <w:topLinePunct w:val="0"/>
              <w:autoSpaceDE w:val="0"/>
              <w:autoSpaceDN w:val="0"/>
              <w:bidi w:val="0"/>
              <w:adjustRightInd/>
              <w:snapToGrid/>
              <w:jc w:val="center"/>
              <w:textAlignment w:val="baseline"/>
              <w:outlineLvl w:val="0"/>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生产设备</w:t>
            </w:r>
          </w:p>
        </w:tc>
        <w:tc>
          <w:tcPr>
            <w:tcW w:w="597" w:type="pct"/>
            <w:vAlign w:val="center"/>
          </w:tcPr>
          <w:p w14:paraId="022733D7">
            <w:pPr>
              <w:keepNext w:val="0"/>
              <w:keepLines w:val="0"/>
              <w:pageBreakBefore w:val="0"/>
              <w:widowControl/>
              <w:kinsoku w:val="0"/>
              <w:wordWrap/>
              <w:overflowPunct/>
              <w:topLinePunct w:val="0"/>
              <w:autoSpaceDE w:val="0"/>
              <w:autoSpaceDN w:val="0"/>
              <w:bidi w:val="0"/>
              <w:adjustRightInd/>
              <w:snapToGrid/>
              <w:jc w:val="center"/>
              <w:textAlignment w:val="baseline"/>
              <w:outlineLvl w:val="0"/>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设备噪声</w:t>
            </w:r>
          </w:p>
        </w:tc>
        <w:tc>
          <w:tcPr>
            <w:tcW w:w="1322" w:type="pct"/>
            <w:gridSpan w:val="2"/>
            <w:vAlign w:val="center"/>
          </w:tcPr>
          <w:p w14:paraId="34FC7787">
            <w:pPr>
              <w:keepNext w:val="0"/>
              <w:keepLines w:val="0"/>
              <w:pageBreakBefore w:val="0"/>
              <w:widowControl w:val="0"/>
              <w:kinsoku/>
              <w:wordWrap/>
              <w:overflowPunct/>
              <w:topLinePunct w:val="0"/>
              <w:autoSpaceDE w:val="0"/>
              <w:autoSpaceDN w:val="0"/>
              <w:bidi w:val="0"/>
              <w:adjustRightInd/>
              <w:snapToGrid/>
              <w:jc w:val="center"/>
              <w:textAlignment w:val="baseline"/>
              <w:outlineLvl w:val="0"/>
              <w:rPr>
                <w:rFonts w:ascii="Times New Roman" w:hAnsi="Times New Roman" w:eastAsia="宋体" w:cs="Times New Roman"/>
                <w:bCs/>
                <w:color w:val="000000" w:themeColor="text1"/>
                <w:sz w:val="21"/>
                <w:szCs w:val="21"/>
                <w:lang w:eastAsia="zh-CN"/>
                <w14:textFill>
                  <w14:solidFill>
                    <w14:schemeClr w14:val="tx1"/>
                  </w14:solidFill>
                </w14:textFill>
              </w:rPr>
            </w:pPr>
            <w:r>
              <w:rPr>
                <w:rFonts w:hint="eastAsia" w:cs="宋体"/>
                <w:color w:val="000000" w:themeColor="text1"/>
                <w:sz w:val="21"/>
                <w:szCs w:val="21"/>
                <w14:textFill>
                  <w14:solidFill>
                    <w14:schemeClr w14:val="tx1"/>
                  </w14:solidFill>
                </w14:textFill>
              </w:rPr>
              <w:t>厂房隔声，使用低噪设备，</w:t>
            </w:r>
            <w:r>
              <w:rPr>
                <w:rFonts w:hint="eastAsia" w:eastAsia="宋体" w:cs="宋体"/>
                <w:color w:val="000000" w:themeColor="text1"/>
                <w:sz w:val="21"/>
                <w:szCs w:val="21"/>
                <w:lang w:val="en-US" w:eastAsia="zh-CN"/>
                <w14:textFill>
                  <w14:solidFill>
                    <w14:schemeClr w14:val="tx1"/>
                  </w14:solidFill>
                </w14:textFill>
              </w:rPr>
              <w:t>基础减振，</w:t>
            </w:r>
            <w:r>
              <w:rPr>
                <w:rFonts w:hint="eastAsia" w:cs="宋体"/>
                <w:color w:val="000000" w:themeColor="text1"/>
                <w:sz w:val="21"/>
                <w:szCs w:val="21"/>
                <w14:textFill>
                  <w14:solidFill>
                    <w14:schemeClr w14:val="tx1"/>
                  </w14:solidFill>
                </w14:textFill>
              </w:rPr>
              <w:t>合理安排工作时间等</w:t>
            </w:r>
          </w:p>
        </w:tc>
        <w:tc>
          <w:tcPr>
            <w:tcW w:w="1598" w:type="pct"/>
            <w:vAlign w:val="center"/>
          </w:tcPr>
          <w:p w14:paraId="54824744">
            <w:pPr>
              <w:keepNext w:val="0"/>
              <w:keepLines w:val="0"/>
              <w:pageBreakBefore w:val="0"/>
              <w:widowControl/>
              <w:kinsoku w:val="0"/>
              <w:wordWrap/>
              <w:overflowPunct/>
              <w:topLinePunct w:val="0"/>
              <w:autoSpaceDE w:val="0"/>
              <w:autoSpaceDN w:val="0"/>
              <w:bidi w:val="0"/>
              <w:adjustRightInd/>
              <w:snapToGrid/>
              <w:jc w:val="center"/>
              <w:textAlignment w:val="baseline"/>
              <w:outlineLvl w:val="0"/>
              <w:rPr>
                <w:rFonts w:ascii="Times New Roman" w:hAnsi="Times New Roman" w:eastAsia="宋体" w:cs="Times New Roman"/>
                <w:bCs/>
                <w:color w:val="000000" w:themeColor="text1"/>
                <w:sz w:val="21"/>
                <w:szCs w:val="21"/>
                <w:lang w:eastAsia="zh-CN"/>
                <w14:textFill>
                  <w14:solidFill>
                    <w14:schemeClr w14:val="tx1"/>
                  </w14:solidFill>
                </w14:textFill>
              </w:rPr>
            </w:pPr>
            <w:r>
              <w:rPr>
                <w:rFonts w:ascii="Times New Roman" w:hAnsi="Times New Roman" w:eastAsia="宋体" w:cs="Times New Roman"/>
                <w:bCs/>
                <w:color w:val="000000" w:themeColor="text1"/>
                <w:sz w:val="21"/>
                <w:szCs w:val="21"/>
                <w:lang w:eastAsia="zh-CN"/>
                <w14:textFill>
                  <w14:solidFill>
                    <w14:schemeClr w14:val="tx1"/>
                  </w14:solidFill>
                </w14:textFill>
              </w:rPr>
              <w:t>满足《工业企业厂界环境噪声排放标准》（GB12348-2008）中3类标准</w:t>
            </w:r>
          </w:p>
        </w:tc>
      </w:tr>
      <w:tr w14:paraId="245EE3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01" w:hRule="atLeast"/>
          <w:jc w:val="center"/>
        </w:trPr>
        <w:tc>
          <w:tcPr>
            <w:tcW w:w="515" w:type="pct"/>
            <w:vAlign w:val="center"/>
          </w:tcPr>
          <w:p w14:paraId="628E0630">
            <w:pPr>
              <w:keepNext w:val="0"/>
              <w:keepLines w:val="0"/>
              <w:pageBreakBefore w:val="0"/>
              <w:widowControl/>
              <w:kinsoku w:val="0"/>
              <w:wordWrap/>
              <w:overflowPunct/>
              <w:topLinePunct w:val="0"/>
              <w:autoSpaceDE w:val="0"/>
              <w:autoSpaceDN w:val="0"/>
              <w:bidi w:val="0"/>
              <w:adjustRightInd/>
              <w:snapToGrid/>
              <w:jc w:val="center"/>
              <w:textAlignment w:val="baseline"/>
              <w:outlineLvl w:val="0"/>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固体废物</w:t>
            </w:r>
          </w:p>
        </w:tc>
        <w:tc>
          <w:tcPr>
            <w:tcW w:w="4484" w:type="pct"/>
            <w:gridSpan w:val="6"/>
            <w:vAlign w:val="center"/>
          </w:tcPr>
          <w:p w14:paraId="6EEBE484">
            <w:pPr>
              <w:keepNext w:val="0"/>
              <w:keepLines w:val="0"/>
              <w:pageBreakBefore w:val="0"/>
              <w:widowControl/>
              <w:kinsoku w:val="0"/>
              <w:wordWrap/>
              <w:overflowPunct/>
              <w:topLinePunct w:val="0"/>
              <w:autoSpaceDE w:val="0"/>
              <w:autoSpaceDN w:val="0"/>
              <w:bidi w:val="0"/>
              <w:adjustRightInd/>
              <w:snapToGrid/>
              <w:spacing w:line="360" w:lineRule="auto"/>
              <w:ind w:firstLine="420" w:firstLineChars="200"/>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1、生活垃圾由环卫部门清运；</w:t>
            </w:r>
          </w:p>
          <w:p w14:paraId="4B2A0818">
            <w:pPr>
              <w:keepNext w:val="0"/>
              <w:keepLines w:val="0"/>
              <w:pageBreakBefore w:val="0"/>
              <w:widowControl/>
              <w:kinsoku w:val="0"/>
              <w:wordWrap/>
              <w:overflowPunct/>
              <w:topLinePunct w:val="0"/>
              <w:autoSpaceDE w:val="0"/>
              <w:autoSpaceDN w:val="0"/>
              <w:bidi w:val="0"/>
              <w:adjustRightInd/>
              <w:snapToGrid/>
              <w:spacing w:line="360" w:lineRule="auto"/>
              <w:ind w:firstLine="420" w:firstLineChars="200"/>
              <w:jc w:val="left"/>
              <w:textAlignment w:val="baseline"/>
              <w:rPr>
                <w:rFonts w:ascii="Times New Roman" w:hAnsi="Times New Roman" w:eastAsia="宋体" w:cs="Times New Roman"/>
                <w:bCs/>
                <w:color w:val="000000" w:themeColor="text1"/>
                <w:sz w:val="21"/>
                <w:szCs w:val="21"/>
                <w:lang w:eastAsia="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2、项目</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设置</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一般固废暂存</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点（</w:t>
            </w:r>
            <w:r>
              <w:rPr>
                <w:rFonts w:hint="eastAsia"/>
                <w:color w:val="000000" w:themeColor="text1"/>
                <w:lang w:val="en-US" w:eastAsia="zh-CN"/>
                <w14:textFill>
                  <w14:solidFill>
                    <w14:schemeClr w14:val="tx1"/>
                  </w14:solidFill>
                </w14:textFill>
              </w:rPr>
              <w:t>占地面积</w:t>
            </w:r>
            <w:r>
              <w:rPr>
                <w:rFonts w:hint="default" w:ascii="Times New Roman" w:hAnsi="Times New Roman" w:cs="Times New Roman"/>
                <w:color w:val="000000" w:themeColor="text1"/>
                <w:lang w:val="en-US" w:eastAsia="zh-CN"/>
                <w14:textFill>
                  <w14:solidFill>
                    <w14:schemeClr w14:val="tx1"/>
                  </w14:solidFill>
                </w14:textFill>
              </w:rPr>
              <w:t>10</w:t>
            </w:r>
            <w:r>
              <w:rPr>
                <w:rFonts w:hint="default" w:ascii="Times New Roman" w:hAnsi="Times New Roman" w:cs="Times New Roman"/>
                <w:color w:val="000000" w:themeColor="text1"/>
                <w:lang w:eastAsia="zh-CN"/>
                <w14:textFill>
                  <w14:solidFill>
                    <w14:schemeClr w14:val="tx1"/>
                  </w14:solidFill>
                </w14:textFill>
              </w:rPr>
              <w:t>m</w:t>
            </w:r>
            <w:r>
              <w:rPr>
                <w:rFonts w:hint="default" w:ascii="Times New Roman" w:hAnsi="Times New Roman" w:cs="Times New Roman"/>
                <w:color w:val="000000" w:themeColor="text1"/>
                <w:vertAlign w:val="superscript"/>
                <w:lang w:eastAsia="zh-CN"/>
                <w14:textFill>
                  <w14:solidFill>
                    <w14:schemeClr w14:val="tx1"/>
                  </w14:solidFill>
                </w14:textFill>
              </w:rPr>
              <w:t>2</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，一般固废</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定期外售综合利用；设置</w:t>
            </w:r>
            <w:r>
              <w:rPr>
                <w:color w:val="000000" w:themeColor="text1"/>
                <w:lang w:eastAsia="zh-CN"/>
                <w14:textFill>
                  <w14:solidFill>
                    <w14:schemeClr w14:val="tx1"/>
                  </w14:solidFill>
                </w14:textFill>
              </w:rPr>
              <w:t>危险废物</w:t>
            </w:r>
            <w:r>
              <w:rPr>
                <w:rFonts w:hint="eastAsia"/>
                <w:color w:val="000000" w:themeColor="text1"/>
                <w:lang w:val="en-US" w:eastAsia="zh-CN"/>
                <w14:textFill>
                  <w14:solidFill>
                    <w14:schemeClr w14:val="tx1"/>
                  </w14:solidFill>
                </w14:textFill>
              </w:rPr>
              <w:t>贮存点</w:t>
            </w:r>
            <w:r>
              <w:rPr>
                <w:rFonts w:hint="eastAsia" w:eastAsia="宋体"/>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占地面积</w:t>
            </w:r>
            <w:r>
              <w:rPr>
                <w:rFonts w:hint="default" w:ascii="Times New Roman" w:hAnsi="Times New Roman" w:cs="Times New Roman"/>
                <w:color w:val="000000" w:themeColor="text1"/>
                <w:lang w:val="en-US" w:eastAsia="zh-CN"/>
                <w14:textFill>
                  <w14:solidFill>
                    <w14:schemeClr w14:val="tx1"/>
                  </w14:solidFill>
                </w14:textFill>
              </w:rPr>
              <w:t>3.57m</w:t>
            </w:r>
            <w:r>
              <w:rPr>
                <w:rFonts w:hint="default" w:ascii="Times New Roman" w:hAnsi="Times New Roman" w:cs="Times New Roman"/>
                <w:color w:val="000000" w:themeColor="text1"/>
                <w:vertAlign w:val="superscript"/>
                <w:lang w:eastAsia="zh-CN"/>
                <w14:textFill>
                  <w14:solidFill>
                    <w14:schemeClr w14:val="tx1"/>
                  </w14:solidFill>
                </w14:textFill>
              </w:rPr>
              <w:t>2</w:t>
            </w:r>
            <w:r>
              <w:rPr>
                <w:rFonts w:hint="eastAsia"/>
                <w:color w:val="000000" w:themeColor="text1"/>
                <w:lang w:eastAsia="zh-CN"/>
                <w14:textFill>
                  <w14:solidFill>
                    <w14:schemeClr w14:val="tx1"/>
                  </w14:solidFill>
                </w14:textFill>
              </w:rPr>
              <w:t>）</w:t>
            </w:r>
            <w:r>
              <w:rPr>
                <w:rFonts w:hint="default" w:ascii="Times New Roman" w:hAnsi="Times New Roman" w:eastAsia="宋体" w:cs="Times New Roman"/>
                <w:color w:val="000000" w:themeColor="text1"/>
                <w:sz w:val="21"/>
                <w:szCs w:val="21"/>
                <w14:textFill>
                  <w14:solidFill>
                    <w14:schemeClr w14:val="tx1"/>
                  </w14:solidFill>
                </w14:textFill>
              </w:rPr>
              <w:t>，</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危废</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定期委托有</w:t>
            </w:r>
            <w:r>
              <w:rPr>
                <w:rFonts w:hint="default" w:ascii="Times New Roman" w:hAnsi="Times New Roman" w:eastAsia="宋体" w:cs="Times New Roman"/>
                <w:color w:val="000000" w:themeColor="text1"/>
                <w:sz w:val="21"/>
                <w:szCs w:val="21"/>
                <w14:textFill>
                  <w14:solidFill>
                    <w14:schemeClr w14:val="tx1"/>
                  </w14:solidFill>
                </w14:textFill>
              </w:rPr>
              <w:t>资质单位进行</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处置</w:t>
            </w:r>
            <w:r>
              <w:rPr>
                <w:rFonts w:hint="default" w:ascii="Times New Roman" w:hAnsi="Times New Roman" w:eastAsia="宋体" w:cs="Times New Roman"/>
                <w:color w:val="000000" w:themeColor="text1"/>
                <w:sz w:val="21"/>
                <w:szCs w:val="21"/>
                <w14:textFill>
                  <w14:solidFill>
                    <w14:schemeClr w14:val="tx1"/>
                  </w14:solidFill>
                </w14:textFill>
              </w:rPr>
              <w:t>。</w:t>
            </w:r>
          </w:p>
        </w:tc>
      </w:tr>
      <w:tr w14:paraId="1DB1F6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5" w:hRule="atLeast"/>
          <w:jc w:val="center"/>
        </w:trPr>
        <w:tc>
          <w:tcPr>
            <w:tcW w:w="515" w:type="pct"/>
            <w:vAlign w:val="center"/>
          </w:tcPr>
          <w:p w14:paraId="67381958">
            <w:pPr>
              <w:keepNext w:val="0"/>
              <w:keepLines w:val="0"/>
              <w:pageBreakBefore w:val="0"/>
              <w:widowControl/>
              <w:kinsoku w:val="0"/>
              <w:wordWrap/>
              <w:overflowPunct/>
              <w:topLinePunct w:val="0"/>
              <w:autoSpaceDE w:val="0"/>
              <w:autoSpaceDN w:val="0"/>
              <w:bidi w:val="0"/>
              <w:adjustRightInd/>
              <w:snapToGrid/>
              <w:jc w:val="center"/>
              <w:textAlignment w:val="baseline"/>
              <w:outlineLvl w:val="0"/>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土壤及地下水污染防治措施</w:t>
            </w:r>
          </w:p>
        </w:tc>
        <w:tc>
          <w:tcPr>
            <w:tcW w:w="4484" w:type="pct"/>
            <w:gridSpan w:val="6"/>
            <w:vAlign w:val="center"/>
          </w:tcPr>
          <w:p w14:paraId="6E313FB3">
            <w:pPr>
              <w:keepNext w:val="0"/>
              <w:keepLines w:val="0"/>
              <w:pageBreakBefore w:val="0"/>
              <w:widowControl w:val="0"/>
              <w:kinsoku/>
              <w:wordWrap/>
              <w:overflowPunct/>
              <w:topLinePunct w:val="0"/>
              <w:autoSpaceDE w:val="0"/>
              <w:autoSpaceDN w:val="0"/>
              <w:bidi w:val="0"/>
              <w:adjustRightInd/>
              <w:snapToGrid/>
              <w:spacing w:line="360" w:lineRule="auto"/>
              <w:ind w:firstLine="420" w:firstLineChars="200"/>
              <w:jc w:val="both"/>
              <w:textAlignment w:val="baseline"/>
              <w:rPr>
                <w:rFonts w:ascii="Times New Roman" w:hAnsi="Times New Roman" w:eastAsia="宋体" w:cs="Times New Roman"/>
                <w:bCs/>
                <w:color w:val="000000" w:themeColor="text1"/>
                <w:sz w:val="21"/>
                <w:szCs w:val="21"/>
                <w:lang w:eastAsia="zh-CN"/>
                <w14:textFill>
                  <w14:solidFill>
                    <w14:schemeClr w14:val="tx1"/>
                  </w14:solidFill>
                </w14:textFill>
              </w:rPr>
            </w:pPr>
            <w:r>
              <w:rPr>
                <w:rFonts w:ascii="Times New Roman" w:hAnsi="Times New Roman" w:eastAsia="宋体" w:cs="Times New Roman"/>
                <w:bCs/>
                <w:color w:val="000000" w:themeColor="text1"/>
                <w:sz w:val="21"/>
                <w:szCs w:val="21"/>
                <w:lang w:eastAsia="zh-CN"/>
                <w14:textFill>
                  <w14:solidFill>
                    <w14:schemeClr w14:val="tx1"/>
                  </w14:solidFill>
                </w14:textFill>
              </w:rPr>
              <w:t>分区防渗：</w:t>
            </w:r>
          </w:p>
          <w:p w14:paraId="7265A418">
            <w:pPr>
              <w:keepNext w:val="0"/>
              <w:keepLines w:val="0"/>
              <w:pageBreakBefore w:val="0"/>
              <w:widowControl w:val="0"/>
              <w:kinsoku/>
              <w:wordWrap/>
              <w:overflowPunct/>
              <w:topLinePunct w:val="0"/>
              <w:autoSpaceDE w:val="0"/>
              <w:autoSpaceDN w:val="0"/>
              <w:bidi w:val="0"/>
              <w:adjustRightInd/>
              <w:snapToGrid/>
              <w:spacing w:line="360" w:lineRule="auto"/>
              <w:ind w:firstLine="420" w:firstLineChars="200"/>
              <w:jc w:val="both"/>
              <w:textAlignment w:val="baseline"/>
              <w:rPr>
                <w:rFonts w:hint="eastAsia" w:ascii="Times New Roman" w:hAnsi="Times New Roman" w:eastAsia="宋体" w:cs="Times New Roman"/>
                <w:bCs/>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（1）</w:t>
            </w:r>
            <w:r>
              <w:rPr>
                <w:rFonts w:ascii="Times New Roman" w:hAnsi="Times New Roman" w:eastAsia="宋体" w:cs="Times New Roman"/>
                <w:bCs/>
                <w:color w:val="000000" w:themeColor="text1"/>
                <w:sz w:val="21"/>
                <w:szCs w:val="21"/>
                <w:lang w:eastAsia="zh-CN"/>
                <w14:textFill>
                  <w14:solidFill>
                    <w14:schemeClr w14:val="tx1"/>
                  </w14:solidFill>
                </w14:textFill>
              </w:rPr>
              <w:t>一般防渗：</w:t>
            </w:r>
            <w:r>
              <w:rPr>
                <w:rFonts w:hint="default" w:ascii="Times New Roman" w:hAnsi="Times New Roman" w:eastAsia="宋体" w:cs="Times New Roman"/>
                <w:color w:val="000000" w:themeColor="text1"/>
                <w:sz w:val="21"/>
                <w:szCs w:val="21"/>
                <w14:textFill>
                  <w14:solidFill>
                    <w14:schemeClr w14:val="tx1"/>
                  </w14:solidFill>
                </w14:textFill>
              </w:rPr>
              <w:t>依托</w:t>
            </w:r>
            <w:r>
              <w:rPr>
                <w:rFonts w:hint="eastAsia" w:ascii="Times New Roman" w:cs="Times New Roman"/>
                <w:b w:val="0"/>
                <w:bCs w:val="0"/>
                <w:snapToGrid/>
                <w:color w:val="000000" w:themeColor="text1"/>
                <w:spacing w:val="0"/>
                <w:kern w:val="0"/>
                <w:position w:val="0"/>
                <w:sz w:val="21"/>
                <w:szCs w:val="21"/>
                <w:lang w:val="en-US" w:eastAsia="zh-CN"/>
                <w14:textFill>
                  <w14:solidFill>
                    <w14:schemeClr w14:val="tx1"/>
                  </w14:solidFill>
                </w14:textFill>
              </w:rPr>
              <w:t>现有防渗</w:t>
            </w:r>
            <w:r>
              <w:rPr>
                <w:rFonts w:hint="default" w:ascii="Times New Roman" w:hAnsi="Times New Roman" w:eastAsia="宋体" w:cs="Times New Roman"/>
                <w:color w:val="000000" w:themeColor="text1"/>
                <w:sz w:val="21"/>
                <w:szCs w:val="21"/>
                <w14:textFill>
                  <w14:solidFill>
                    <w14:schemeClr w14:val="tx1"/>
                  </w14:solidFill>
                </w14:textFill>
              </w:rPr>
              <w:t>，厂区车间</w:t>
            </w:r>
            <w:r>
              <w:rPr>
                <w:rFonts w:hint="eastAsia" w:ascii="Times New Roman" w:cs="Times New Roman"/>
                <w:color w:val="000000" w:themeColor="text1"/>
                <w:sz w:val="21"/>
                <w:szCs w:val="21"/>
                <w:lang w:val="en-US" w:eastAsia="zh-CN"/>
                <w14:textFill>
                  <w14:solidFill>
                    <w14:schemeClr w14:val="tx1"/>
                  </w14:solidFill>
                </w14:textFill>
              </w:rPr>
              <w:t>已</w:t>
            </w:r>
            <w:r>
              <w:rPr>
                <w:rFonts w:hint="default" w:ascii="Times New Roman" w:hAnsi="Times New Roman" w:eastAsia="宋体" w:cs="Times New Roman"/>
                <w:color w:val="000000" w:themeColor="text1"/>
                <w:sz w:val="21"/>
                <w:szCs w:val="21"/>
                <w14:textFill>
                  <w14:solidFill>
                    <w14:schemeClr w14:val="tx1"/>
                  </w14:solidFill>
                </w14:textFill>
              </w:rPr>
              <w:t>使用C30</w:t>
            </w:r>
            <w:r>
              <w:rPr>
                <w:rFonts w:hint="eastAsia" w:ascii="Times New Roman" w:cs="Times New Roman"/>
                <w:color w:val="000000" w:themeColor="text1"/>
                <w:sz w:val="21"/>
                <w:szCs w:val="21"/>
                <w:lang w:val="en-US" w:eastAsia="zh-CN"/>
                <w14:textFill>
                  <w14:solidFill>
                    <w14:schemeClr w14:val="tx1"/>
                  </w14:solidFill>
                </w14:textFill>
              </w:rPr>
              <w:t>防渗</w:t>
            </w:r>
            <w:r>
              <w:rPr>
                <w:rFonts w:hint="default" w:ascii="Times New Roman" w:hAnsi="Times New Roman" w:eastAsia="宋体" w:cs="Times New Roman"/>
                <w:color w:val="000000" w:themeColor="text1"/>
                <w:sz w:val="21"/>
                <w:szCs w:val="21"/>
                <w14:textFill>
                  <w14:solidFill>
                    <w14:schemeClr w14:val="tx1"/>
                  </w14:solidFill>
                </w14:textFill>
              </w:rPr>
              <w:t>混凝土建设20</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0mm</w:t>
            </w:r>
            <w:r>
              <w:rPr>
                <w:rFonts w:hint="default" w:ascii="Times New Roman" w:hAnsi="Times New Roman" w:eastAsia="宋体" w:cs="Times New Roman"/>
                <w:color w:val="000000" w:themeColor="text1"/>
                <w:sz w:val="21"/>
                <w:szCs w:val="21"/>
                <w14:textFill>
                  <w14:solidFill>
                    <w14:schemeClr w14:val="tx1"/>
                  </w14:solidFill>
                </w14:textFill>
              </w:rPr>
              <w:t>硬化地面，可满足一般防渗要求</w:t>
            </w:r>
            <w:r>
              <w:rPr>
                <w:rFonts w:hint="eastAsia" w:ascii="Times New Roman" w:cs="Times New Roman"/>
                <w:color w:val="000000" w:themeColor="text1"/>
                <w:sz w:val="21"/>
                <w:szCs w:val="21"/>
                <w:lang w:eastAsia="zh-CN"/>
                <w14:textFill>
                  <w14:solidFill>
                    <w14:schemeClr w14:val="tx1"/>
                  </w14:solidFill>
                </w14:textFill>
              </w:rPr>
              <w:t>，</w:t>
            </w:r>
            <w:r>
              <w:rPr>
                <w:rFonts w:hint="eastAsia" w:ascii="Times New Roman" w:hAnsi="Times New Roman" w:eastAsia="宋体" w:cs="Times New Roman"/>
                <w:b w:val="0"/>
                <w:bCs w:val="0"/>
                <w:snapToGrid/>
                <w:color w:val="000000" w:themeColor="text1"/>
                <w:spacing w:val="0"/>
                <w:kern w:val="0"/>
                <w:position w:val="0"/>
                <w:sz w:val="21"/>
                <w:szCs w:val="21"/>
                <w:lang w:val="en-US" w:eastAsia="zh-CN"/>
                <w14:textFill>
                  <w14:solidFill>
                    <w14:schemeClr w14:val="tx1"/>
                  </w14:solidFill>
                </w14:textFill>
              </w:rPr>
              <w:t>防渗层渗透系数达到</w:t>
            </w:r>
            <w:r>
              <w:rPr>
                <w:rFonts w:hint="default" w:ascii="Times New Roman" w:hAnsi="Times New Roman" w:eastAsia="宋体" w:cs="Times New Roman"/>
                <w:b w:val="0"/>
                <w:bCs w:val="0"/>
                <w:snapToGrid/>
                <w:color w:val="000000" w:themeColor="text1"/>
                <w:spacing w:val="0"/>
                <w:kern w:val="0"/>
                <w:position w:val="0"/>
                <w:sz w:val="21"/>
                <w:szCs w:val="21"/>
                <w:lang w:val="en-US" w:eastAsia="zh-CN"/>
                <w14:textFill>
                  <w14:solidFill>
                    <w14:schemeClr w14:val="tx1"/>
                  </w14:solidFill>
                </w14:textFill>
              </w:rPr>
              <w:t>1.0×10</w:t>
            </w:r>
            <w:r>
              <w:rPr>
                <w:rFonts w:hint="default" w:ascii="Times New Roman" w:hAnsi="Times New Roman" w:eastAsia="宋体" w:cs="Times New Roman"/>
                <w:b w:val="0"/>
                <w:bCs w:val="0"/>
                <w:snapToGrid/>
                <w:color w:val="000000" w:themeColor="text1"/>
                <w:spacing w:val="0"/>
                <w:kern w:val="0"/>
                <w:position w:val="0"/>
                <w:sz w:val="21"/>
                <w:szCs w:val="21"/>
                <w:vertAlign w:val="superscript"/>
                <w:lang w:val="en-US" w:eastAsia="zh-CN"/>
                <w14:textFill>
                  <w14:solidFill>
                    <w14:schemeClr w14:val="tx1"/>
                  </w14:solidFill>
                </w14:textFill>
              </w:rPr>
              <w:t>-</w:t>
            </w:r>
            <w:r>
              <w:rPr>
                <w:rFonts w:hint="default" w:ascii="Times New Roman" w:hAnsi="Times New Roman" w:cs="Times New Roman"/>
                <w:b w:val="0"/>
                <w:bCs w:val="0"/>
                <w:snapToGrid/>
                <w:color w:val="000000" w:themeColor="text1"/>
                <w:spacing w:val="0"/>
                <w:kern w:val="0"/>
                <w:position w:val="0"/>
                <w:sz w:val="21"/>
                <w:szCs w:val="21"/>
                <w:vertAlign w:val="superscript"/>
                <w:lang w:val="en-US" w:eastAsia="zh-CN"/>
                <w14:textFill>
                  <w14:solidFill>
                    <w14:schemeClr w14:val="tx1"/>
                  </w14:solidFill>
                </w14:textFill>
              </w:rPr>
              <w:t>7</w:t>
            </w:r>
            <w:r>
              <w:rPr>
                <w:rFonts w:hint="default" w:ascii="Times New Roman" w:hAnsi="Times New Roman" w:eastAsia="宋体" w:cs="Times New Roman"/>
                <w:b w:val="0"/>
                <w:bCs w:val="0"/>
                <w:snapToGrid/>
                <w:color w:val="000000" w:themeColor="text1"/>
                <w:spacing w:val="0"/>
                <w:kern w:val="0"/>
                <w:position w:val="0"/>
                <w:sz w:val="21"/>
                <w:szCs w:val="21"/>
                <w:lang w:val="en-US" w:eastAsia="zh-CN"/>
                <w14:textFill>
                  <w14:solidFill>
                    <w14:schemeClr w14:val="tx1"/>
                  </w14:solidFill>
                </w14:textFill>
              </w:rPr>
              <w:t>cm/s</w:t>
            </w:r>
            <w:r>
              <w:rPr>
                <w:rFonts w:hint="eastAsia" w:ascii="Times New Roman" w:hAnsi="Times New Roman" w:eastAsia="宋体" w:cs="Times New Roman"/>
                <w:b w:val="0"/>
                <w:bCs w:val="0"/>
                <w:snapToGrid/>
                <w:color w:val="000000" w:themeColor="text1"/>
                <w:spacing w:val="0"/>
                <w:kern w:val="0"/>
                <w:position w:val="0"/>
                <w:sz w:val="21"/>
                <w:szCs w:val="21"/>
                <w:lang w:val="en-US" w:eastAsia="zh-CN"/>
                <w14:textFill>
                  <w14:solidFill>
                    <w14:schemeClr w14:val="tx1"/>
                  </w14:solidFill>
                </w14:textFill>
              </w:rPr>
              <w:t>；</w:t>
            </w:r>
            <w:r>
              <w:rPr>
                <w:rFonts w:hint="eastAsia" w:ascii="Times New Roman" w:cs="Times New Roman"/>
                <w:b w:val="0"/>
                <w:bCs w:val="0"/>
                <w:snapToGrid/>
                <w:color w:val="000000" w:themeColor="text1"/>
                <w:spacing w:val="0"/>
                <w:kern w:val="0"/>
                <w:position w:val="0"/>
                <w:sz w:val="21"/>
                <w:szCs w:val="21"/>
                <w:lang w:val="en-US" w:eastAsia="zh-CN"/>
                <w14:textFill>
                  <w14:solidFill>
                    <w14:schemeClr w14:val="tx1"/>
                  </w14:solidFill>
                </w14:textFill>
              </w:rPr>
              <w:t>液态危废贮存设置专用防腐防渗托盘</w:t>
            </w:r>
            <w:r>
              <w:rPr>
                <w:rFonts w:hint="default" w:ascii="Times New Roman" w:hAnsi="Times New Roman" w:eastAsia="宋体" w:cs="Times New Roman"/>
                <w:bCs/>
                <w:color w:val="000000" w:themeColor="text1"/>
                <w:sz w:val="21"/>
                <w:szCs w:val="21"/>
                <w:lang w:val="en-US" w:eastAsia="zh-CN"/>
                <w14:textFill>
                  <w14:solidFill>
                    <w14:schemeClr w14:val="tx1"/>
                  </w14:solidFill>
                </w14:textFill>
              </w:rPr>
              <w:t>。</w:t>
            </w:r>
          </w:p>
          <w:p w14:paraId="4055267A">
            <w:pPr>
              <w:keepNext w:val="0"/>
              <w:keepLines w:val="0"/>
              <w:pageBreakBefore w:val="0"/>
              <w:widowControl w:val="0"/>
              <w:kinsoku/>
              <w:wordWrap/>
              <w:overflowPunct/>
              <w:topLinePunct w:val="0"/>
              <w:autoSpaceDE w:val="0"/>
              <w:autoSpaceDN w:val="0"/>
              <w:bidi w:val="0"/>
              <w:adjustRightInd/>
              <w:snapToGrid/>
              <w:spacing w:line="360" w:lineRule="auto"/>
              <w:ind w:firstLine="420" w:firstLineChars="200"/>
              <w:jc w:val="both"/>
              <w:textAlignment w:val="baseline"/>
              <w:rPr>
                <w:rFonts w:hint="eastAsia" w:ascii="Times New Roman" w:hAnsi="Times New Roman" w:eastAsia="宋体" w:cs="Times New Roman"/>
                <w:bCs/>
                <w:color w:val="000000" w:themeColor="text1"/>
                <w:sz w:val="21"/>
                <w:szCs w:val="21"/>
                <w:lang w:val="en-US" w:eastAsia="zh-CN"/>
                <w14:textFill>
                  <w14:solidFill>
                    <w14:schemeClr w14:val="tx1"/>
                  </w14:solidFill>
                </w14:textFill>
              </w:rPr>
            </w:pPr>
            <w:r>
              <w:rPr>
                <w:rFonts w:ascii="Times New Roman" w:hAnsi="Times New Roman" w:eastAsia="宋体" w:cs="Times New Roman"/>
                <w:bCs/>
                <w:color w:val="000000" w:themeColor="text1"/>
                <w:sz w:val="21"/>
                <w:szCs w:val="21"/>
                <w:lang w:eastAsia="zh-CN"/>
                <w14:textFill>
                  <w14:solidFill>
                    <w14:schemeClr w14:val="tx1"/>
                  </w14:solidFill>
                </w14:textFill>
              </w:rPr>
              <w:t>（2）</w:t>
            </w: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简单防渗：</w:t>
            </w:r>
            <w:r>
              <w:rPr>
                <w:rFonts w:hint="default" w:ascii="Times New Roman" w:hAnsi="Times New Roman" w:eastAsia="宋体" w:cs="Times New Roman"/>
                <w:color w:val="000000" w:themeColor="text1"/>
                <w:sz w:val="21"/>
                <w:szCs w:val="21"/>
                <w14:textFill>
                  <w14:solidFill>
                    <w14:schemeClr w14:val="tx1"/>
                  </w14:solidFill>
                </w14:textFill>
              </w:rPr>
              <w:t>依托</w:t>
            </w:r>
            <w:r>
              <w:rPr>
                <w:rFonts w:hint="eastAsia" w:ascii="Times New Roman" w:cs="Times New Roman"/>
                <w:b w:val="0"/>
                <w:bCs w:val="0"/>
                <w:snapToGrid/>
                <w:color w:val="000000" w:themeColor="text1"/>
                <w:spacing w:val="0"/>
                <w:kern w:val="0"/>
                <w:position w:val="0"/>
                <w:sz w:val="21"/>
                <w:szCs w:val="21"/>
                <w:lang w:val="en-US" w:eastAsia="zh-CN"/>
                <w14:textFill>
                  <w14:solidFill>
                    <w14:schemeClr w14:val="tx1"/>
                  </w14:solidFill>
                </w14:textFill>
              </w:rPr>
              <w:t>现有防渗</w:t>
            </w:r>
            <w:r>
              <w:rPr>
                <w:rFonts w:hint="default" w:ascii="Times New Roman" w:hAnsi="Times New Roman" w:eastAsia="宋体" w:cs="Times New Roman"/>
                <w:color w:val="000000" w:themeColor="text1"/>
                <w:sz w:val="21"/>
                <w:szCs w:val="21"/>
                <w14:textFill>
                  <w14:solidFill>
                    <w14:schemeClr w14:val="tx1"/>
                  </w14:solidFill>
                </w14:textFill>
              </w:rPr>
              <w:t>，</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办公区已进行</w:t>
            </w:r>
            <w:r>
              <w:rPr>
                <w:rFonts w:hint="eastAsia" w:ascii="Times New Roman" w:cs="Times New Roman"/>
                <w:color w:val="000000" w:themeColor="text1"/>
                <w:sz w:val="21"/>
                <w:szCs w:val="21"/>
                <w:lang w:val="en-US" w:eastAsia="zh-CN"/>
                <w14:textFill>
                  <w14:solidFill>
                    <w14:schemeClr w14:val="tx1"/>
                  </w14:solidFill>
                </w14:textFill>
              </w:rPr>
              <w:t>一般地面硬化，满足</w:t>
            </w: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简单防渗</w:t>
            </w:r>
            <w:r>
              <w:rPr>
                <w:rFonts w:hint="default" w:ascii="Times New Roman" w:hAnsi="Times New Roman" w:eastAsia="宋体" w:cs="Times New Roman"/>
                <w:color w:val="000000" w:themeColor="text1"/>
                <w:sz w:val="21"/>
                <w:szCs w:val="21"/>
                <w14:textFill>
                  <w14:solidFill>
                    <w14:schemeClr w14:val="tx1"/>
                  </w14:solidFill>
                </w14:textFill>
              </w:rPr>
              <w:t>要求</w:t>
            </w:r>
            <w:r>
              <w:rPr>
                <w:rFonts w:hint="eastAsia" w:ascii="Times New Roman" w:hAnsi="Times New Roman" w:eastAsia="宋体" w:cs="Times New Roman"/>
                <w:color w:val="000000" w:themeColor="text1"/>
                <w:sz w:val="21"/>
                <w:szCs w:val="21"/>
                <w:lang w:eastAsia="zh-CN"/>
                <w14:textFill>
                  <w14:solidFill>
                    <w14:schemeClr w14:val="tx1"/>
                  </w14:solidFill>
                </w14:textFill>
              </w:rPr>
              <w:t>。</w:t>
            </w:r>
          </w:p>
        </w:tc>
      </w:tr>
      <w:tr w14:paraId="67B4E5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15" w:type="pct"/>
            <w:vAlign w:val="center"/>
          </w:tcPr>
          <w:p w14:paraId="4F4E5B72">
            <w:pPr>
              <w:keepNext w:val="0"/>
              <w:keepLines w:val="0"/>
              <w:pageBreakBefore w:val="0"/>
              <w:widowControl/>
              <w:kinsoku w:val="0"/>
              <w:wordWrap/>
              <w:overflowPunct/>
              <w:topLinePunct w:val="0"/>
              <w:autoSpaceDE w:val="0"/>
              <w:autoSpaceDN w:val="0"/>
              <w:bidi w:val="0"/>
              <w:adjustRightInd/>
              <w:snapToGrid/>
              <w:jc w:val="center"/>
              <w:textAlignment w:val="baseline"/>
              <w:outlineLvl w:val="0"/>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环境风险管控措施</w:t>
            </w:r>
          </w:p>
        </w:tc>
        <w:tc>
          <w:tcPr>
            <w:tcW w:w="4484" w:type="pct"/>
            <w:gridSpan w:val="6"/>
            <w:vAlign w:val="center"/>
          </w:tcPr>
          <w:p w14:paraId="0C16F4AA">
            <w:pPr>
              <w:keepNext w:val="0"/>
              <w:keepLines w:val="0"/>
              <w:pageBreakBefore w:val="0"/>
              <w:widowControl/>
              <w:numPr>
                <w:ilvl w:val="0"/>
                <w:numId w:val="0"/>
              </w:numPr>
              <w:kinsoku w:val="0"/>
              <w:wordWrap/>
              <w:overflowPunct/>
              <w:topLinePunct w:val="0"/>
              <w:autoSpaceDE w:val="0"/>
              <w:autoSpaceDN w:val="0"/>
              <w:bidi w:val="0"/>
              <w:adjustRightInd/>
              <w:snapToGrid/>
              <w:spacing w:line="360" w:lineRule="auto"/>
              <w:ind w:firstLine="420" w:firstLineChars="200"/>
              <w:jc w:val="both"/>
              <w:textAlignment w:val="baseline"/>
              <w:rPr>
                <w:rFonts w:ascii="Times New Roman" w:hAnsi="Times New Roman" w:eastAsia="宋体" w:cs="Times New Roman"/>
                <w:bCs/>
                <w:color w:val="000000" w:themeColor="text1"/>
                <w:sz w:val="21"/>
                <w:szCs w:val="21"/>
                <w:lang w:eastAsia="zh-CN"/>
                <w14:textFill>
                  <w14:solidFill>
                    <w14:schemeClr w14:val="tx1"/>
                  </w14:solidFill>
                </w14:textFill>
              </w:rPr>
            </w:pPr>
            <w:r>
              <w:rPr>
                <w:rFonts w:ascii="Times New Roman" w:hAnsi="Times New Roman" w:eastAsia="宋体" w:cs="Times New Roman"/>
                <w:bCs/>
                <w:snapToGrid w:val="0"/>
                <w:color w:val="000000" w:themeColor="text1"/>
                <w:sz w:val="21"/>
                <w:szCs w:val="21"/>
                <w:lang w:val="en-US" w:eastAsia="zh-CN" w:bidi="ar-SA"/>
                <w14:textFill>
                  <w14:solidFill>
                    <w14:schemeClr w14:val="tx1"/>
                  </w14:solidFill>
                </w14:textFill>
              </w:rPr>
              <w:t>（1）</w:t>
            </w:r>
            <w:r>
              <w:rPr>
                <w:rFonts w:ascii="Times New Roman" w:hAnsi="Times New Roman" w:eastAsia="宋体" w:cs="Times New Roman"/>
                <w:bCs/>
                <w:color w:val="000000" w:themeColor="text1"/>
                <w:sz w:val="21"/>
                <w:szCs w:val="21"/>
                <w:lang w:eastAsia="zh-CN"/>
                <w14:textFill>
                  <w14:solidFill>
                    <w14:schemeClr w14:val="tx1"/>
                  </w14:solidFill>
                </w14:textFill>
              </w:rPr>
              <w:t>建设单位须制订环境突发事故应急预案，一旦突发环境风险事故，必须立即按应急预案提到的紧急处理、救援、监测方案等进行紧急救援，救援人员采取相应的防护措施，以避免造成人员伤亡事故。</w:t>
            </w:r>
          </w:p>
        </w:tc>
      </w:tr>
      <w:tr w14:paraId="2AA086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15" w:type="pct"/>
            <w:vAlign w:val="center"/>
          </w:tcPr>
          <w:p w14:paraId="1FE6892A">
            <w:pPr>
              <w:keepNext w:val="0"/>
              <w:keepLines w:val="0"/>
              <w:pageBreakBefore w:val="0"/>
              <w:widowControl/>
              <w:kinsoku w:val="0"/>
              <w:wordWrap/>
              <w:overflowPunct/>
              <w:topLinePunct w:val="0"/>
              <w:autoSpaceDE w:val="0"/>
              <w:autoSpaceDN w:val="0"/>
              <w:bidi w:val="0"/>
              <w:adjustRightInd/>
              <w:snapToGrid/>
              <w:jc w:val="center"/>
              <w:textAlignment w:val="baseline"/>
              <w:outlineLvl w:val="0"/>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color w:val="000000" w:themeColor="text1"/>
                <w:sz w:val="21"/>
                <w:szCs w:val="21"/>
                <w14:textFill>
                  <w14:solidFill>
                    <w14:schemeClr w14:val="tx1"/>
                  </w14:solidFill>
                </w14:textFill>
              </w:rPr>
              <w:t>其他环境管理要求</w:t>
            </w:r>
          </w:p>
        </w:tc>
        <w:tc>
          <w:tcPr>
            <w:tcW w:w="4484" w:type="pct"/>
            <w:gridSpan w:val="6"/>
            <w:vAlign w:val="center"/>
          </w:tcPr>
          <w:p w14:paraId="2E864C4D">
            <w:pPr>
              <w:keepNext w:val="0"/>
              <w:keepLines w:val="0"/>
              <w:pageBreakBefore w:val="0"/>
              <w:widowControl/>
              <w:kinsoku w:val="0"/>
              <w:wordWrap/>
              <w:overflowPunct/>
              <w:topLinePunct w:val="0"/>
              <w:autoSpaceDE w:val="0"/>
              <w:autoSpaceDN w:val="0"/>
              <w:bidi w:val="0"/>
              <w:adjustRightInd/>
              <w:snapToGrid/>
              <w:spacing w:line="360" w:lineRule="auto"/>
              <w:ind w:firstLine="422" w:firstLineChars="200"/>
              <w:textAlignment w:val="baseline"/>
              <w:rPr>
                <w:rFonts w:ascii="Times New Roman" w:hAnsi="Times New Roman" w:eastAsia="宋体" w:cs="Times New Roman"/>
                <w:b/>
                <w:bCs/>
                <w:color w:val="000000" w:themeColor="text1"/>
                <w:sz w:val="21"/>
                <w:szCs w:val="21"/>
                <w:lang w:eastAsia="zh-CN" w:bidi="ar"/>
                <w14:textFill>
                  <w14:solidFill>
                    <w14:schemeClr w14:val="tx1"/>
                  </w14:solidFill>
                </w14:textFill>
              </w:rPr>
            </w:pPr>
            <w:r>
              <w:rPr>
                <w:rFonts w:ascii="Times New Roman" w:hAnsi="Times New Roman" w:eastAsia="宋体" w:cs="Times New Roman"/>
                <w:b/>
                <w:bCs/>
                <w:color w:val="000000" w:themeColor="text1"/>
                <w:sz w:val="21"/>
                <w:szCs w:val="21"/>
                <w:lang w:eastAsia="zh-CN" w:bidi="ar"/>
                <w14:textFill>
                  <w14:solidFill>
                    <w14:schemeClr w14:val="tx1"/>
                  </w14:solidFill>
                </w14:textFill>
              </w:rPr>
              <w:t>1、排放口规范化及信息公开化</w:t>
            </w:r>
          </w:p>
          <w:p w14:paraId="72D2F9BF">
            <w:pPr>
              <w:keepNext w:val="0"/>
              <w:keepLines w:val="0"/>
              <w:pageBreakBefore w:val="0"/>
              <w:widowControl/>
              <w:kinsoku w:val="0"/>
              <w:wordWrap/>
              <w:overflowPunct/>
              <w:topLinePunct w:val="0"/>
              <w:autoSpaceDE w:val="0"/>
              <w:autoSpaceDN w:val="0"/>
              <w:bidi w:val="0"/>
              <w:adjustRightInd/>
              <w:snapToGrid/>
              <w:spacing w:line="360" w:lineRule="auto"/>
              <w:ind w:firstLine="420" w:firstLineChars="200"/>
              <w:textAlignment w:val="baseline"/>
              <w:rPr>
                <w:rFonts w:ascii="Times New Roman" w:hAnsi="Times New Roman" w:eastAsia="宋体" w:cs="Times New Roman"/>
                <w:color w:val="000000" w:themeColor="text1"/>
                <w:sz w:val="21"/>
                <w:szCs w:val="21"/>
                <w:lang w:eastAsia="zh-CN" w:bidi="ar"/>
                <w14:textFill>
                  <w14:solidFill>
                    <w14:schemeClr w14:val="tx1"/>
                  </w14:solidFill>
                </w14:textFill>
              </w:rPr>
            </w:pPr>
            <w:r>
              <w:rPr>
                <w:rFonts w:hint="eastAsia" w:ascii="Times New Roman" w:hAnsi="Times New Roman" w:eastAsia="宋体" w:cs="Times New Roman"/>
                <w:b w:val="0"/>
                <w:bCs w:val="0"/>
                <w:color w:val="000000" w:themeColor="text1"/>
                <w:kern w:val="2"/>
                <w:sz w:val="21"/>
                <w:szCs w:val="21"/>
                <w:lang w:val="en-US" w:eastAsia="zh-CN" w:bidi="ar"/>
                <w14:textFill>
                  <w14:solidFill>
                    <w14:schemeClr w14:val="tx1"/>
                  </w14:solidFill>
                </w14:textFill>
              </w:rPr>
              <w:t>根据《</w:t>
            </w:r>
            <w:r>
              <w:rPr>
                <w:rFonts w:hint="default" w:ascii="Times New Roman" w:hAnsi="Times New Roman" w:eastAsia="宋体" w:cs="Times New Roman"/>
                <w:b w:val="0"/>
                <w:bCs w:val="0"/>
                <w:color w:val="000000" w:themeColor="text1"/>
                <w:kern w:val="2"/>
                <w:sz w:val="21"/>
                <w:szCs w:val="21"/>
                <w:lang w:val="en-US" w:eastAsia="zh-CN" w:bidi="ar"/>
                <w14:textFill>
                  <w14:solidFill>
                    <w14:schemeClr w14:val="tx1"/>
                  </w14:solidFill>
                </w14:textFill>
              </w:rPr>
              <w:t>安徽省污染源排放口规范化整治管理办法</w:t>
            </w:r>
            <w:r>
              <w:rPr>
                <w:rFonts w:hint="eastAsia" w:ascii="Times New Roman" w:hAnsi="Times New Roman" w:eastAsia="宋体" w:cs="Times New Roman"/>
                <w:b w:val="0"/>
                <w:bCs w:val="0"/>
                <w:color w:val="000000" w:themeColor="text1"/>
                <w:kern w:val="2"/>
                <w:sz w:val="21"/>
                <w:szCs w:val="21"/>
                <w:lang w:val="en-US" w:eastAsia="zh-CN" w:bidi="ar"/>
                <w14:textFill>
                  <w14:solidFill>
                    <w14:schemeClr w14:val="tx1"/>
                  </w14:solidFill>
                </w14:textFill>
              </w:rPr>
              <w:t>》（</w:t>
            </w:r>
            <w:r>
              <w:rPr>
                <w:rFonts w:hint="default" w:ascii="Times New Roman" w:hAnsi="Times New Roman" w:eastAsia="宋体" w:cs="Times New Roman"/>
                <w:b w:val="0"/>
                <w:bCs w:val="0"/>
                <w:color w:val="000000" w:themeColor="text1"/>
                <w:kern w:val="2"/>
                <w:sz w:val="21"/>
                <w:szCs w:val="21"/>
                <w:lang w:val="en-US" w:eastAsia="zh-CN" w:bidi="ar"/>
                <w14:textFill>
                  <w14:solidFill>
                    <w14:schemeClr w14:val="tx1"/>
                  </w14:solidFill>
                </w14:textFill>
              </w:rPr>
              <w:t>环</w:t>
            </w:r>
            <w:r>
              <w:rPr>
                <w:rFonts w:hint="eastAsia" w:ascii="Times New Roman" w:hAnsi="Times New Roman" w:eastAsia="宋体" w:cs="Times New Roman"/>
                <w:b w:val="0"/>
                <w:bCs w:val="0"/>
                <w:color w:val="000000" w:themeColor="text1"/>
                <w:kern w:val="2"/>
                <w:sz w:val="21"/>
                <w:szCs w:val="21"/>
                <w:lang w:val="en-US" w:eastAsia="zh-CN" w:bidi="ar"/>
                <w14:textFill>
                  <w14:solidFill>
                    <w14:schemeClr w14:val="tx1"/>
                  </w14:solidFill>
                </w14:textFill>
              </w:rPr>
              <w:t>法函[2005]114号）</w:t>
            </w:r>
            <w:r>
              <w:rPr>
                <w:rFonts w:ascii="Times New Roman" w:hAnsi="Times New Roman" w:eastAsia="宋体" w:cs="Times New Roman"/>
                <w:color w:val="000000" w:themeColor="text1"/>
                <w:sz w:val="21"/>
                <w:szCs w:val="21"/>
                <w:lang w:eastAsia="zh-CN" w:bidi="ar"/>
                <w14:textFill>
                  <w14:solidFill>
                    <w14:schemeClr w14:val="tx1"/>
                  </w14:solidFill>
                </w14:textFill>
              </w:rPr>
              <w:t>、《排污口规范化整治技术要求》（环监[1996]470号）等规定的要求，一切新建、改造、扩建的排污单位以及限期治理的排污单位必须在建设污染治理设施的同时，建设规范化排放口。因此，建设项目产生的各类污染物的排放口必须规范化，并且规范化工作的完成必须与污染治理设施同步。</w:t>
            </w:r>
          </w:p>
          <w:p w14:paraId="189B3119">
            <w:pPr>
              <w:keepNext w:val="0"/>
              <w:keepLines w:val="0"/>
              <w:pageBreakBefore w:val="0"/>
              <w:widowControl/>
              <w:kinsoku w:val="0"/>
              <w:wordWrap/>
              <w:overflowPunct/>
              <w:topLinePunct w:val="0"/>
              <w:autoSpaceDE w:val="0"/>
              <w:autoSpaceDN w:val="0"/>
              <w:bidi w:val="0"/>
              <w:adjustRightInd/>
              <w:snapToGrid/>
              <w:spacing w:line="360" w:lineRule="auto"/>
              <w:ind w:firstLine="422" w:firstLineChars="200"/>
              <w:textAlignment w:val="baseline"/>
              <w:rPr>
                <w:rFonts w:ascii="Times New Roman" w:hAnsi="Times New Roman" w:eastAsia="宋体" w:cs="Times New Roman"/>
                <w:b/>
                <w:bCs/>
                <w:color w:val="000000" w:themeColor="text1"/>
                <w:sz w:val="21"/>
                <w:szCs w:val="21"/>
                <w:lang w:eastAsia="zh-CN" w:bidi="ar"/>
                <w14:textFill>
                  <w14:solidFill>
                    <w14:schemeClr w14:val="tx1"/>
                  </w14:solidFill>
                </w14:textFill>
              </w:rPr>
            </w:pPr>
            <w:r>
              <w:rPr>
                <w:rFonts w:ascii="Times New Roman" w:hAnsi="Times New Roman" w:eastAsia="宋体" w:cs="Times New Roman"/>
                <w:b/>
                <w:bCs/>
                <w:color w:val="000000" w:themeColor="text1"/>
                <w:sz w:val="21"/>
                <w:szCs w:val="21"/>
                <w:lang w:eastAsia="zh-CN" w:bidi="ar"/>
                <w14:textFill>
                  <w14:solidFill>
                    <w14:schemeClr w14:val="tx1"/>
                  </w14:solidFill>
                </w14:textFill>
              </w:rPr>
              <w:t>2、排污许可衔接</w:t>
            </w:r>
          </w:p>
          <w:p w14:paraId="06A779D0">
            <w:pPr>
              <w:keepNext w:val="0"/>
              <w:keepLines w:val="0"/>
              <w:pageBreakBefore w:val="0"/>
              <w:widowControl/>
              <w:kinsoku w:val="0"/>
              <w:wordWrap/>
              <w:overflowPunct/>
              <w:topLinePunct w:val="0"/>
              <w:autoSpaceDE w:val="0"/>
              <w:autoSpaceDN w:val="0"/>
              <w:bidi w:val="0"/>
              <w:adjustRightInd/>
              <w:snapToGrid/>
              <w:spacing w:line="360" w:lineRule="auto"/>
              <w:ind w:firstLine="420" w:firstLineChars="200"/>
              <w:textAlignment w:val="baseline"/>
              <w:rPr>
                <w:rFonts w:ascii="Times New Roman" w:hAnsi="Times New Roman" w:eastAsia="宋体" w:cs="Times New Roman"/>
                <w:color w:val="000000" w:themeColor="text1"/>
                <w:sz w:val="21"/>
                <w:szCs w:val="21"/>
                <w:lang w:eastAsia="zh-CN" w:bidi="ar"/>
                <w14:textFill>
                  <w14:solidFill>
                    <w14:schemeClr w14:val="tx1"/>
                  </w14:solidFill>
                </w14:textFill>
              </w:rPr>
            </w:pPr>
            <w:r>
              <w:rPr>
                <w:rFonts w:ascii="Times New Roman" w:hAnsi="Times New Roman" w:eastAsia="宋体" w:cs="Times New Roman"/>
                <w:color w:val="000000" w:themeColor="text1"/>
                <w:sz w:val="21"/>
                <w:szCs w:val="21"/>
                <w:lang w:eastAsia="zh-CN" w:bidi="ar"/>
                <w14:textFill>
                  <w14:solidFill>
                    <w14:schemeClr w14:val="tx1"/>
                  </w14:solidFill>
                </w14:textFill>
              </w:rPr>
              <w:t>根据《固定污染源排污许可分类管理名录》（2019年版），</w:t>
            </w:r>
            <w:r>
              <w:rPr>
                <w:rFonts w:hint="eastAsia" w:ascii="Times New Roman" w:hAnsi="Times New Roman" w:eastAsia="宋体" w:cs="Times New Roman"/>
                <w:color w:val="000000" w:themeColor="text1"/>
                <w:sz w:val="21"/>
                <w:szCs w:val="21"/>
                <w:lang w:val="en-US" w:eastAsia="zh-CN" w:bidi="ar"/>
                <w14:textFill>
                  <w14:solidFill>
                    <w14:schemeClr w14:val="tx1"/>
                  </w14:solidFill>
                </w14:textFill>
              </w:rPr>
              <w:t>本</w:t>
            </w:r>
            <w:r>
              <w:rPr>
                <w:rFonts w:hint="eastAsia" w:ascii="Times New Roman" w:hAnsi="Times New Roman" w:eastAsia="宋体" w:cs="Times New Roman"/>
                <w:color w:val="000000" w:themeColor="text1"/>
                <w:sz w:val="21"/>
                <w:szCs w:val="21"/>
                <w:lang w:eastAsia="zh-CN" w:bidi="ar"/>
                <w14:textFill>
                  <w14:solidFill>
                    <w14:schemeClr w14:val="tx1"/>
                  </w14:solidFill>
                </w14:textFill>
              </w:rPr>
              <w:t>项目属于简化管理。</w:t>
            </w:r>
            <w:r>
              <w:rPr>
                <w:rFonts w:ascii="Times New Roman" w:hAnsi="Times New Roman" w:eastAsia="宋体" w:cs="Times New Roman"/>
                <w:color w:val="000000" w:themeColor="text1"/>
                <w:sz w:val="21"/>
                <w:szCs w:val="21"/>
                <w:lang w:eastAsia="zh-CN" w:bidi="ar"/>
                <w14:textFill>
                  <w14:solidFill>
                    <w14:schemeClr w14:val="tx1"/>
                  </w14:solidFill>
                </w14:textFill>
              </w:rPr>
              <w:t>要求企业在建成正式投产排污前取得排污许可证，并在取得排污许可证后按照排污许可证申请与核发技术规范相关要求履行自行检测、台账管理、执行报告等手续。</w:t>
            </w:r>
          </w:p>
          <w:p w14:paraId="36400266">
            <w:pPr>
              <w:keepNext w:val="0"/>
              <w:keepLines w:val="0"/>
              <w:pageBreakBefore w:val="0"/>
              <w:widowControl/>
              <w:kinsoku w:val="0"/>
              <w:wordWrap/>
              <w:overflowPunct/>
              <w:topLinePunct w:val="0"/>
              <w:autoSpaceDE w:val="0"/>
              <w:autoSpaceDN w:val="0"/>
              <w:bidi w:val="0"/>
              <w:adjustRightInd/>
              <w:snapToGrid/>
              <w:spacing w:line="360" w:lineRule="auto"/>
              <w:ind w:firstLine="422" w:firstLineChars="200"/>
              <w:textAlignment w:val="baseline"/>
              <w:rPr>
                <w:rFonts w:ascii="Times New Roman" w:hAnsi="Times New Roman" w:eastAsia="宋体" w:cs="Times New Roman"/>
                <w:b/>
                <w:bCs/>
                <w:color w:val="000000" w:themeColor="text1"/>
                <w:sz w:val="21"/>
                <w:szCs w:val="21"/>
                <w:lang w:eastAsia="zh-CN" w:bidi="ar"/>
                <w14:textFill>
                  <w14:solidFill>
                    <w14:schemeClr w14:val="tx1"/>
                  </w14:solidFill>
                </w14:textFill>
              </w:rPr>
            </w:pPr>
            <w:r>
              <w:rPr>
                <w:rFonts w:ascii="Times New Roman" w:hAnsi="Times New Roman" w:eastAsia="宋体" w:cs="Times New Roman"/>
                <w:b/>
                <w:bCs/>
                <w:color w:val="000000" w:themeColor="text1"/>
                <w:sz w:val="21"/>
                <w:szCs w:val="21"/>
                <w:lang w:eastAsia="zh-CN" w:bidi="ar"/>
                <w14:textFill>
                  <w14:solidFill>
                    <w14:schemeClr w14:val="tx1"/>
                  </w14:solidFill>
                </w14:textFill>
              </w:rPr>
              <w:t>3、竣工环境保护设施验收</w:t>
            </w:r>
          </w:p>
          <w:p w14:paraId="4F61E70D">
            <w:pPr>
              <w:keepNext w:val="0"/>
              <w:keepLines w:val="0"/>
              <w:pageBreakBefore w:val="0"/>
              <w:widowControl/>
              <w:kinsoku w:val="0"/>
              <w:wordWrap/>
              <w:overflowPunct/>
              <w:topLinePunct w:val="0"/>
              <w:autoSpaceDE w:val="0"/>
              <w:autoSpaceDN w:val="0"/>
              <w:bidi w:val="0"/>
              <w:adjustRightInd/>
              <w:snapToGrid/>
              <w:spacing w:line="360" w:lineRule="auto"/>
              <w:ind w:firstLine="420" w:firstLineChars="200"/>
              <w:textAlignment w:val="baseline"/>
              <w:rPr>
                <w:rFonts w:ascii="Times New Roman" w:hAnsi="Times New Roman" w:eastAsia="宋体" w:cs="Times New Roman"/>
                <w:color w:val="000000" w:themeColor="text1"/>
                <w:sz w:val="21"/>
                <w:szCs w:val="21"/>
                <w:lang w:eastAsia="zh-CN" w:bidi="ar"/>
                <w14:textFill>
                  <w14:solidFill>
                    <w14:schemeClr w14:val="tx1"/>
                  </w14:solidFill>
                </w14:textFill>
              </w:rPr>
            </w:pPr>
            <w:r>
              <w:rPr>
                <w:rFonts w:ascii="Times New Roman" w:hAnsi="Times New Roman" w:eastAsia="宋体" w:cs="Times New Roman"/>
                <w:color w:val="000000" w:themeColor="text1"/>
                <w:sz w:val="21"/>
                <w:szCs w:val="21"/>
                <w:lang w:eastAsia="zh-CN" w:bidi="ar"/>
                <w14:textFill>
                  <w14:solidFill>
                    <w14:schemeClr w14:val="tx1"/>
                  </w14:solidFill>
                </w14:textFill>
              </w:rPr>
              <w:t>根据《建设项目竣工环境保护验收暂行办法》的规定，建设项目竣工后，建设单位应当如实查验、监测、记载建设项目环境保护设施的建设和调试情况，编制验收监测报告。</w:t>
            </w:r>
          </w:p>
          <w:p w14:paraId="1D402128">
            <w:pPr>
              <w:pStyle w:val="2"/>
              <w:rPr>
                <w:rFonts w:ascii="Times New Roman" w:hAnsi="Times New Roman" w:eastAsia="宋体" w:cs="Times New Roman"/>
                <w:color w:val="000000" w:themeColor="text1"/>
                <w:sz w:val="21"/>
                <w:szCs w:val="21"/>
                <w:lang w:eastAsia="zh-CN" w:bidi="ar"/>
                <w14:textFill>
                  <w14:solidFill>
                    <w14:schemeClr w14:val="tx1"/>
                  </w14:solidFill>
                </w14:textFill>
              </w:rPr>
            </w:pPr>
          </w:p>
          <w:p w14:paraId="26962424">
            <w:pPr>
              <w:pStyle w:val="8"/>
              <w:rPr>
                <w:rFonts w:ascii="Times New Roman" w:hAnsi="Times New Roman" w:eastAsia="宋体" w:cs="Times New Roman"/>
                <w:color w:val="000000" w:themeColor="text1"/>
                <w:sz w:val="21"/>
                <w:szCs w:val="21"/>
                <w:lang w:eastAsia="zh-CN" w:bidi="ar"/>
                <w14:textFill>
                  <w14:solidFill>
                    <w14:schemeClr w14:val="tx1"/>
                  </w14:solidFill>
                </w14:textFill>
              </w:rPr>
            </w:pPr>
          </w:p>
          <w:p w14:paraId="50028756">
            <w:pPr>
              <w:pStyle w:val="8"/>
              <w:rPr>
                <w:rFonts w:ascii="Times New Roman" w:hAnsi="Times New Roman" w:eastAsia="宋体" w:cs="Times New Roman"/>
                <w:color w:val="000000" w:themeColor="text1"/>
                <w:sz w:val="21"/>
                <w:szCs w:val="21"/>
                <w:lang w:eastAsia="zh-CN" w:bidi="ar"/>
                <w14:textFill>
                  <w14:solidFill>
                    <w14:schemeClr w14:val="tx1"/>
                  </w14:solidFill>
                </w14:textFill>
              </w:rPr>
            </w:pPr>
          </w:p>
          <w:p w14:paraId="1BFC088E">
            <w:pPr>
              <w:pStyle w:val="8"/>
              <w:rPr>
                <w:rFonts w:ascii="Times New Roman" w:hAnsi="Times New Roman" w:eastAsia="宋体" w:cs="Times New Roman"/>
                <w:color w:val="000000" w:themeColor="text1"/>
                <w:sz w:val="21"/>
                <w:szCs w:val="21"/>
                <w:lang w:eastAsia="zh-CN" w:bidi="ar"/>
                <w14:textFill>
                  <w14:solidFill>
                    <w14:schemeClr w14:val="tx1"/>
                  </w14:solidFill>
                </w14:textFill>
              </w:rPr>
            </w:pPr>
          </w:p>
          <w:p w14:paraId="36E5A508">
            <w:pPr>
              <w:pStyle w:val="8"/>
              <w:rPr>
                <w:rFonts w:ascii="Times New Roman" w:hAnsi="Times New Roman" w:eastAsia="宋体" w:cs="Times New Roman"/>
                <w:color w:val="000000" w:themeColor="text1"/>
                <w:sz w:val="21"/>
                <w:szCs w:val="21"/>
                <w:lang w:eastAsia="zh-CN" w:bidi="ar"/>
                <w14:textFill>
                  <w14:solidFill>
                    <w14:schemeClr w14:val="tx1"/>
                  </w14:solidFill>
                </w14:textFill>
              </w:rPr>
            </w:pPr>
          </w:p>
          <w:p w14:paraId="1A2AAC1E">
            <w:pPr>
              <w:pStyle w:val="8"/>
              <w:rPr>
                <w:rFonts w:ascii="Times New Roman" w:hAnsi="Times New Roman" w:eastAsia="宋体" w:cs="Times New Roman"/>
                <w:color w:val="000000" w:themeColor="text1"/>
                <w:sz w:val="21"/>
                <w:szCs w:val="21"/>
                <w:lang w:eastAsia="zh-CN" w:bidi="ar"/>
                <w14:textFill>
                  <w14:solidFill>
                    <w14:schemeClr w14:val="tx1"/>
                  </w14:solidFill>
                </w14:textFill>
              </w:rPr>
            </w:pPr>
          </w:p>
          <w:p w14:paraId="38991064">
            <w:pPr>
              <w:pStyle w:val="8"/>
              <w:rPr>
                <w:rFonts w:ascii="Times New Roman" w:hAnsi="Times New Roman" w:eastAsia="宋体" w:cs="Times New Roman"/>
                <w:color w:val="000000" w:themeColor="text1"/>
                <w:sz w:val="21"/>
                <w:szCs w:val="21"/>
                <w:lang w:eastAsia="zh-CN" w:bidi="ar"/>
                <w14:textFill>
                  <w14:solidFill>
                    <w14:schemeClr w14:val="tx1"/>
                  </w14:solidFill>
                </w14:textFill>
              </w:rPr>
            </w:pPr>
          </w:p>
          <w:p w14:paraId="00501ADD">
            <w:pPr>
              <w:pStyle w:val="8"/>
              <w:rPr>
                <w:rFonts w:ascii="Times New Roman" w:hAnsi="Times New Roman" w:eastAsia="宋体" w:cs="Times New Roman"/>
                <w:color w:val="000000" w:themeColor="text1"/>
                <w:sz w:val="21"/>
                <w:szCs w:val="21"/>
                <w:lang w:eastAsia="zh-CN" w:bidi="ar"/>
                <w14:textFill>
                  <w14:solidFill>
                    <w14:schemeClr w14:val="tx1"/>
                  </w14:solidFill>
                </w14:textFill>
              </w:rPr>
            </w:pPr>
          </w:p>
          <w:p w14:paraId="064D4749">
            <w:pPr>
              <w:pStyle w:val="8"/>
              <w:rPr>
                <w:rFonts w:ascii="Times New Roman" w:hAnsi="Times New Roman" w:eastAsia="宋体" w:cs="Times New Roman"/>
                <w:color w:val="000000" w:themeColor="text1"/>
                <w:sz w:val="21"/>
                <w:szCs w:val="21"/>
                <w:lang w:eastAsia="zh-CN" w:bidi="ar"/>
                <w14:textFill>
                  <w14:solidFill>
                    <w14:schemeClr w14:val="tx1"/>
                  </w14:solidFill>
                </w14:textFill>
              </w:rPr>
            </w:pPr>
          </w:p>
          <w:p w14:paraId="1A8E7B28">
            <w:pPr>
              <w:pStyle w:val="8"/>
              <w:rPr>
                <w:rFonts w:ascii="Times New Roman" w:hAnsi="Times New Roman" w:eastAsia="宋体" w:cs="Times New Roman"/>
                <w:color w:val="000000" w:themeColor="text1"/>
                <w:sz w:val="21"/>
                <w:szCs w:val="21"/>
                <w:lang w:eastAsia="zh-CN" w:bidi="ar"/>
                <w14:textFill>
                  <w14:solidFill>
                    <w14:schemeClr w14:val="tx1"/>
                  </w14:solidFill>
                </w14:textFill>
              </w:rPr>
            </w:pPr>
          </w:p>
          <w:p w14:paraId="7DBFCDB9">
            <w:pPr>
              <w:pStyle w:val="8"/>
              <w:rPr>
                <w:rFonts w:ascii="Times New Roman" w:hAnsi="Times New Roman" w:eastAsia="宋体" w:cs="Times New Roman"/>
                <w:color w:val="000000" w:themeColor="text1"/>
                <w:sz w:val="21"/>
                <w:szCs w:val="21"/>
                <w:lang w:eastAsia="zh-CN" w:bidi="ar"/>
                <w14:textFill>
                  <w14:solidFill>
                    <w14:schemeClr w14:val="tx1"/>
                  </w14:solidFill>
                </w14:textFill>
              </w:rPr>
            </w:pPr>
          </w:p>
          <w:p w14:paraId="34CD1554">
            <w:pPr>
              <w:pStyle w:val="8"/>
              <w:rPr>
                <w:rFonts w:ascii="Times New Roman" w:hAnsi="Times New Roman" w:eastAsia="宋体" w:cs="Times New Roman"/>
                <w:color w:val="000000" w:themeColor="text1"/>
                <w:sz w:val="21"/>
                <w:szCs w:val="21"/>
                <w:lang w:eastAsia="zh-CN" w:bidi="ar"/>
                <w14:textFill>
                  <w14:solidFill>
                    <w14:schemeClr w14:val="tx1"/>
                  </w14:solidFill>
                </w14:textFill>
              </w:rPr>
            </w:pPr>
          </w:p>
          <w:p w14:paraId="09146B3A">
            <w:pPr>
              <w:pStyle w:val="8"/>
              <w:rPr>
                <w:rFonts w:ascii="Times New Roman" w:hAnsi="Times New Roman" w:eastAsia="宋体" w:cs="Times New Roman"/>
                <w:color w:val="000000" w:themeColor="text1"/>
                <w:sz w:val="21"/>
                <w:szCs w:val="21"/>
                <w:lang w:eastAsia="zh-CN" w:bidi="ar"/>
                <w14:textFill>
                  <w14:solidFill>
                    <w14:schemeClr w14:val="tx1"/>
                  </w14:solidFill>
                </w14:textFill>
              </w:rPr>
            </w:pPr>
          </w:p>
          <w:p w14:paraId="049D8889">
            <w:pPr>
              <w:pStyle w:val="8"/>
              <w:ind w:left="0" w:leftChars="0" w:firstLine="0" w:firstLineChars="0"/>
              <w:rPr>
                <w:rFonts w:ascii="Times New Roman" w:hAnsi="Times New Roman" w:eastAsia="宋体" w:cs="Times New Roman"/>
                <w:color w:val="000000" w:themeColor="text1"/>
                <w:sz w:val="21"/>
                <w:szCs w:val="21"/>
                <w:lang w:eastAsia="zh-CN" w:bidi="ar"/>
                <w14:textFill>
                  <w14:solidFill>
                    <w14:schemeClr w14:val="tx1"/>
                  </w14:solidFill>
                </w14:textFill>
              </w:rPr>
            </w:pPr>
          </w:p>
        </w:tc>
      </w:tr>
    </w:tbl>
    <w:p w14:paraId="2D2F04D8">
      <w:pPr>
        <w:pStyle w:val="27"/>
        <w:keepNext w:val="0"/>
        <w:keepLines w:val="0"/>
        <w:pageBreakBefore w:val="0"/>
        <w:widowControl/>
        <w:numPr>
          <w:ilvl w:val="0"/>
          <w:numId w:val="0"/>
        </w:numPr>
        <w:kinsoku/>
        <w:wordWrap/>
        <w:overflowPunct/>
        <w:topLinePunct w:val="0"/>
        <w:autoSpaceDE w:val="0"/>
        <w:autoSpaceDN w:val="0"/>
        <w:bidi w:val="0"/>
        <w:adjustRightInd/>
        <w:snapToGrid/>
        <w:spacing w:before="0" w:beforeAutospacing="0" w:after="0" w:afterAutospacing="0" w:line="360" w:lineRule="auto"/>
        <w:jc w:val="center"/>
        <w:textAlignment w:val="baseline"/>
        <w:outlineLvl w:val="0"/>
        <w:rPr>
          <w:rFonts w:hint="eastAsia" w:eastAsia="宋体" w:cs="宋体"/>
          <w:b/>
          <w:bCs/>
          <w:color w:val="000000" w:themeColor="text1"/>
          <w:sz w:val="30"/>
          <w:szCs w:val="30"/>
          <w:lang w:eastAsia="zh-CN"/>
          <w14:textFill>
            <w14:solidFill>
              <w14:schemeClr w14:val="tx1"/>
            </w14:solidFill>
          </w14:textFill>
        </w:rPr>
        <w:sectPr>
          <w:pgSz w:w="11906" w:h="16838"/>
          <w:pgMar w:top="1440" w:right="1080" w:bottom="1440" w:left="1080" w:header="851" w:footer="992" w:gutter="0"/>
          <w:pgNumType w:fmt="decimal"/>
          <w:cols w:space="425" w:num="1"/>
          <w:docGrid w:type="lines" w:linePitch="312" w:charSpace="0"/>
        </w:sectPr>
      </w:pPr>
    </w:p>
    <w:p w14:paraId="5F37743B">
      <w:pPr>
        <w:pStyle w:val="27"/>
        <w:spacing w:before="0" w:beforeAutospacing="0" w:after="0" w:afterAutospacing="0"/>
        <w:jc w:val="center"/>
        <w:outlineLvl w:val="0"/>
        <w:rPr>
          <w:rFonts w:hint="eastAsia" w:eastAsia="宋体" w:cs="宋体"/>
          <w:b/>
          <w:bCs/>
          <w:color w:val="000000" w:themeColor="text1"/>
          <w:sz w:val="30"/>
          <w:szCs w:val="30"/>
          <w:lang w:eastAsia="zh-CN"/>
          <w14:textFill>
            <w14:solidFill>
              <w14:schemeClr w14:val="tx1"/>
            </w14:solidFill>
          </w14:textFill>
        </w:rPr>
      </w:pPr>
      <w:r>
        <w:rPr>
          <w:rFonts w:ascii="Times New Roman" w:hAnsi="Times New Roman"/>
          <w:b/>
          <w:bCs/>
          <w:color w:val="000000" w:themeColor="text1"/>
          <w:sz w:val="30"/>
          <w:szCs w:val="30"/>
          <w14:textFill>
            <w14:solidFill>
              <w14:schemeClr w14:val="tx1"/>
            </w14:solidFill>
          </w14:textFill>
        </w:rPr>
        <w:t>六、结论</w:t>
      </w:r>
    </w:p>
    <w:tbl>
      <w:tblPr>
        <w:tblStyle w:val="30"/>
        <w:tblW w:w="5000" w:type="pct"/>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autofit"/>
        <w:tblCellMar>
          <w:top w:w="0" w:type="dxa"/>
          <w:left w:w="108" w:type="dxa"/>
          <w:bottom w:w="0" w:type="dxa"/>
          <w:right w:w="108" w:type="dxa"/>
        </w:tblCellMar>
      </w:tblPr>
      <w:tblGrid>
        <w:gridCol w:w="9962"/>
      </w:tblGrid>
      <w:tr w14:paraId="3F0BCC77">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PrEx>
        <w:trPr>
          <w:trHeight w:val="11991" w:hRule="atLeast"/>
          <w:jc w:val="center"/>
        </w:trPr>
        <w:tc>
          <w:tcPr>
            <w:tcW w:w="5000" w:type="pct"/>
            <w:tcBorders>
              <w:tl2br w:val="nil"/>
              <w:tr2bl w:val="nil"/>
            </w:tcBorders>
          </w:tcPr>
          <w:p w14:paraId="1E340C00">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eastAsia="zh-CN" w:bidi="ar"/>
                <w14:textFill>
                  <w14:solidFill>
                    <w14:schemeClr w14:val="tx1"/>
                  </w14:solidFill>
                </w14:textFill>
              </w:rPr>
            </w:pPr>
            <w:r>
              <w:rPr>
                <w:rFonts w:ascii="Times New Roman" w:hAnsi="Times New Roman" w:eastAsia="宋体" w:cs="Times New Roman"/>
                <w:color w:val="000000" w:themeColor="text1"/>
                <w:sz w:val="24"/>
                <w:szCs w:val="24"/>
                <w:lang w:eastAsia="zh-CN" w:bidi="ar"/>
                <w14:textFill>
                  <w14:solidFill>
                    <w14:schemeClr w14:val="tx1"/>
                  </w14:solidFill>
                </w14:textFill>
              </w:rPr>
              <w:t>本</w:t>
            </w:r>
            <w:r>
              <w:rPr>
                <w:rFonts w:hint="eastAsia" w:ascii="Times New Roman" w:hAnsi="Times New Roman" w:eastAsia="宋体" w:cs="Times New Roman"/>
                <w:color w:val="000000" w:themeColor="text1"/>
                <w:sz w:val="24"/>
                <w:szCs w:val="24"/>
                <w:lang w:eastAsia="zh-CN" w:bidi="ar"/>
                <w14:textFill>
                  <w14:solidFill>
                    <w14:schemeClr w14:val="tx1"/>
                  </w14:solidFill>
                </w14:textFill>
              </w:rPr>
              <w:t>项目符合国家产业政策、当地规划以及相关法律法规要求。建设单位需认真落实本报告提出的各项污染防治措施，切实做到“三同时”，加强环境管理，做好环境污染防治工作，项目营运过程中各污染物均能达标排放，可满足当地环境质量要求，对区域环境造成影响较小。</w:t>
            </w:r>
          </w:p>
          <w:p w14:paraId="7EAC9CE4">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eastAsia="zh-CN" w:bidi="ar"/>
                <w14:textFill>
                  <w14:solidFill>
                    <w14:schemeClr w14:val="tx1"/>
                  </w14:solidFill>
                </w14:textFill>
              </w:rPr>
            </w:pPr>
            <w:r>
              <w:rPr>
                <w:rFonts w:hint="eastAsia" w:ascii="Times New Roman" w:hAnsi="Times New Roman" w:eastAsia="宋体" w:cs="Times New Roman"/>
                <w:color w:val="000000" w:themeColor="text1"/>
                <w:sz w:val="24"/>
                <w:szCs w:val="24"/>
                <w:lang w:eastAsia="zh-CN" w:bidi="ar"/>
                <w14:textFill>
                  <w14:solidFill>
                    <w14:schemeClr w14:val="tx1"/>
                  </w14:solidFill>
                </w14:textFill>
              </w:rPr>
              <w:t>因此，从环境影响角度看，本项目是可行的。</w:t>
            </w:r>
          </w:p>
          <w:p w14:paraId="73DB9363">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eastAsia="zh-CN" w:bidi="ar"/>
                <w14:textFill>
                  <w14:solidFill>
                    <w14:schemeClr w14:val="tx1"/>
                  </w14:solidFill>
                </w14:textFill>
              </w:rPr>
            </w:pPr>
          </w:p>
          <w:p w14:paraId="235D9765">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eastAsia="zh-CN" w:bidi="ar"/>
                <w14:textFill>
                  <w14:solidFill>
                    <w14:schemeClr w14:val="tx1"/>
                  </w14:solidFill>
                </w14:textFill>
              </w:rPr>
            </w:pPr>
          </w:p>
          <w:p w14:paraId="0C59D7C9">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eastAsia="zh-CN" w:bidi="ar"/>
                <w14:textFill>
                  <w14:solidFill>
                    <w14:schemeClr w14:val="tx1"/>
                  </w14:solidFill>
                </w14:textFill>
              </w:rPr>
            </w:pPr>
          </w:p>
          <w:p w14:paraId="2C92CAB6">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eastAsia="zh-CN" w:bidi="ar"/>
                <w14:textFill>
                  <w14:solidFill>
                    <w14:schemeClr w14:val="tx1"/>
                  </w14:solidFill>
                </w14:textFill>
              </w:rPr>
            </w:pPr>
          </w:p>
          <w:p w14:paraId="1C844971">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eastAsia="zh-CN" w:bidi="ar"/>
                <w14:textFill>
                  <w14:solidFill>
                    <w14:schemeClr w14:val="tx1"/>
                  </w14:solidFill>
                </w14:textFill>
              </w:rPr>
            </w:pPr>
          </w:p>
          <w:p w14:paraId="5026B089">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eastAsia="zh-CN" w:bidi="ar"/>
                <w14:textFill>
                  <w14:solidFill>
                    <w14:schemeClr w14:val="tx1"/>
                  </w14:solidFill>
                </w14:textFill>
              </w:rPr>
            </w:pPr>
          </w:p>
          <w:p w14:paraId="04EC447E">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eastAsia="zh-CN" w:bidi="ar"/>
                <w14:textFill>
                  <w14:solidFill>
                    <w14:schemeClr w14:val="tx1"/>
                  </w14:solidFill>
                </w14:textFill>
              </w:rPr>
            </w:pPr>
          </w:p>
          <w:p w14:paraId="0389A96A">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eastAsia="zh-CN" w:bidi="ar"/>
                <w14:textFill>
                  <w14:solidFill>
                    <w14:schemeClr w14:val="tx1"/>
                  </w14:solidFill>
                </w14:textFill>
              </w:rPr>
            </w:pPr>
          </w:p>
          <w:p w14:paraId="5BFB984E">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eastAsia="zh-CN" w:bidi="ar"/>
                <w14:textFill>
                  <w14:solidFill>
                    <w14:schemeClr w14:val="tx1"/>
                  </w14:solidFill>
                </w14:textFill>
              </w:rPr>
            </w:pPr>
          </w:p>
          <w:p w14:paraId="2DF5D0C1">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eastAsia="zh-CN" w:bidi="ar"/>
                <w14:textFill>
                  <w14:solidFill>
                    <w14:schemeClr w14:val="tx1"/>
                  </w14:solidFill>
                </w14:textFill>
              </w:rPr>
            </w:pPr>
          </w:p>
          <w:p w14:paraId="4EE04E84">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eastAsia="zh-CN" w:bidi="ar"/>
                <w14:textFill>
                  <w14:solidFill>
                    <w14:schemeClr w14:val="tx1"/>
                  </w14:solidFill>
                </w14:textFill>
              </w:rPr>
            </w:pPr>
          </w:p>
          <w:p w14:paraId="0534776C">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eastAsia="zh-CN" w:bidi="ar"/>
                <w14:textFill>
                  <w14:solidFill>
                    <w14:schemeClr w14:val="tx1"/>
                  </w14:solidFill>
                </w14:textFill>
              </w:rPr>
            </w:pPr>
          </w:p>
          <w:p w14:paraId="7502E480">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eastAsia="zh-CN" w:bidi="ar"/>
                <w14:textFill>
                  <w14:solidFill>
                    <w14:schemeClr w14:val="tx1"/>
                  </w14:solidFill>
                </w14:textFill>
              </w:rPr>
            </w:pPr>
          </w:p>
          <w:p w14:paraId="59D9B6FE">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eastAsia="zh-CN" w:bidi="ar"/>
                <w14:textFill>
                  <w14:solidFill>
                    <w14:schemeClr w14:val="tx1"/>
                  </w14:solidFill>
                </w14:textFill>
              </w:rPr>
            </w:pPr>
          </w:p>
          <w:p w14:paraId="565140AC">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eastAsia="zh-CN" w:bidi="ar"/>
                <w14:textFill>
                  <w14:solidFill>
                    <w14:schemeClr w14:val="tx1"/>
                  </w14:solidFill>
                </w14:textFill>
              </w:rPr>
            </w:pPr>
          </w:p>
          <w:p w14:paraId="179103CC">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eastAsia="zh-CN" w:bidi="ar"/>
                <w14:textFill>
                  <w14:solidFill>
                    <w14:schemeClr w14:val="tx1"/>
                  </w14:solidFill>
                </w14:textFill>
              </w:rPr>
            </w:pPr>
          </w:p>
          <w:p w14:paraId="2B7DE3F9">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eastAsia="zh-CN" w:bidi="ar"/>
                <w14:textFill>
                  <w14:solidFill>
                    <w14:schemeClr w14:val="tx1"/>
                  </w14:solidFill>
                </w14:textFill>
              </w:rPr>
            </w:pPr>
          </w:p>
          <w:p w14:paraId="223F46E2">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eastAsia="zh-CN" w:bidi="ar"/>
                <w14:textFill>
                  <w14:solidFill>
                    <w14:schemeClr w14:val="tx1"/>
                  </w14:solidFill>
                </w14:textFill>
              </w:rPr>
            </w:pPr>
          </w:p>
          <w:p w14:paraId="2760E24A">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eastAsia="zh-CN" w:bidi="ar"/>
                <w14:textFill>
                  <w14:solidFill>
                    <w14:schemeClr w14:val="tx1"/>
                  </w14:solidFill>
                </w14:textFill>
              </w:rPr>
            </w:pPr>
          </w:p>
          <w:p w14:paraId="698D00B0">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eastAsia="zh-CN" w:bidi="ar"/>
                <w14:textFill>
                  <w14:solidFill>
                    <w14:schemeClr w14:val="tx1"/>
                  </w14:solidFill>
                </w14:textFill>
              </w:rPr>
            </w:pPr>
          </w:p>
          <w:p w14:paraId="66D6F7B5">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eastAsia="zh-CN" w:bidi="ar"/>
                <w14:textFill>
                  <w14:solidFill>
                    <w14:schemeClr w14:val="tx1"/>
                  </w14:solidFill>
                </w14:textFill>
              </w:rPr>
            </w:pPr>
          </w:p>
          <w:p w14:paraId="102A527B">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eastAsia="zh-CN" w:bidi="ar"/>
                <w14:textFill>
                  <w14:solidFill>
                    <w14:schemeClr w14:val="tx1"/>
                  </w14:solidFill>
                </w14:textFill>
              </w:rPr>
            </w:pPr>
          </w:p>
          <w:p w14:paraId="7C7829F8">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eastAsia="zh-CN" w:bidi="ar"/>
                <w14:textFill>
                  <w14:solidFill>
                    <w14:schemeClr w14:val="tx1"/>
                  </w14:solidFill>
                </w14:textFill>
              </w:rPr>
            </w:pPr>
          </w:p>
          <w:p w14:paraId="6C858B44">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baseline"/>
              <w:rPr>
                <w:rFonts w:hint="eastAsia" w:ascii="Times New Roman" w:hAnsi="Times New Roman" w:eastAsia="宋体" w:cs="Times New Roman"/>
                <w:color w:val="000000" w:themeColor="text1"/>
                <w:sz w:val="24"/>
                <w:szCs w:val="24"/>
                <w:lang w:eastAsia="zh-CN" w:bidi="ar"/>
                <w14:textFill>
                  <w14:solidFill>
                    <w14:schemeClr w14:val="tx1"/>
                  </w14:solidFill>
                </w14:textFill>
              </w:rPr>
            </w:pPr>
          </w:p>
        </w:tc>
      </w:tr>
    </w:tbl>
    <w:p w14:paraId="0B37000A">
      <w:pPr>
        <w:pStyle w:val="27"/>
        <w:keepNext w:val="0"/>
        <w:keepLines w:val="0"/>
        <w:pageBreakBefore w:val="0"/>
        <w:widowControl/>
        <w:numPr>
          <w:ilvl w:val="0"/>
          <w:numId w:val="0"/>
        </w:numPr>
        <w:kinsoku/>
        <w:wordWrap/>
        <w:overflowPunct/>
        <w:topLinePunct w:val="0"/>
        <w:autoSpaceDE w:val="0"/>
        <w:autoSpaceDN w:val="0"/>
        <w:bidi w:val="0"/>
        <w:adjustRightInd/>
        <w:snapToGrid/>
        <w:spacing w:before="0" w:beforeAutospacing="0" w:after="0" w:afterAutospacing="0" w:line="360" w:lineRule="auto"/>
        <w:jc w:val="center"/>
        <w:textAlignment w:val="baseline"/>
        <w:outlineLvl w:val="0"/>
        <w:rPr>
          <w:rFonts w:hint="eastAsia" w:eastAsia="宋体" w:cs="宋体"/>
          <w:b/>
          <w:bCs/>
          <w:color w:val="000000" w:themeColor="text1"/>
          <w:sz w:val="30"/>
          <w:szCs w:val="30"/>
          <w:lang w:eastAsia="zh-CN"/>
          <w14:textFill>
            <w14:solidFill>
              <w14:schemeClr w14:val="tx1"/>
            </w14:solidFill>
          </w14:textFill>
        </w:rPr>
        <w:sectPr>
          <w:pgSz w:w="11906" w:h="16838"/>
          <w:pgMar w:top="1440" w:right="1080" w:bottom="1440" w:left="1080" w:header="851" w:footer="992" w:gutter="0"/>
          <w:pgNumType w:fmt="decimal"/>
          <w:cols w:space="425" w:num="1"/>
          <w:docGrid w:type="lines" w:linePitch="312" w:charSpace="0"/>
        </w:sectPr>
      </w:pPr>
    </w:p>
    <w:p w14:paraId="6E16B74F">
      <w:pPr>
        <w:pStyle w:val="27"/>
        <w:spacing w:before="0" w:beforeAutospacing="0" w:after="0" w:afterAutospacing="0"/>
        <w:rPr>
          <w:rFonts w:hint="eastAsia" w:cs="宋体"/>
          <w:b/>
          <w:bCs/>
          <w:color w:val="000000" w:themeColor="text1"/>
          <w:sz w:val="32"/>
          <w:szCs w:val="32"/>
          <w14:textFill>
            <w14:solidFill>
              <w14:schemeClr w14:val="tx1"/>
            </w14:solidFill>
          </w14:textFill>
        </w:rPr>
      </w:pPr>
      <w:r>
        <w:rPr>
          <w:rFonts w:hint="eastAsia" w:cs="宋体"/>
          <w:b/>
          <w:bCs/>
          <w:color w:val="000000" w:themeColor="text1"/>
          <w:sz w:val="32"/>
          <w:szCs w:val="32"/>
          <w14:textFill>
            <w14:solidFill>
              <w14:schemeClr w14:val="tx1"/>
            </w14:solidFill>
          </w14:textFill>
        </w:rPr>
        <w:t>附表</w:t>
      </w:r>
    </w:p>
    <w:p w14:paraId="446C2D02">
      <w:pPr>
        <w:pStyle w:val="27"/>
        <w:keepNext w:val="0"/>
        <w:keepLines w:val="0"/>
        <w:pageBreakBefore w:val="0"/>
        <w:widowControl/>
        <w:kinsoku/>
        <w:wordWrap/>
        <w:overflowPunct/>
        <w:topLinePunct w:val="0"/>
        <w:autoSpaceDE/>
        <w:autoSpaceDN/>
        <w:bidi w:val="0"/>
        <w:adjustRightInd/>
        <w:snapToGrid/>
        <w:spacing w:before="0" w:beforeAutospacing="0" w:after="0" w:afterAutospacing="0"/>
        <w:jc w:val="center"/>
        <w:textAlignment w:val="auto"/>
        <w:rPr>
          <w:rFonts w:hint="eastAsia" w:cs="宋体"/>
          <w:b/>
          <w:bCs/>
          <w:color w:val="000000" w:themeColor="text1"/>
          <w:sz w:val="38"/>
          <w:szCs w:val="38"/>
          <w14:textFill>
            <w14:solidFill>
              <w14:schemeClr w14:val="tx1"/>
            </w14:solidFill>
          </w14:textFill>
        </w:rPr>
      </w:pPr>
      <w:r>
        <w:rPr>
          <w:rFonts w:ascii="方正小标宋_GBK" w:hAnsi="黑体" w:eastAsia="方正小标宋_GBK" w:cs="方正小标宋_GBK"/>
          <w:snapToGrid w:val="0"/>
          <w:color w:val="000000" w:themeColor="text1"/>
          <w:sz w:val="38"/>
          <w:szCs w:val="38"/>
          <w14:textFill>
            <w14:solidFill>
              <w14:schemeClr w14:val="tx1"/>
            </w14:solidFill>
          </w14:textFill>
        </w:rPr>
        <w:t xml:space="preserve">  </w:t>
      </w:r>
      <w:r>
        <w:rPr>
          <w:rFonts w:hint="eastAsia" w:cs="宋体"/>
          <w:snapToGrid w:val="0"/>
          <w:color w:val="000000" w:themeColor="text1"/>
          <w:sz w:val="38"/>
          <w:szCs w:val="38"/>
          <w14:textFill>
            <w14:solidFill>
              <w14:schemeClr w14:val="tx1"/>
            </w14:solidFill>
          </w14:textFill>
        </w:rPr>
        <w:t xml:space="preserve"> </w:t>
      </w:r>
      <w:r>
        <w:rPr>
          <w:rFonts w:hint="eastAsia" w:cs="宋体"/>
          <w:b/>
          <w:bCs/>
          <w:color w:val="000000" w:themeColor="text1"/>
          <w:sz w:val="38"/>
          <w:szCs w:val="38"/>
          <w14:textFill>
            <w14:solidFill>
              <w14:schemeClr w14:val="tx1"/>
            </w14:solidFill>
          </w14:textFill>
        </w:rPr>
        <w:t>建设项目污染物排放量汇总表</w:t>
      </w:r>
    </w:p>
    <w:tbl>
      <w:tblPr>
        <w:tblStyle w:val="30"/>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480"/>
        <w:gridCol w:w="1911"/>
        <w:gridCol w:w="1563"/>
        <w:gridCol w:w="1250"/>
        <w:gridCol w:w="1761"/>
        <w:gridCol w:w="1616"/>
        <w:gridCol w:w="1554"/>
        <w:gridCol w:w="1964"/>
        <w:gridCol w:w="1635"/>
      </w:tblGrid>
      <w:tr w14:paraId="5E9CB17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502" w:type="pct"/>
            <w:tcBorders>
              <w:tl2br w:val="single" w:color="auto" w:sz="4" w:space="0"/>
            </w:tcBorders>
            <w:noWrap w:val="0"/>
            <w:tcMar>
              <w:left w:w="28" w:type="dxa"/>
              <w:right w:w="28" w:type="dxa"/>
            </w:tcMar>
            <w:vAlign w:val="center"/>
          </w:tcPr>
          <w:p w14:paraId="3062400D">
            <w:pPr>
              <w:pStyle w:val="39"/>
              <w:keepNext w:val="0"/>
              <w:keepLines w:val="0"/>
              <w:pageBreakBefore w:val="0"/>
              <w:wordWrap/>
              <w:overflowPunct/>
              <w:topLinePunct w:val="0"/>
              <w:bidi w:val="0"/>
              <w:adjustRightInd/>
              <w:snapToGrid/>
              <w:spacing w:beforeLines="0" w:afterLines="0" w:line="240" w:lineRule="auto"/>
              <w:ind w:left="0" w:leftChars="0" w:firstLine="0" w:firstLineChars="0"/>
              <w:jc w:val="right"/>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t>项目</w:t>
            </w:r>
          </w:p>
          <w:p w14:paraId="7AE0CA44">
            <w:pPr>
              <w:pStyle w:val="39"/>
              <w:keepNext w:val="0"/>
              <w:keepLines w:val="0"/>
              <w:pageBreakBefore w:val="0"/>
              <w:wordWrap/>
              <w:overflowPunct/>
              <w:topLinePunct w:val="0"/>
              <w:bidi w:val="0"/>
              <w:adjustRightInd/>
              <w:snapToGrid/>
              <w:spacing w:beforeLines="0" w:afterLines="0" w:line="240" w:lineRule="auto"/>
              <w:ind w:left="0" w:leftChars="0" w:firstLine="0" w:firstLineChars="0"/>
              <w:jc w:val="left"/>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t>分类</w:t>
            </w:r>
          </w:p>
        </w:tc>
        <w:tc>
          <w:tcPr>
            <w:tcW w:w="648" w:type="pct"/>
            <w:noWrap w:val="0"/>
            <w:tcMar>
              <w:left w:w="28" w:type="dxa"/>
              <w:right w:w="28" w:type="dxa"/>
            </w:tcMar>
            <w:vAlign w:val="center"/>
          </w:tcPr>
          <w:p w14:paraId="494012C0">
            <w:pPr>
              <w:pStyle w:val="39"/>
              <w:keepNext w:val="0"/>
              <w:keepLines w:val="0"/>
              <w:pageBreakBefore w:val="0"/>
              <w:widowControl/>
              <w:kinsoku w:val="0"/>
              <w:wordWrap/>
              <w:overflowPunct/>
              <w:topLinePunct w:val="0"/>
              <w:autoSpaceDE w:val="0"/>
              <w:autoSpaceDN w:val="0"/>
              <w:bidi w:val="0"/>
              <w:adjustRightInd/>
              <w:snapToGrid/>
              <w:spacing w:beforeLines="0" w:after="0" w:afterLines="0" w:line="240" w:lineRule="exact"/>
              <w:ind w:left="0" w:leftChars="0" w:firstLine="0" w:firstLineChars="0"/>
              <w:textAlignment w:val="baseline"/>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t>污染物名称</w:t>
            </w:r>
          </w:p>
        </w:tc>
        <w:tc>
          <w:tcPr>
            <w:tcW w:w="530" w:type="pct"/>
            <w:noWrap w:val="0"/>
            <w:tcMar>
              <w:left w:w="28" w:type="dxa"/>
              <w:right w:w="28" w:type="dxa"/>
            </w:tcMar>
            <w:vAlign w:val="center"/>
          </w:tcPr>
          <w:p w14:paraId="07BADD01">
            <w:pPr>
              <w:pStyle w:val="39"/>
              <w:keepNext w:val="0"/>
              <w:keepLines w:val="0"/>
              <w:pageBreakBefore w:val="0"/>
              <w:widowControl/>
              <w:kinsoku w:val="0"/>
              <w:wordWrap/>
              <w:overflowPunct/>
              <w:topLinePunct w:val="0"/>
              <w:autoSpaceDE w:val="0"/>
              <w:autoSpaceDN w:val="0"/>
              <w:bidi w:val="0"/>
              <w:adjustRightInd/>
              <w:snapToGrid/>
              <w:spacing w:beforeLines="0" w:after="0" w:afterLines="0" w:line="240" w:lineRule="exact"/>
              <w:ind w:left="0" w:leftChars="0" w:firstLine="0" w:firstLineChars="0"/>
              <w:textAlignment w:val="baseline"/>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t>现有工程</w:t>
            </w:r>
          </w:p>
          <w:p w14:paraId="057D80B7">
            <w:pPr>
              <w:pStyle w:val="39"/>
              <w:keepNext w:val="0"/>
              <w:keepLines w:val="0"/>
              <w:pageBreakBefore w:val="0"/>
              <w:widowControl/>
              <w:kinsoku w:val="0"/>
              <w:wordWrap/>
              <w:overflowPunct/>
              <w:topLinePunct w:val="0"/>
              <w:autoSpaceDE w:val="0"/>
              <w:autoSpaceDN w:val="0"/>
              <w:bidi w:val="0"/>
              <w:adjustRightInd/>
              <w:snapToGrid/>
              <w:spacing w:beforeLines="0" w:after="0" w:afterLines="0" w:line="240" w:lineRule="exact"/>
              <w:ind w:left="0" w:leftChars="0" w:firstLine="0" w:firstLineChars="0"/>
              <w:textAlignment w:val="baseline"/>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t>排放量（固体废物产生量）</w:t>
            </w: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fldChar w:fldCharType="begin"/>
            </w: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instrText xml:space="preserve"> = 1 \* GB3 \* MERGEFORMAT </w:instrText>
            </w: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fldChar w:fldCharType="separate"/>
            </w:r>
            <w:r>
              <w:rPr>
                <w:rFonts w:hint="default" w:ascii="Times New Roman" w:hAnsi="Times New Roman" w:cs="Times New Roman"/>
                <w:color w:val="000000" w:themeColor="text1"/>
                <w:kern w:val="2"/>
                <w:sz w:val="21"/>
                <w:szCs w:val="21"/>
                <w:lang w:val="en-US" w:eastAsia="zh-CN"/>
                <w14:textFill>
                  <w14:solidFill>
                    <w14:schemeClr w14:val="tx1"/>
                  </w14:solidFill>
                </w14:textFill>
              </w:rPr>
              <w:t>①</w:t>
            </w: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fldChar w:fldCharType="end"/>
            </w:r>
          </w:p>
        </w:tc>
        <w:tc>
          <w:tcPr>
            <w:tcW w:w="424" w:type="pct"/>
            <w:noWrap w:val="0"/>
            <w:tcMar>
              <w:left w:w="28" w:type="dxa"/>
              <w:right w:w="28" w:type="dxa"/>
            </w:tcMar>
            <w:vAlign w:val="center"/>
          </w:tcPr>
          <w:p w14:paraId="21B66AEB">
            <w:pPr>
              <w:pStyle w:val="39"/>
              <w:keepNext w:val="0"/>
              <w:keepLines w:val="0"/>
              <w:pageBreakBefore w:val="0"/>
              <w:widowControl/>
              <w:kinsoku w:val="0"/>
              <w:wordWrap/>
              <w:overflowPunct/>
              <w:topLinePunct w:val="0"/>
              <w:autoSpaceDE w:val="0"/>
              <w:autoSpaceDN w:val="0"/>
              <w:bidi w:val="0"/>
              <w:adjustRightInd/>
              <w:snapToGrid/>
              <w:spacing w:beforeLines="0" w:after="0" w:afterLines="0" w:line="240" w:lineRule="exact"/>
              <w:ind w:left="0" w:leftChars="0" w:firstLine="0" w:firstLineChars="0"/>
              <w:textAlignment w:val="baseline"/>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t>现有工程</w:t>
            </w:r>
          </w:p>
          <w:p w14:paraId="45707DB0">
            <w:pPr>
              <w:pStyle w:val="39"/>
              <w:keepNext w:val="0"/>
              <w:keepLines w:val="0"/>
              <w:pageBreakBefore w:val="0"/>
              <w:widowControl/>
              <w:kinsoku w:val="0"/>
              <w:wordWrap/>
              <w:overflowPunct/>
              <w:topLinePunct w:val="0"/>
              <w:autoSpaceDE w:val="0"/>
              <w:autoSpaceDN w:val="0"/>
              <w:bidi w:val="0"/>
              <w:adjustRightInd/>
              <w:snapToGrid/>
              <w:spacing w:beforeLines="0" w:after="0" w:afterLines="0" w:line="240" w:lineRule="exact"/>
              <w:ind w:left="0" w:leftChars="0" w:firstLine="0" w:firstLineChars="0"/>
              <w:textAlignment w:val="baseline"/>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t>许可排放量</w:t>
            </w:r>
          </w:p>
          <w:p w14:paraId="085583B6">
            <w:pPr>
              <w:pStyle w:val="39"/>
              <w:keepNext w:val="0"/>
              <w:keepLines w:val="0"/>
              <w:pageBreakBefore w:val="0"/>
              <w:widowControl/>
              <w:kinsoku w:val="0"/>
              <w:wordWrap/>
              <w:overflowPunct/>
              <w:topLinePunct w:val="0"/>
              <w:autoSpaceDE w:val="0"/>
              <w:autoSpaceDN w:val="0"/>
              <w:bidi w:val="0"/>
              <w:adjustRightInd/>
              <w:snapToGrid/>
              <w:spacing w:beforeLines="0" w:after="0" w:afterLines="0" w:line="240" w:lineRule="exact"/>
              <w:ind w:left="0" w:leftChars="0" w:firstLine="0" w:firstLineChars="0"/>
              <w:textAlignment w:val="baseline"/>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fldChar w:fldCharType="begin"/>
            </w: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instrText xml:space="preserve"> = 2 \* GB3 \* MERGEFORMAT </w:instrText>
            </w: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fldChar w:fldCharType="separate"/>
            </w: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t>②</w:t>
            </w: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fldChar w:fldCharType="end"/>
            </w:r>
          </w:p>
        </w:tc>
        <w:tc>
          <w:tcPr>
            <w:tcW w:w="597" w:type="pct"/>
            <w:noWrap w:val="0"/>
            <w:tcMar>
              <w:left w:w="28" w:type="dxa"/>
              <w:right w:w="28" w:type="dxa"/>
            </w:tcMar>
            <w:vAlign w:val="center"/>
          </w:tcPr>
          <w:p w14:paraId="217CE39E">
            <w:pPr>
              <w:pStyle w:val="39"/>
              <w:keepNext w:val="0"/>
              <w:keepLines w:val="0"/>
              <w:pageBreakBefore w:val="0"/>
              <w:widowControl/>
              <w:kinsoku w:val="0"/>
              <w:wordWrap/>
              <w:overflowPunct/>
              <w:topLinePunct w:val="0"/>
              <w:autoSpaceDE w:val="0"/>
              <w:autoSpaceDN w:val="0"/>
              <w:bidi w:val="0"/>
              <w:adjustRightInd/>
              <w:snapToGrid/>
              <w:spacing w:beforeLines="0" w:after="0" w:afterLines="0" w:line="240" w:lineRule="exact"/>
              <w:ind w:left="0" w:leftChars="0" w:firstLine="0" w:firstLineChars="0"/>
              <w:textAlignment w:val="baseline"/>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t>在建工程</w:t>
            </w:r>
          </w:p>
          <w:p w14:paraId="77EF6684">
            <w:pPr>
              <w:pStyle w:val="39"/>
              <w:keepNext w:val="0"/>
              <w:keepLines w:val="0"/>
              <w:pageBreakBefore w:val="0"/>
              <w:widowControl/>
              <w:kinsoku w:val="0"/>
              <w:wordWrap/>
              <w:overflowPunct/>
              <w:topLinePunct w:val="0"/>
              <w:autoSpaceDE w:val="0"/>
              <w:autoSpaceDN w:val="0"/>
              <w:bidi w:val="0"/>
              <w:adjustRightInd/>
              <w:snapToGrid/>
              <w:spacing w:beforeLines="0" w:after="0" w:afterLines="0" w:line="240" w:lineRule="exact"/>
              <w:ind w:left="0" w:leftChars="0" w:firstLine="0" w:firstLineChars="0"/>
              <w:textAlignment w:val="baseline"/>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t>排放量（固体废物产生量）</w:t>
            </w: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fldChar w:fldCharType="begin"/>
            </w: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instrText xml:space="preserve"> = 3 \* GB3 \* MERGEFORMAT </w:instrText>
            </w: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fldChar w:fldCharType="separate"/>
            </w:r>
            <w:r>
              <w:rPr>
                <w:rFonts w:hint="default" w:ascii="Times New Roman" w:hAnsi="Times New Roman" w:cs="Times New Roman"/>
                <w:color w:val="000000" w:themeColor="text1"/>
                <w:kern w:val="2"/>
                <w:sz w:val="21"/>
                <w:szCs w:val="21"/>
                <w:lang w:val="en-US" w:eastAsia="zh-CN"/>
                <w14:textFill>
                  <w14:solidFill>
                    <w14:schemeClr w14:val="tx1"/>
                  </w14:solidFill>
                </w14:textFill>
              </w:rPr>
              <w:t>③</w:t>
            </w: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fldChar w:fldCharType="end"/>
            </w:r>
          </w:p>
        </w:tc>
        <w:tc>
          <w:tcPr>
            <w:tcW w:w="548" w:type="pct"/>
            <w:noWrap w:val="0"/>
            <w:tcMar>
              <w:left w:w="28" w:type="dxa"/>
              <w:right w:w="28" w:type="dxa"/>
            </w:tcMar>
            <w:vAlign w:val="center"/>
          </w:tcPr>
          <w:p w14:paraId="596AFD44">
            <w:pPr>
              <w:pStyle w:val="39"/>
              <w:keepNext w:val="0"/>
              <w:keepLines w:val="0"/>
              <w:pageBreakBefore w:val="0"/>
              <w:widowControl/>
              <w:kinsoku w:val="0"/>
              <w:wordWrap/>
              <w:overflowPunct/>
              <w:topLinePunct w:val="0"/>
              <w:autoSpaceDE w:val="0"/>
              <w:autoSpaceDN w:val="0"/>
              <w:bidi w:val="0"/>
              <w:adjustRightInd/>
              <w:snapToGrid/>
              <w:spacing w:beforeLines="0" w:after="0" w:afterLines="0" w:line="240" w:lineRule="exact"/>
              <w:ind w:left="0" w:leftChars="0" w:firstLine="0" w:firstLineChars="0"/>
              <w:textAlignment w:val="baseline"/>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t>本项目</w:t>
            </w:r>
          </w:p>
          <w:p w14:paraId="6FD1B265">
            <w:pPr>
              <w:pStyle w:val="39"/>
              <w:keepNext w:val="0"/>
              <w:keepLines w:val="0"/>
              <w:pageBreakBefore w:val="0"/>
              <w:widowControl/>
              <w:kinsoku w:val="0"/>
              <w:wordWrap/>
              <w:overflowPunct/>
              <w:topLinePunct w:val="0"/>
              <w:autoSpaceDE w:val="0"/>
              <w:autoSpaceDN w:val="0"/>
              <w:bidi w:val="0"/>
              <w:adjustRightInd/>
              <w:snapToGrid/>
              <w:spacing w:beforeLines="0" w:after="0" w:afterLines="0" w:line="240" w:lineRule="exact"/>
              <w:ind w:left="0" w:leftChars="0" w:firstLine="0" w:firstLineChars="0"/>
              <w:textAlignment w:val="baseline"/>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t>排放量（固体废物产生量）</w:t>
            </w: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fldChar w:fldCharType="begin"/>
            </w: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instrText xml:space="preserve"> = 4 \* GB3 \* MERGEFORMAT </w:instrText>
            </w: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fldChar w:fldCharType="separate"/>
            </w:r>
            <w:r>
              <w:rPr>
                <w:rFonts w:hint="default" w:ascii="Times New Roman" w:hAnsi="Times New Roman" w:cs="Times New Roman"/>
                <w:color w:val="000000" w:themeColor="text1"/>
                <w:kern w:val="2"/>
                <w:sz w:val="21"/>
                <w:szCs w:val="21"/>
                <w:lang w:val="en-US" w:eastAsia="zh-CN"/>
                <w14:textFill>
                  <w14:solidFill>
                    <w14:schemeClr w14:val="tx1"/>
                  </w14:solidFill>
                </w14:textFill>
              </w:rPr>
              <w:t>④</w:t>
            </w: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fldChar w:fldCharType="end"/>
            </w:r>
          </w:p>
        </w:tc>
        <w:tc>
          <w:tcPr>
            <w:tcW w:w="527" w:type="pct"/>
            <w:noWrap w:val="0"/>
            <w:tcMar>
              <w:left w:w="28" w:type="dxa"/>
              <w:right w:w="28" w:type="dxa"/>
            </w:tcMar>
            <w:vAlign w:val="center"/>
          </w:tcPr>
          <w:p w14:paraId="08FE4731">
            <w:pPr>
              <w:pStyle w:val="39"/>
              <w:keepNext w:val="0"/>
              <w:keepLines w:val="0"/>
              <w:pageBreakBefore w:val="0"/>
              <w:widowControl/>
              <w:kinsoku w:val="0"/>
              <w:wordWrap/>
              <w:overflowPunct/>
              <w:topLinePunct w:val="0"/>
              <w:autoSpaceDE w:val="0"/>
              <w:autoSpaceDN w:val="0"/>
              <w:bidi w:val="0"/>
              <w:adjustRightInd/>
              <w:snapToGrid/>
              <w:spacing w:beforeLines="0" w:after="0" w:afterLines="0" w:line="240" w:lineRule="exact"/>
              <w:ind w:left="0" w:leftChars="0" w:firstLine="0" w:firstLineChars="0"/>
              <w:textAlignment w:val="baseline"/>
              <w:rPr>
                <w:rFonts w:hint="default" w:ascii="Times New Roman" w:hAnsi="Times New Roman" w:cs="Times New Roman"/>
                <w:snapToGrid w:val="0"/>
                <w:color w:val="000000" w:themeColor="text1"/>
                <w:spacing w:val="-16"/>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spacing w:val="-16"/>
                <w:kern w:val="21"/>
                <w:sz w:val="21"/>
                <w:szCs w:val="21"/>
                <w:lang w:val="en-US" w:eastAsia="zh-CN"/>
                <w14:textFill>
                  <w14:solidFill>
                    <w14:schemeClr w14:val="tx1"/>
                  </w14:solidFill>
                </w14:textFill>
              </w:rPr>
              <w:t>以新带老削减量</w:t>
            </w:r>
          </w:p>
          <w:p w14:paraId="2E73A386">
            <w:pPr>
              <w:pStyle w:val="39"/>
              <w:keepNext w:val="0"/>
              <w:keepLines w:val="0"/>
              <w:pageBreakBefore w:val="0"/>
              <w:widowControl/>
              <w:kinsoku w:val="0"/>
              <w:wordWrap/>
              <w:overflowPunct/>
              <w:topLinePunct w:val="0"/>
              <w:autoSpaceDE w:val="0"/>
              <w:autoSpaceDN w:val="0"/>
              <w:bidi w:val="0"/>
              <w:adjustRightInd/>
              <w:snapToGrid/>
              <w:spacing w:beforeLines="0" w:after="0" w:afterLines="0" w:line="240" w:lineRule="exact"/>
              <w:ind w:left="0" w:leftChars="0" w:firstLine="0" w:firstLineChars="0"/>
              <w:textAlignment w:val="baseline"/>
              <w:rPr>
                <w:rFonts w:hint="default" w:ascii="Times New Roman" w:hAnsi="Times New Roman" w:cs="Times New Roman"/>
                <w:snapToGrid w:val="0"/>
                <w:color w:val="000000" w:themeColor="text1"/>
                <w:spacing w:val="-16"/>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spacing w:val="-16"/>
                <w:kern w:val="21"/>
                <w:sz w:val="21"/>
                <w:szCs w:val="21"/>
                <w:lang w:val="en-US" w:eastAsia="zh-CN"/>
                <w14:textFill>
                  <w14:solidFill>
                    <w14:schemeClr w14:val="tx1"/>
                  </w14:solidFill>
                </w14:textFill>
              </w:rPr>
              <w:t>（新建项目不填）</w:t>
            </w:r>
            <w:r>
              <w:rPr>
                <w:rFonts w:hint="default" w:ascii="Times New Roman" w:hAnsi="Times New Roman" w:cs="Times New Roman"/>
                <w:snapToGrid w:val="0"/>
                <w:color w:val="000000" w:themeColor="text1"/>
                <w:spacing w:val="-16"/>
                <w:kern w:val="21"/>
                <w:sz w:val="21"/>
                <w:szCs w:val="21"/>
                <w:lang w:val="en-US" w:eastAsia="zh-CN"/>
                <w14:textFill>
                  <w14:solidFill>
                    <w14:schemeClr w14:val="tx1"/>
                  </w14:solidFill>
                </w14:textFill>
              </w:rPr>
              <w:fldChar w:fldCharType="begin"/>
            </w:r>
            <w:r>
              <w:rPr>
                <w:rFonts w:hint="default" w:ascii="Times New Roman" w:hAnsi="Times New Roman" w:cs="Times New Roman"/>
                <w:snapToGrid w:val="0"/>
                <w:color w:val="000000" w:themeColor="text1"/>
                <w:spacing w:val="-16"/>
                <w:kern w:val="21"/>
                <w:sz w:val="21"/>
                <w:szCs w:val="21"/>
                <w:lang w:val="en-US" w:eastAsia="zh-CN"/>
                <w14:textFill>
                  <w14:solidFill>
                    <w14:schemeClr w14:val="tx1"/>
                  </w14:solidFill>
                </w14:textFill>
              </w:rPr>
              <w:instrText xml:space="preserve"> = 5 \* GB3 \* MERGEFORMAT </w:instrText>
            </w:r>
            <w:r>
              <w:rPr>
                <w:rFonts w:hint="default" w:ascii="Times New Roman" w:hAnsi="Times New Roman" w:cs="Times New Roman"/>
                <w:snapToGrid w:val="0"/>
                <w:color w:val="000000" w:themeColor="text1"/>
                <w:spacing w:val="-16"/>
                <w:kern w:val="21"/>
                <w:sz w:val="21"/>
                <w:szCs w:val="21"/>
                <w:lang w:val="en-US" w:eastAsia="zh-CN"/>
                <w14:textFill>
                  <w14:solidFill>
                    <w14:schemeClr w14:val="tx1"/>
                  </w14:solidFill>
                </w14:textFill>
              </w:rPr>
              <w:fldChar w:fldCharType="separate"/>
            </w:r>
            <w:r>
              <w:rPr>
                <w:rFonts w:hint="default" w:ascii="Times New Roman" w:hAnsi="Times New Roman" w:cs="Times New Roman"/>
                <w:color w:val="000000" w:themeColor="text1"/>
                <w:kern w:val="2"/>
                <w:sz w:val="21"/>
                <w:szCs w:val="21"/>
                <w:lang w:val="en-US" w:eastAsia="zh-CN"/>
                <w14:textFill>
                  <w14:solidFill>
                    <w14:schemeClr w14:val="tx1"/>
                  </w14:solidFill>
                </w14:textFill>
              </w:rPr>
              <w:t>⑤</w:t>
            </w:r>
            <w:r>
              <w:rPr>
                <w:rFonts w:hint="default" w:ascii="Times New Roman" w:hAnsi="Times New Roman" w:cs="Times New Roman"/>
                <w:snapToGrid w:val="0"/>
                <w:color w:val="000000" w:themeColor="text1"/>
                <w:spacing w:val="-16"/>
                <w:kern w:val="21"/>
                <w:sz w:val="21"/>
                <w:szCs w:val="21"/>
                <w:lang w:val="en-US" w:eastAsia="zh-CN"/>
                <w14:textFill>
                  <w14:solidFill>
                    <w14:schemeClr w14:val="tx1"/>
                  </w14:solidFill>
                </w14:textFill>
              </w:rPr>
              <w:fldChar w:fldCharType="end"/>
            </w:r>
          </w:p>
        </w:tc>
        <w:tc>
          <w:tcPr>
            <w:tcW w:w="666" w:type="pct"/>
            <w:noWrap w:val="0"/>
            <w:tcMar>
              <w:left w:w="28" w:type="dxa"/>
              <w:right w:w="28" w:type="dxa"/>
            </w:tcMar>
            <w:vAlign w:val="center"/>
          </w:tcPr>
          <w:p w14:paraId="3F24726A">
            <w:pPr>
              <w:pStyle w:val="39"/>
              <w:keepNext w:val="0"/>
              <w:keepLines w:val="0"/>
              <w:pageBreakBefore w:val="0"/>
              <w:widowControl/>
              <w:kinsoku w:val="0"/>
              <w:wordWrap/>
              <w:overflowPunct/>
              <w:topLinePunct w:val="0"/>
              <w:autoSpaceDE w:val="0"/>
              <w:autoSpaceDN w:val="0"/>
              <w:bidi w:val="0"/>
              <w:adjustRightInd/>
              <w:snapToGrid/>
              <w:spacing w:beforeLines="0" w:after="0" w:afterLines="0" w:line="240" w:lineRule="exact"/>
              <w:ind w:left="0" w:leftChars="0" w:firstLine="0" w:firstLineChars="0"/>
              <w:textAlignment w:val="baseline"/>
              <w:rPr>
                <w:rFonts w:hint="default" w:ascii="Times New Roman" w:hAnsi="Times New Roman" w:cs="Times New Roman"/>
                <w:snapToGrid w:val="0"/>
                <w:color w:val="000000" w:themeColor="text1"/>
                <w:spacing w:val="-16"/>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spacing w:val="-16"/>
                <w:kern w:val="21"/>
                <w:sz w:val="21"/>
                <w:szCs w:val="21"/>
                <w:lang w:val="en-US" w:eastAsia="zh-CN"/>
                <w14:textFill>
                  <w14:solidFill>
                    <w14:schemeClr w14:val="tx1"/>
                  </w14:solidFill>
                </w14:textFill>
              </w:rPr>
              <w:t>本项目建成后</w:t>
            </w:r>
          </w:p>
          <w:p w14:paraId="47D9E511">
            <w:pPr>
              <w:pStyle w:val="39"/>
              <w:keepNext w:val="0"/>
              <w:keepLines w:val="0"/>
              <w:pageBreakBefore w:val="0"/>
              <w:widowControl/>
              <w:kinsoku w:val="0"/>
              <w:wordWrap/>
              <w:overflowPunct/>
              <w:topLinePunct w:val="0"/>
              <w:autoSpaceDE w:val="0"/>
              <w:autoSpaceDN w:val="0"/>
              <w:bidi w:val="0"/>
              <w:adjustRightInd/>
              <w:snapToGrid/>
              <w:spacing w:beforeLines="0" w:after="0" w:afterLines="0" w:line="240" w:lineRule="exact"/>
              <w:ind w:left="0" w:leftChars="0" w:firstLine="0" w:firstLineChars="0"/>
              <w:textAlignment w:val="baseline"/>
              <w:rPr>
                <w:rFonts w:hint="default" w:ascii="Times New Roman" w:hAnsi="Times New Roman" w:cs="Times New Roman"/>
                <w:snapToGrid w:val="0"/>
                <w:color w:val="000000" w:themeColor="text1"/>
                <w:spacing w:val="-16"/>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spacing w:val="-16"/>
                <w:kern w:val="21"/>
                <w:sz w:val="21"/>
                <w:szCs w:val="21"/>
                <w:lang w:val="en-US" w:eastAsia="zh-CN"/>
                <w14:textFill>
                  <w14:solidFill>
                    <w14:schemeClr w14:val="tx1"/>
                  </w14:solidFill>
                </w14:textFill>
              </w:rPr>
              <w:t>全厂排放量（固体废物产生量）</w:t>
            </w:r>
            <w:r>
              <w:rPr>
                <w:rFonts w:hint="default" w:ascii="Times New Roman" w:hAnsi="Times New Roman" w:cs="Times New Roman"/>
                <w:snapToGrid w:val="0"/>
                <w:color w:val="000000" w:themeColor="text1"/>
                <w:spacing w:val="-16"/>
                <w:kern w:val="21"/>
                <w:sz w:val="21"/>
                <w:szCs w:val="21"/>
                <w:lang w:val="en-US" w:eastAsia="zh-CN"/>
                <w14:textFill>
                  <w14:solidFill>
                    <w14:schemeClr w14:val="tx1"/>
                  </w14:solidFill>
                </w14:textFill>
              </w:rPr>
              <w:fldChar w:fldCharType="begin"/>
            </w:r>
            <w:r>
              <w:rPr>
                <w:rFonts w:hint="default" w:ascii="Times New Roman" w:hAnsi="Times New Roman" w:cs="Times New Roman"/>
                <w:snapToGrid w:val="0"/>
                <w:color w:val="000000" w:themeColor="text1"/>
                <w:spacing w:val="-16"/>
                <w:kern w:val="21"/>
                <w:sz w:val="21"/>
                <w:szCs w:val="21"/>
                <w:lang w:val="en-US" w:eastAsia="zh-CN"/>
                <w14:textFill>
                  <w14:solidFill>
                    <w14:schemeClr w14:val="tx1"/>
                  </w14:solidFill>
                </w14:textFill>
              </w:rPr>
              <w:instrText xml:space="preserve"> = 6 \* GB3 \* MERGEFORMAT </w:instrText>
            </w:r>
            <w:r>
              <w:rPr>
                <w:rFonts w:hint="default" w:ascii="Times New Roman" w:hAnsi="Times New Roman" w:cs="Times New Roman"/>
                <w:snapToGrid w:val="0"/>
                <w:color w:val="000000" w:themeColor="text1"/>
                <w:spacing w:val="-16"/>
                <w:kern w:val="21"/>
                <w:sz w:val="21"/>
                <w:szCs w:val="21"/>
                <w:lang w:val="en-US" w:eastAsia="zh-CN"/>
                <w14:textFill>
                  <w14:solidFill>
                    <w14:schemeClr w14:val="tx1"/>
                  </w14:solidFill>
                </w14:textFill>
              </w:rPr>
              <w:fldChar w:fldCharType="separate"/>
            </w:r>
            <w:r>
              <w:rPr>
                <w:rFonts w:hint="default" w:ascii="Times New Roman" w:hAnsi="Times New Roman" w:cs="Times New Roman"/>
                <w:color w:val="000000" w:themeColor="text1"/>
                <w:kern w:val="2"/>
                <w:sz w:val="21"/>
                <w:szCs w:val="21"/>
                <w:lang w:val="en-US" w:eastAsia="zh-CN"/>
                <w14:textFill>
                  <w14:solidFill>
                    <w14:schemeClr w14:val="tx1"/>
                  </w14:solidFill>
                </w14:textFill>
              </w:rPr>
              <w:t>⑥</w:t>
            </w:r>
            <w:r>
              <w:rPr>
                <w:rFonts w:hint="default" w:ascii="Times New Roman" w:hAnsi="Times New Roman" w:cs="Times New Roman"/>
                <w:snapToGrid w:val="0"/>
                <w:color w:val="000000" w:themeColor="text1"/>
                <w:spacing w:val="-16"/>
                <w:kern w:val="21"/>
                <w:sz w:val="21"/>
                <w:szCs w:val="21"/>
                <w:lang w:val="en-US" w:eastAsia="zh-CN"/>
                <w14:textFill>
                  <w14:solidFill>
                    <w14:schemeClr w14:val="tx1"/>
                  </w14:solidFill>
                </w14:textFill>
              </w:rPr>
              <w:fldChar w:fldCharType="end"/>
            </w:r>
          </w:p>
        </w:tc>
        <w:tc>
          <w:tcPr>
            <w:tcW w:w="554" w:type="pct"/>
            <w:noWrap w:val="0"/>
            <w:tcMar>
              <w:left w:w="28" w:type="dxa"/>
              <w:right w:w="28" w:type="dxa"/>
            </w:tcMar>
            <w:vAlign w:val="center"/>
          </w:tcPr>
          <w:p w14:paraId="4D00651A">
            <w:pPr>
              <w:pStyle w:val="39"/>
              <w:keepNext w:val="0"/>
              <w:keepLines w:val="0"/>
              <w:pageBreakBefore w:val="0"/>
              <w:widowControl/>
              <w:kinsoku w:val="0"/>
              <w:wordWrap/>
              <w:overflowPunct/>
              <w:topLinePunct w:val="0"/>
              <w:autoSpaceDE w:val="0"/>
              <w:autoSpaceDN w:val="0"/>
              <w:bidi w:val="0"/>
              <w:adjustRightInd/>
              <w:snapToGrid/>
              <w:spacing w:beforeLines="0" w:after="0" w:afterLines="0" w:line="240" w:lineRule="exact"/>
              <w:ind w:left="0" w:leftChars="0" w:firstLine="0" w:firstLineChars="0"/>
              <w:textAlignment w:val="baseline"/>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t>变化量</w:t>
            </w:r>
          </w:p>
          <w:p w14:paraId="1A281A9F">
            <w:pPr>
              <w:pStyle w:val="39"/>
              <w:keepNext w:val="0"/>
              <w:keepLines w:val="0"/>
              <w:pageBreakBefore w:val="0"/>
              <w:widowControl/>
              <w:kinsoku w:val="0"/>
              <w:wordWrap/>
              <w:overflowPunct/>
              <w:topLinePunct w:val="0"/>
              <w:autoSpaceDE w:val="0"/>
              <w:autoSpaceDN w:val="0"/>
              <w:bidi w:val="0"/>
              <w:adjustRightInd/>
              <w:snapToGrid/>
              <w:spacing w:beforeLines="0" w:after="0" w:afterLines="0" w:line="240" w:lineRule="exact"/>
              <w:ind w:left="0" w:leftChars="0" w:firstLine="0" w:firstLineChars="0"/>
              <w:textAlignment w:val="baseline"/>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fldChar w:fldCharType="begin"/>
            </w: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instrText xml:space="preserve"> = 7 \* GB3 \* MERGEFORMAT </w:instrText>
            </w: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fldChar w:fldCharType="separate"/>
            </w:r>
            <w:r>
              <w:rPr>
                <w:rFonts w:hint="default" w:ascii="Times New Roman" w:hAnsi="Times New Roman" w:cs="Times New Roman"/>
                <w:color w:val="000000" w:themeColor="text1"/>
                <w:kern w:val="2"/>
                <w:sz w:val="21"/>
                <w:szCs w:val="21"/>
                <w:lang w:val="en-US" w:eastAsia="zh-CN"/>
                <w14:textFill>
                  <w14:solidFill>
                    <w14:schemeClr w14:val="tx1"/>
                  </w14:solidFill>
                </w14:textFill>
              </w:rPr>
              <w:t>⑦</w:t>
            </w:r>
            <w:r>
              <w:rPr>
                <w:rFonts w:hint="default" w:ascii="Times New Roman" w:hAnsi="Times New Roman" w:cs="Times New Roman"/>
                <w:snapToGrid w:val="0"/>
                <w:color w:val="000000" w:themeColor="text1"/>
                <w:spacing w:val="-6"/>
                <w:kern w:val="21"/>
                <w:sz w:val="21"/>
                <w:szCs w:val="21"/>
                <w:lang w:val="en-US" w:eastAsia="zh-CN"/>
                <w14:textFill>
                  <w14:solidFill>
                    <w14:schemeClr w14:val="tx1"/>
                  </w14:solidFill>
                </w14:textFill>
              </w:rPr>
              <w:fldChar w:fldCharType="end"/>
            </w:r>
          </w:p>
        </w:tc>
      </w:tr>
      <w:tr w14:paraId="0B1FE50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2" w:type="pct"/>
            <w:vMerge w:val="restart"/>
            <w:noWrap w:val="0"/>
            <w:vAlign w:val="center"/>
          </w:tcPr>
          <w:p w14:paraId="2557FDD4">
            <w:pPr>
              <w:pStyle w:val="39"/>
              <w:keepNext w:val="0"/>
              <w:keepLines w:val="0"/>
              <w:pageBreakBefore w:val="0"/>
              <w:wordWrap/>
              <w:overflowPunct/>
              <w:topLinePunct w:val="0"/>
              <w:bidi w:val="0"/>
              <w:adjustRightInd/>
              <w:snapToGrid/>
              <w:spacing w:beforeLines="0" w:afterLines="0" w:line="240" w:lineRule="auto"/>
              <w:ind w:left="0" w:leftChars="0" w:firstLine="0" w:firstLineChars="0"/>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t>废气</w:t>
            </w:r>
          </w:p>
        </w:tc>
        <w:tc>
          <w:tcPr>
            <w:tcW w:w="648" w:type="pct"/>
            <w:noWrap w:val="0"/>
            <w:vAlign w:val="center"/>
          </w:tcPr>
          <w:p w14:paraId="43B0F130">
            <w:pPr>
              <w:pStyle w:val="39"/>
              <w:keepNext w:val="0"/>
              <w:keepLines w:val="0"/>
              <w:pageBreakBefore w:val="0"/>
              <w:widowControl/>
              <w:wordWrap/>
              <w:overflowPunct/>
              <w:topLinePunct w:val="0"/>
              <w:bidi w:val="0"/>
              <w:adjustRightInd/>
              <w:snapToGrid/>
              <w:spacing w:beforeLines="0" w:after="0" w:afterLines="0" w:line="240" w:lineRule="auto"/>
              <w:ind w:left="0" w:leftChars="0" w:firstLine="0" w:firstLineChars="0"/>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t>粉（烟）尘</w:t>
            </w:r>
          </w:p>
        </w:tc>
        <w:tc>
          <w:tcPr>
            <w:tcW w:w="530" w:type="pct"/>
            <w:noWrap w:val="0"/>
            <w:vAlign w:val="center"/>
          </w:tcPr>
          <w:p w14:paraId="33C1A75E">
            <w:pPr>
              <w:pStyle w:val="39"/>
              <w:keepNext w:val="0"/>
              <w:keepLines w:val="0"/>
              <w:pageBreakBefore w:val="0"/>
              <w:widowControl/>
              <w:wordWrap/>
              <w:overflowPunct/>
              <w:topLinePunct w:val="0"/>
              <w:bidi w:val="0"/>
              <w:adjustRightInd/>
              <w:snapToGrid/>
              <w:spacing w:beforeLines="0" w:after="0" w:afterLines="0" w:line="240" w:lineRule="auto"/>
              <w:ind w:left="0" w:leftChars="0" w:firstLine="0" w:firstLineChars="0"/>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t>/</w:t>
            </w:r>
          </w:p>
        </w:tc>
        <w:tc>
          <w:tcPr>
            <w:tcW w:w="424" w:type="pct"/>
            <w:noWrap w:val="0"/>
            <w:vAlign w:val="center"/>
          </w:tcPr>
          <w:p w14:paraId="3F43519B">
            <w:pPr>
              <w:pStyle w:val="39"/>
              <w:keepNext w:val="0"/>
              <w:keepLines w:val="0"/>
              <w:pageBreakBefore w:val="0"/>
              <w:widowControl/>
              <w:wordWrap/>
              <w:overflowPunct/>
              <w:topLinePunct w:val="0"/>
              <w:bidi w:val="0"/>
              <w:adjustRightInd/>
              <w:snapToGrid/>
              <w:spacing w:beforeLines="0" w:after="0" w:afterLines="0" w:line="240" w:lineRule="auto"/>
              <w:ind w:left="0" w:leftChars="0" w:firstLine="0" w:firstLineChars="0"/>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t>/</w:t>
            </w:r>
          </w:p>
        </w:tc>
        <w:tc>
          <w:tcPr>
            <w:tcW w:w="597" w:type="pct"/>
            <w:noWrap w:val="0"/>
            <w:vAlign w:val="center"/>
          </w:tcPr>
          <w:p w14:paraId="285F7A74">
            <w:pPr>
              <w:pStyle w:val="39"/>
              <w:keepNext w:val="0"/>
              <w:keepLines w:val="0"/>
              <w:pageBreakBefore w:val="0"/>
              <w:widowControl/>
              <w:wordWrap/>
              <w:overflowPunct/>
              <w:topLinePunct w:val="0"/>
              <w:bidi w:val="0"/>
              <w:adjustRightInd/>
              <w:snapToGrid/>
              <w:spacing w:beforeLines="0" w:after="0" w:afterLines="0" w:line="240" w:lineRule="auto"/>
              <w:ind w:left="0" w:leftChars="0" w:firstLine="0" w:firstLineChars="0"/>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t>/</w:t>
            </w:r>
          </w:p>
        </w:tc>
        <w:tc>
          <w:tcPr>
            <w:tcW w:w="548" w:type="pct"/>
            <w:noWrap w:val="0"/>
            <w:vAlign w:val="center"/>
          </w:tcPr>
          <w:p w14:paraId="4BE1C069">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0.092212</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27" w:type="pct"/>
            <w:noWrap w:val="0"/>
            <w:vAlign w:val="center"/>
          </w:tcPr>
          <w:p w14:paraId="027329CA">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666" w:type="pct"/>
            <w:noWrap w:val="0"/>
            <w:vAlign w:val="center"/>
          </w:tcPr>
          <w:p w14:paraId="1D5A84FC">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0.092212</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54" w:type="pct"/>
            <w:shd w:val="clear" w:color="auto" w:fill="auto"/>
            <w:noWrap w:val="0"/>
            <w:vAlign w:val="center"/>
          </w:tcPr>
          <w:p w14:paraId="586D80D0">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0.092212</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r>
      <w:tr w14:paraId="663DC3D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2" w:type="pct"/>
            <w:vMerge w:val="continue"/>
            <w:noWrap w:val="0"/>
            <w:vAlign w:val="center"/>
          </w:tcPr>
          <w:p w14:paraId="5739FB8C">
            <w:pPr>
              <w:pStyle w:val="39"/>
              <w:keepNext w:val="0"/>
              <w:keepLines w:val="0"/>
              <w:pageBreakBefore w:val="0"/>
              <w:wordWrap/>
              <w:overflowPunct/>
              <w:topLinePunct w:val="0"/>
              <w:bidi w:val="0"/>
              <w:adjustRightInd/>
              <w:snapToGrid/>
              <w:spacing w:beforeLines="0" w:afterLines="0" w:line="240" w:lineRule="auto"/>
              <w:ind w:left="0" w:leftChars="0" w:firstLine="0" w:firstLineChars="0"/>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pPr>
          </w:p>
        </w:tc>
        <w:tc>
          <w:tcPr>
            <w:tcW w:w="648" w:type="pct"/>
            <w:noWrap w:val="0"/>
            <w:vAlign w:val="center"/>
          </w:tcPr>
          <w:p w14:paraId="000A58D8">
            <w:pPr>
              <w:pStyle w:val="39"/>
              <w:keepNext w:val="0"/>
              <w:keepLines w:val="0"/>
              <w:pageBreakBefore w:val="0"/>
              <w:widowControl/>
              <w:wordWrap/>
              <w:overflowPunct/>
              <w:topLinePunct w:val="0"/>
              <w:bidi w:val="0"/>
              <w:adjustRightInd/>
              <w:snapToGrid/>
              <w:spacing w:beforeLines="0" w:after="0" w:afterLines="0" w:line="240" w:lineRule="auto"/>
              <w:ind w:left="0" w:leftChars="0" w:firstLine="0" w:firstLineChars="0"/>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t>非甲烷总烃</w:t>
            </w:r>
          </w:p>
        </w:tc>
        <w:tc>
          <w:tcPr>
            <w:tcW w:w="530" w:type="pct"/>
            <w:noWrap w:val="0"/>
            <w:vAlign w:val="center"/>
          </w:tcPr>
          <w:p w14:paraId="1548606F">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424" w:type="pct"/>
            <w:noWrap w:val="0"/>
            <w:vAlign w:val="center"/>
          </w:tcPr>
          <w:p w14:paraId="7F89167E">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97" w:type="pct"/>
            <w:noWrap w:val="0"/>
            <w:vAlign w:val="center"/>
          </w:tcPr>
          <w:p w14:paraId="22B2635B">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48" w:type="pct"/>
            <w:noWrap w:val="0"/>
            <w:vAlign w:val="center"/>
          </w:tcPr>
          <w:p w14:paraId="3FD5553D">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0.0</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013</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27" w:type="pct"/>
            <w:noWrap w:val="0"/>
            <w:vAlign w:val="center"/>
          </w:tcPr>
          <w:p w14:paraId="466E896C">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666" w:type="pct"/>
            <w:noWrap w:val="0"/>
            <w:vAlign w:val="center"/>
          </w:tcPr>
          <w:p w14:paraId="698FADB4">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0.0</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013</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54" w:type="pct"/>
            <w:shd w:val="clear" w:color="auto" w:fill="auto"/>
            <w:noWrap w:val="0"/>
            <w:vAlign w:val="center"/>
          </w:tcPr>
          <w:p w14:paraId="7F81ACCD">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+0.0</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013</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r>
      <w:tr w14:paraId="4A02536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2" w:type="pct"/>
            <w:vMerge w:val="continue"/>
            <w:noWrap w:val="0"/>
            <w:vAlign w:val="center"/>
          </w:tcPr>
          <w:p w14:paraId="30D75D16">
            <w:pPr>
              <w:pStyle w:val="39"/>
              <w:keepNext w:val="0"/>
              <w:keepLines w:val="0"/>
              <w:pageBreakBefore w:val="0"/>
              <w:wordWrap/>
              <w:overflowPunct/>
              <w:topLinePunct w:val="0"/>
              <w:bidi w:val="0"/>
              <w:adjustRightInd/>
              <w:snapToGrid/>
              <w:spacing w:beforeLines="0" w:afterLines="0" w:line="240" w:lineRule="auto"/>
              <w:ind w:left="0" w:leftChars="0" w:firstLine="0" w:firstLineChars="0"/>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pPr>
          </w:p>
        </w:tc>
        <w:tc>
          <w:tcPr>
            <w:tcW w:w="648" w:type="pct"/>
            <w:noWrap w:val="0"/>
            <w:vAlign w:val="center"/>
          </w:tcPr>
          <w:p w14:paraId="33095E0A">
            <w:pPr>
              <w:pStyle w:val="52"/>
              <w:keepNext w:val="0"/>
              <w:keepLines w:val="0"/>
              <w:pageBreakBefore w:val="0"/>
              <w:widowControl/>
              <w:kinsoku/>
              <w:wordWrap/>
              <w:overflowPunct/>
              <w:topLinePunct w:val="0"/>
              <w:autoSpaceDE w:val="0"/>
              <w:autoSpaceDN/>
              <w:bidi w:val="0"/>
              <w:adjustRightInd/>
              <w:snapToGrid/>
              <w:spacing w:line="240" w:lineRule="auto"/>
              <w:ind w:left="0" w:leftChars="0" w:right="0" w:rightChars="0" w:firstLine="0" w:firstLineChars="0"/>
              <w:textAlignment w:val="auto"/>
              <w:rPr>
                <w:rFonts w:hint="default" w:ascii="Times New Roman" w:hAnsi="Times New Roman" w:cs="Times New Roman"/>
                <w:b w:val="0"/>
                <w:bCs w:val="0"/>
                <w:color w:val="000000" w:themeColor="text1"/>
                <w:kern w:val="0"/>
                <w:sz w:val="21"/>
                <w:szCs w:val="21"/>
                <w:lang w:val="en-US" w:eastAsia="zh-CN" w:bidi="ar-SA"/>
                <w14:textFill>
                  <w14:solidFill>
                    <w14:schemeClr w14:val="tx1"/>
                  </w14:solidFill>
                </w14:textFill>
              </w:rPr>
            </w:pPr>
            <w:r>
              <w:rPr>
                <w:rFonts w:hint="default" w:ascii="Times New Roman" w:hAnsi="Times New Roman" w:cs="Times New Roman"/>
                <w:b w:val="0"/>
                <w:bCs/>
                <w:color w:val="000000" w:themeColor="text1"/>
                <w:sz w:val="21"/>
                <w:szCs w:val="21"/>
                <w14:textFill>
                  <w14:solidFill>
                    <w14:schemeClr w14:val="tx1"/>
                  </w14:solidFill>
                </w14:textFill>
              </w:rPr>
              <w:t>SO</w:t>
            </w:r>
            <w:r>
              <w:rPr>
                <w:rFonts w:hint="default" w:ascii="Times New Roman" w:hAnsi="Times New Roman" w:cs="Times New Roman"/>
                <w:b w:val="0"/>
                <w:bCs/>
                <w:color w:val="000000" w:themeColor="text1"/>
                <w:sz w:val="21"/>
                <w:szCs w:val="21"/>
                <w:vertAlign w:val="subscript"/>
                <w14:textFill>
                  <w14:solidFill>
                    <w14:schemeClr w14:val="tx1"/>
                  </w14:solidFill>
                </w14:textFill>
              </w:rPr>
              <w:t>2</w:t>
            </w:r>
          </w:p>
        </w:tc>
        <w:tc>
          <w:tcPr>
            <w:tcW w:w="530" w:type="pct"/>
            <w:noWrap w:val="0"/>
            <w:vAlign w:val="center"/>
          </w:tcPr>
          <w:p w14:paraId="4B4889B4">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424" w:type="pct"/>
            <w:noWrap w:val="0"/>
            <w:vAlign w:val="center"/>
          </w:tcPr>
          <w:p w14:paraId="3C424922">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97" w:type="pct"/>
            <w:noWrap w:val="0"/>
            <w:vAlign w:val="center"/>
          </w:tcPr>
          <w:p w14:paraId="524D4778">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48" w:type="pct"/>
            <w:noWrap w:val="0"/>
            <w:vAlign w:val="center"/>
          </w:tcPr>
          <w:p w14:paraId="2AB1B4C3">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0.006586 t/a</w:t>
            </w:r>
          </w:p>
        </w:tc>
        <w:tc>
          <w:tcPr>
            <w:tcW w:w="527" w:type="pct"/>
            <w:noWrap w:val="0"/>
            <w:vAlign w:val="center"/>
          </w:tcPr>
          <w:p w14:paraId="405F18BF">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666" w:type="pct"/>
            <w:noWrap w:val="0"/>
            <w:vAlign w:val="center"/>
          </w:tcPr>
          <w:p w14:paraId="18C81161">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0.006586 t/a</w:t>
            </w:r>
          </w:p>
        </w:tc>
        <w:tc>
          <w:tcPr>
            <w:tcW w:w="554" w:type="pct"/>
            <w:shd w:val="clear" w:color="auto" w:fill="auto"/>
            <w:noWrap w:val="0"/>
            <w:vAlign w:val="center"/>
          </w:tcPr>
          <w:p w14:paraId="350C58FD">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+0.006586 t/a</w:t>
            </w:r>
          </w:p>
        </w:tc>
      </w:tr>
      <w:tr w14:paraId="0B71EA0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2" w:type="pct"/>
            <w:vMerge w:val="continue"/>
            <w:noWrap w:val="0"/>
            <w:vAlign w:val="center"/>
          </w:tcPr>
          <w:p w14:paraId="2062293A">
            <w:pPr>
              <w:pStyle w:val="39"/>
              <w:keepNext w:val="0"/>
              <w:keepLines w:val="0"/>
              <w:pageBreakBefore w:val="0"/>
              <w:wordWrap/>
              <w:overflowPunct/>
              <w:topLinePunct w:val="0"/>
              <w:bidi w:val="0"/>
              <w:adjustRightInd/>
              <w:snapToGrid/>
              <w:spacing w:beforeLines="0" w:afterLines="0" w:line="240" w:lineRule="auto"/>
              <w:ind w:left="0" w:leftChars="0" w:firstLine="0" w:firstLineChars="0"/>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pPr>
          </w:p>
        </w:tc>
        <w:tc>
          <w:tcPr>
            <w:tcW w:w="648" w:type="pct"/>
            <w:noWrap w:val="0"/>
            <w:vAlign w:val="center"/>
          </w:tcPr>
          <w:p w14:paraId="4AB46AE1">
            <w:pPr>
              <w:pStyle w:val="52"/>
              <w:keepNext w:val="0"/>
              <w:keepLines w:val="0"/>
              <w:pageBreakBefore w:val="0"/>
              <w:widowControl/>
              <w:kinsoku/>
              <w:wordWrap/>
              <w:overflowPunct/>
              <w:topLinePunct w:val="0"/>
              <w:autoSpaceDE w:val="0"/>
              <w:autoSpaceDN/>
              <w:bidi w:val="0"/>
              <w:adjustRightInd/>
              <w:snapToGrid/>
              <w:spacing w:line="240" w:lineRule="auto"/>
              <w:ind w:left="0" w:leftChars="0" w:right="0" w:rightChars="0" w:firstLine="0" w:firstLineChars="0"/>
              <w:textAlignment w:val="auto"/>
              <w:rPr>
                <w:rFonts w:hint="default" w:ascii="Times New Roman" w:hAnsi="Times New Roman" w:cs="Times New Roman"/>
                <w:b w:val="0"/>
                <w:bCs w:val="0"/>
                <w:color w:val="000000" w:themeColor="text1"/>
                <w:kern w:val="0"/>
                <w:sz w:val="21"/>
                <w:szCs w:val="21"/>
                <w:lang w:val="en-US" w:eastAsia="zh-CN" w:bidi="ar-SA"/>
                <w14:textFill>
                  <w14:solidFill>
                    <w14:schemeClr w14:val="tx1"/>
                  </w14:solidFill>
                </w14:textFill>
              </w:rPr>
            </w:pPr>
            <w:r>
              <w:rPr>
                <w:rFonts w:hint="default" w:ascii="Times New Roman" w:hAnsi="Times New Roman" w:cs="Times New Roman"/>
                <w:b w:val="0"/>
                <w:bCs w:val="0"/>
                <w:color w:val="000000" w:themeColor="text1"/>
                <w:kern w:val="0"/>
                <w:sz w:val="21"/>
                <w:szCs w:val="21"/>
                <w:lang w:val="en-US" w:eastAsia="zh-CN" w:bidi="ar-SA"/>
                <w14:textFill>
                  <w14:solidFill>
                    <w14:schemeClr w14:val="tx1"/>
                  </w14:solidFill>
                </w14:textFill>
              </w:rPr>
              <w:t>NOx</w:t>
            </w:r>
          </w:p>
        </w:tc>
        <w:tc>
          <w:tcPr>
            <w:tcW w:w="530" w:type="pct"/>
            <w:noWrap w:val="0"/>
            <w:vAlign w:val="center"/>
          </w:tcPr>
          <w:p w14:paraId="7E0DDD6A">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424" w:type="pct"/>
            <w:noWrap w:val="0"/>
            <w:vAlign w:val="center"/>
          </w:tcPr>
          <w:p w14:paraId="621AE8A7">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97" w:type="pct"/>
            <w:noWrap w:val="0"/>
            <w:vAlign w:val="center"/>
          </w:tcPr>
          <w:p w14:paraId="4F951EB4">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48" w:type="pct"/>
            <w:noWrap w:val="0"/>
            <w:vAlign w:val="center"/>
          </w:tcPr>
          <w:p w14:paraId="2339920D">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0.057216 t/a</w:t>
            </w:r>
          </w:p>
        </w:tc>
        <w:tc>
          <w:tcPr>
            <w:tcW w:w="527" w:type="pct"/>
            <w:noWrap w:val="0"/>
            <w:vAlign w:val="center"/>
          </w:tcPr>
          <w:p w14:paraId="1B4017C3">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666" w:type="pct"/>
            <w:noWrap w:val="0"/>
            <w:vAlign w:val="center"/>
          </w:tcPr>
          <w:p w14:paraId="53C972DA">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0.057216 t/a</w:t>
            </w:r>
          </w:p>
        </w:tc>
        <w:tc>
          <w:tcPr>
            <w:tcW w:w="554" w:type="pct"/>
            <w:shd w:val="clear" w:color="auto" w:fill="auto"/>
            <w:noWrap w:val="0"/>
            <w:vAlign w:val="center"/>
          </w:tcPr>
          <w:p w14:paraId="10E1922D">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+0.057216 t/a</w:t>
            </w:r>
          </w:p>
        </w:tc>
      </w:tr>
      <w:tr w14:paraId="238339B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2" w:type="pct"/>
            <w:vMerge w:val="restart"/>
            <w:noWrap w:val="0"/>
            <w:vAlign w:val="center"/>
          </w:tcPr>
          <w:p w14:paraId="3B47C8E2">
            <w:pPr>
              <w:pStyle w:val="39"/>
              <w:keepNext w:val="0"/>
              <w:keepLines w:val="0"/>
              <w:pageBreakBefore w:val="0"/>
              <w:wordWrap/>
              <w:overflowPunct/>
              <w:topLinePunct w:val="0"/>
              <w:bidi w:val="0"/>
              <w:adjustRightInd/>
              <w:snapToGrid/>
              <w:spacing w:beforeLines="0" w:afterLines="0" w:line="240" w:lineRule="auto"/>
              <w:ind w:left="0" w:leftChars="0" w:firstLine="0" w:firstLineChars="0"/>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t>废水</w:t>
            </w:r>
          </w:p>
        </w:tc>
        <w:tc>
          <w:tcPr>
            <w:tcW w:w="648" w:type="pct"/>
            <w:noWrap w:val="0"/>
            <w:vAlign w:val="center"/>
          </w:tcPr>
          <w:p w14:paraId="0DB0DD29">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COD</w:t>
            </w:r>
          </w:p>
        </w:tc>
        <w:tc>
          <w:tcPr>
            <w:tcW w:w="530" w:type="pct"/>
            <w:noWrap w:val="0"/>
            <w:vAlign w:val="center"/>
          </w:tcPr>
          <w:p w14:paraId="7926DD2A">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424" w:type="pct"/>
            <w:noWrap w:val="0"/>
            <w:vAlign w:val="center"/>
          </w:tcPr>
          <w:p w14:paraId="41A42994">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97" w:type="pct"/>
            <w:noWrap w:val="0"/>
            <w:vAlign w:val="center"/>
          </w:tcPr>
          <w:p w14:paraId="10204256">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48" w:type="pct"/>
            <w:noWrap w:val="0"/>
            <w:vAlign w:val="center"/>
          </w:tcPr>
          <w:p w14:paraId="272BBBC9">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0.1</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25</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27" w:type="pct"/>
            <w:noWrap w:val="0"/>
            <w:vAlign w:val="center"/>
          </w:tcPr>
          <w:p w14:paraId="2F729CEA">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666" w:type="pct"/>
            <w:noWrap w:val="0"/>
            <w:vAlign w:val="center"/>
          </w:tcPr>
          <w:p w14:paraId="6C27CA68">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0.1</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25</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54" w:type="pct"/>
            <w:shd w:val="clear" w:color="auto" w:fill="auto"/>
            <w:noWrap w:val="0"/>
            <w:vAlign w:val="center"/>
          </w:tcPr>
          <w:p w14:paraId="7DBFE1C5">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+0.1</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25</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r>
      <w:tr w14:paraId="31A5837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2" w:type="pct"/>
            <w:vMerge w:val="continue"/>
            <w:noWrap w:val="0"/>
            <w:vAlign w:val="center"/>
          </w:tcPr>
          <w:p w14:paraId="28999F64">
            <w:pPr>
              <w:pStyle w:val="39"/>
              <w:keepNext w:val="0"/>
              <w:keepLines w:val="0"/>
              <w:pageBreakBefore w:val="0"/>
              <w:wordWrap/>
              <w:overflowPunct/>
              <w:topLinePunct w:val="0"/>
              <w:bidi w:val="0"/>
              <w:adjustRightInd/>
              <w:snapToGrid/>
              <w:spacing w:beforeLines="0" w:afterLines="0" w:line="240" w:lineRule="auto"/>
              <w:ind w:left="0" w:leftChars="0" w:firstLine="0" w:firstLineChars="0"/>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pPr>
          </w:p>
        </w:tc>
        <w:tc>
          <w:tcPr>
            <w:tcW w:w="648" w:type="pct"/>
            <w:noWrap w:val="0"/>
            <w:vAlign w:val="center"/>
          </w:tcPr>
          <w:p w14:paraId="60BA8D85">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NH</w:t>
            </w:r>
            <w:r>
              <w:rPr>
                <w:rFonts w:hint="default" w:ascii="Times New Roman" w:hAnsi="Times New Roman" w:cs="Times New Roman"/>
                <w:color w:val="000000" w:themeColor="text1"/>
                <w:sz w:val="21"/>
                <w:szCs w:val="21"/>
                <w:vertAlign w:val="subscript"/>
                <w14:textFill>
                  <w14:solidFill>
                    <w14:schemeClr w14:val="tx1"/>
                  </w14:solidFill>
                </w14:textFill>
              </w:rPr>
              <w:t>3</w:t>
            </w:r>
            <w:r>
              <w:rPr>
                <w:rFonts w:hint="default" w:ascii="Times New Roman" w:hAnsi="Times New Roman" w:cs="Times New Roman"/>
                <w:color w:val="000000" w:themeColor="text1"/>
                <w:sz w:val="21"/>
                <w:szCs w:val="21"/>
                <w14:textFill>
                  <w14:solidFill>
                    <w14:schemeClr w14:val="tx1"/>
                  </w14:solidFill>
                </w14:textFill>
              </w:rPr>
              <w:t>-N</w:t>
            </w:r>
          </w:p>
        </w:tc>
        <w:tc>
          <w:tcPr>
            <w:tcW w:w="530" w:type="pct"/>
            <w:noWrap w:val="0"/>
            <w:vAlign w:val="center"/>
          </w:tcPr>
          <w:p w14:paraId="06C39F38">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424" w:type="pct"/>
            <w:noWrap w:val="0"/>
            <w:vAlign w:val="center"/>
          </w:tcPr>
          <w:p w14:paraId="7C0B45DB">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97" w:type="pct"/>
            <w:noWrap w:val="0"/>
            <w:vAlign w:val="center"/>
          </w:tcPr>
          <w:p w14:paraId="02815375">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48" w:type="pct"/>
            <w:noWrap w:val="0"/>
            <w:vAlign w:val="center"/>
          </w:tcPr>
          <w:p w14:paraId="7C3AAE83">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0.01</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4</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27" w:type="pct"/>
            <w:noWrap w:val="0"/>
            <w:vAlign w:val="center"/>
          </w:tcPr>
          <w:p w14:paraId="6AA15068">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666" w:type="pct"/>
            <w:noWrap w:val="0"/>
            <w:vAlign w:val="center"/>
          </w:tcPr>
          <w:p w14:paraId="56B04304">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0.01</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4</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54" w:type="pct"/>
            <w:shd w:val="clear" w:color="auto" w:fill="auto"/>
            <w:noWrap w:val="0"/>
            <w:vAlign w:val="center"/>
          </w:tcPr>
          <w:p w14:paraId="23DF61A8">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+0.01</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4</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r>
      <w:tr w14:paraId="6856833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2" w:type="pct"/>
            <w:vMerge w:val="restart"/>
            <w:noWrap w:val="0"/>
            <w:vAlign w:val="center"/>
          </w:tcPr>
          <w:p w14:paraId="00A5AA93">
            <w:pPr>
              <w:pStyle w:val="39"/>
              <w:keepNext w:val="0"/>
              <w:keepLines w:val="0"/>
              <w:pageBreakBefore w:val="0"/>
              <w:wordWrap/>
              <w:overflowPunct/>
              <w:topLinePunct w:val="0"/>
              <w:bidi w:val="0"/>
              <w:adjustRightInd/>
              <w:snapToGrid/>
              <w:spacing w:beforeLines="0" w:afterLines="0" w:line="240" w:lineRule="auto"/>
              <w:ind w:left="0" w:leftChars="0" w:firstLine="0" w:firstLineChars="0"/>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t>一般工业</w:t>
            </w:r>
          </w:p>
          <w:p w14:paraId="4E225C9E">
            <w:pPr>
              <w:pStyle w:val="39"/>
              <w:keepNext w:val="0"/>
              <w:keepLines w:val="0"/>
              <w:pageBreakBefore w:val="0"/>
              <w:wordWrap/>
              <w:overflowPunct/>
              <w:topLinePunct w:val="0"/>
              <w:bidi w:val="0"/>
              <w:adjustRightInd/>
              <w:snapToGrid/>
              <w:spacing w:beforeLines="0" w:afterLines="0" w:line="240" w:lineRule="auto"/>
              <w:ind w:left="0" w:leftChars="0" w:firstLine="0" w:firstLineChars="0"/>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t>固体废物</w:t>
            </w:r>
          </w:p>
        </w:tc>
        <w:tc>
          <w:tcPr>
            <w:tcW w:w="648" w:type="pct"/>
            <w:noWrap w:val="0"/>
            <w:vAlign w:val="center"/>
          </w:tcPr>
          <w:p w14:paraId="00328600">
            <w:pPr>
              <w:keepNext w:val="0"/>
              <w:keepLines w:val="0"/>
              <w:pageBreakBefore w:val="0"/>
              <w:widowControl/>
              <w:kinsoku/>
              <w:wordWrap/>
              <w:overflowPunct/>
              <w:topLinePunct w:val="0"/>
              <w:bidi w:val="0"/>
              <w:adjustRightInd/>
              <w:snapToGrid/>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金属碎屑及边角料</w:t>
            </w:r>
          </w:p>
        </w:tc>
        <w:tc>
          <w:tcPr>
            <w:tcW w:w="530" w:type="pct"/>
            <w:noWrap w:val="0"/>
            <w:vAlign w:val="center"/>
          </w:tcPr>
          <w:p w14:paraId="43AB1498">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424" w:type="pct"/>
            <w:noWrap w:val="0"/>
            <w:vAlign w:val="center"/>
          </w:tcPr>
          <w:p w14:paraId="3E566BE4">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97" w:type="pct"/>
            <w:noWrap w:val="0"/>
            <w:vAlign w:val="center"/>
          </w:tcPr>
          <w:p w14:paraId="30B2E7D4">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48" w:type="pct"/>
            <w:shd w:val="clear" w:color="auto" w:fill="auto"/>
            <w:noWrap w:val="0"/>
            <w:vAlign w:val="center"/>
          </w:tcPr>
          <w:p w14:paraId="3E455E2C">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7</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27" w:type="pct"/>
            <w:noWrap w:val="0"/>
            <w:vAlign w:val="center"/>
          </w:tcPr>
          <w:p w14:paraId="11ED2056">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666" w:type="pct"/>
            <w:noWrap w:val="0"/>
            <w:vAlign w:val="center"/>
          </w:tcPr>
          <w:p w14:paraId="5F6813F8">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7</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54" w:type="pct"/>
            <w:noWrap w:val="0"/>
            <w:vAlign w:val="center"/>
          </w:tcPr>
          <w:p w14:paraId="53ED859A">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+7</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r>
      <w:tr w14:paraId="3AB95E7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2" w:type="pct"/>
            <w:vMerge w:val="continue"/>
            <w:noWrap w:val="0"/>
            <w:vAlign w:val="center"/>
          </w:tcPr>
          <w:p w14:paraId="0E2B3DB3">
            <w:pPr>
              <w:pStyle w:val="39"/>
              <w:keepNext w:val="0"/>
              <w:keepLines w:val="0"/>
              <w:pageBreakBefore w:val="0"/>
              <w:wordWrap/>
              <w:overflowPunct/>
              <w:topLinePunct w:val="0"/>
              <w:bidi w:val="0"/>
              <w:adjustRightInd/>
              <w:snapToGrid/>
              <w:spacing w:beforeLines="0" w:afterLines="0" w:line="240" w:lineRule="auto"/>
              <w:ind w:left="0" w:leftChars="0" w:firstLine="0" w:firstLineChars="0"/>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pPr>
          </w:p>
        </w:tc>
        <w:tc>
          <w:tcPr>
            <w:tcW w:w="648" w:type="pct"/>
            <w:noWrap w:val="0"/>
            <w:vAlign w:val="center"/>
          </w:tcPr>
          <w:p w14:paraId="0481CA53">
            <w:pPr>
              <w:keepNext w:val="0"/>
              <w:keepLines w:val="0"/>
              <w:pageBreakBefore w:val="0"/>
              <w:widowControl/>
              <w:kinsoku/>
              <w:wordWrap/>
              <w:overflowPunct/>
              <w:topLinePunct w:val="0"/>
              <w:bidi w:val="0"/>
              <w:adjustRightInd/>
              <w:snapToGrid/>
              <w:jc w:val="center"/>
              <w:rPr>
                <w:rFonts w:hint="default" w:ascii="Times New Roman" w:hAnsi="Times New Roman" w:eastAsia="宋体" w:cs="Times New Roman"/>
                <w:color w:val="000000" w:themeColor="text1"/>
                <w:sz w:val="21"/>
                <w:szCs w:val="21"/>
                <w:lang w:eastAsia="zh-CN"/>
                <w14:textFill>
                  <w14:solidFill>
                    <w14:schemeClr w14:val="tx1"/>
                  </w14:solidFill>
                </w14:textFill>
              </w:rPr>
            </w:pPr>
            <w:r>
              <w:rPr>
                <w:rFonts w:ascii="Times New Roman" w:hAnsi="Times New Roman" w:eastAsia="宋体" w:cs="Times New Roman"/>
                <w:color w:val="000000" w:themeColor="text1"/>
                <w:sz w:val="21"/>
                <w:szCs w:val="21"/>
                <w:lang w:eastAsia="zh-CN"/>
                <w14:textFill>
                  <w14:solidFill>
                    <w14:schemeClr w14:val="tx1"/>
                  </w14:solidFill>
                </w14:textFill>
              </w:rPr>
              <w:t>焊渣</w:t>
            </w:r>
          </w:p>
        </w:tc>
        <w:tc>
          <w:tcPr>
            <w:tcW w:w="530" w:type="pct"/>
            <w:noWrap w:val="0"/>
            <w:vAlign w:val="center"/>
          </w:tcPr>
          <w:p w14:paraId="000FDFEF">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424" w:type="pct"/>
            <w:noWrap w:val="0"/>
            <w:vAlign w:val="center"/>
          </w:tcPr>
          <w:p w14:paraId="6B4CF321">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97" w:type="pct"/>
            <w:noWrap w:val="0"/>
            <w:vAlign w:val="center"/>
          </w:tcPr>
          <w:p w14:paraId="56FC5DA3">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48" w:type="pct"/>
            <w:shd w:val="clear" w:color="auto" w:fill="auto"/>
            <w:noWrap w:val="0"/>
            <w:vAlign w:val="center"/>
          </w:tcPr>
          <w:p w14:paraId="53622360">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0.22</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27" w:type="pct"/>
            <w:noWrap w:val="0"/>
            <w:vAlign w:val="center"/>
          </w:tcPr>
          <w:p w14:paraId="4F94C22E">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666" w:type="pct"/>
            <w:noWrap w:val="0"/>
            <w:vAlign w:val="center"/>
          </w:tcPr>
          <w:p w14:paraId="7044312F">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cs="Times New Roman"/>
                <w:color w:val="000000" w:themeColor="text1"/>
                <w:sz w:val="21"/>
                <w:szCs w:val="21"/>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0.22</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54" w:type="pct"/>
            <w:noWrap w:val="0"/>
            <w:vAlign w:val="center"/>
          </w:tcPr>
          <w:p w14:paraId="10AE93B0">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cs="Times New Roman"/>
                <w:color w:val="000000" w:themeColor="text1"/>
                <w:sz w:val="21"/>
                <w:szCs w:val="21"/>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+0.22</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r>
      <w:tr w14:paraId="04BFA27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2" w:type="pct"/>
            <w:vMerge w:val="continue"/>
            <w:noWrap w:val="0"/>
            <w:vAlign w:val="center"/>
          </w:tcPr>
          <w:p w14:paraId="6AA00E29">
            <w:pPr>
              <w:pStyle w:val="39"/>
              <w:keepNext w:val="0"/>
              <w:keepLines w:val="0"/>
              <w:pageBreakBefore w:val="0"/>
              <w:wordWrap/>
              <w:overflowPunct/>
              <w:topLinePunct w:val="0"/>
              <w:bidi w:val="0"/>
              <w:adjustRightInd/>
              <w:snapToGrid/>
              <w:spacing w:beforeLines="0" w:afterLines="0" w:line="240" w:lineRule="auto"/>
              <w:ind w:left="0" w:leftChars="0" w:firstLine="0" w:firstLineChars="0"/>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pPr>
          </w:p>
        </w:tc>
        <w:tc>
          <w:tcPr>
            <w:tcW w:w="648" w:type="pct"/>
            <w:noWrap w:val="0"/>
            <w:vAlign w:val="center"/>
          </w:tcPr>
          <w:p w14:paraId="73BBFF38">
            <w:pPr>
              <w:keepNext w:val="0"/>
              <w:keepLines w:val="0"/>
              <w:pageBreakBefore w:val="0"/>
              <w:widowControl/>
              <w:kinsoku/>
              <w:wordWrap/>
              <w:overflowPunct/>
              <w:topLinePunct w:val="0"/>
              <w:bidi w:val="0"/>
              <w:adjustRightInd/>
              <w:snapToGrid/>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废钢丸</w:t>
            </w:r>
          </w:p>
        </w:tc>
        <w:tc>
          <w:tcPr>
            <w:tcW w:w="530" w:type="pct"/>
            <w:noWrap w:val="0"/>
            <w:vAlign w:val="center"/>
          </w:tcPr>
          <w:p w14:paraId="03EF7346">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424" w:type="pct"/>
            <w:noWrap w:val="0"/>
            <w:vAlign w:val="center"/>
          </w:tcPr>
          <w:p w14:paraId="5C9C6AD7">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97" w:type="pct"/>
            <w:noWrap w:val="0"/>
            <w:vAlign w:val="center"/>
          </w:tcPr>
          <w:p w14:paraId="64FD105D">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48" w:type="pct"/>
            <w:shd w:val="clear" w:color="auto" w:fill="auto"/>
            <w:noWrap w:val="0"/>
            <w:vAlign w:val="center"/>
          </w:tcPr>
          <w:p w14:paraId="4876C7D4">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3</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27" w:type="pct"/>
            <w:noWrap w:val="0"/>
            <w:vAlign w:val="center"/>
          </w:tcPr>
          <w:p w14:paraId="6E3CD791">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666" w:type="pct"/>
            <w:noWrap w:val="0"/>
            <w:vAlign w:val="center"/>
          </w:tcPr>
          <w:p w14:paraId="1AD21DC2">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3</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54" w:type="pct"/>
            <w:noWrap w:val="0"/>
            <w:vAlign w:val="center"/>
          </w:tcPr>
          <w:p w14:paraId="2DDD9FB7">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+3</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r>
      <w:tr w14:paraId="3C730D9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2" w:type="pct"/>
            <w:vMerge w:val="continue"/>
            <w:noWrap w:val="0"/>
            <w:vAlign w:val="center"/>
          </w:tcPr>
          <w:p w14:paraId="0B1789BF">
            <w:pPr>
              <w:pStyle w:val="39"/>
              <w:keepNext w:val="0"/>
              <w:keepLines w:val="0"/>
              <w:pageBreakBefore w:val="0"/>
              <w:wordWrap/>
              <w:overflowPunct/>
              <w:topLinePunct w:val="0"/>
              <w:bidi w:val="0"/>
              <w:adjustRightInd/>
              <w:snapToGrid/>
              <w:spacing w:beforeLines="0" w:afterLines="0" w:line="240" w:lineRule="auto"/>
              <w:ind w:left="0" w:leftChars="0" w:firstLine="0" w:firstLineChars="0"/>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pPr>
          </w:p>
        </w:tc>
        <w:tc>
          <w:tcPr>
            <w:tcW w:w="648" w:type="pct"/>
            <w:noWrap w:val="0"/>
            <w:vAlign w:val="center"/>
          </w:tcPr>
          <w:p w14:paraId="3B878CB3">
            <w:pPr>
              <w:pStyle w:val="67"/>
              <w:keepNext w:val="0"/>
              <w:keepLines w:val="0"/>
              <w:pageBreakBefore w:val="0"/>
              <w:widowControl/>
              <w:wordWrap/>
              <w:overflowPunct/>
              <w:topLinePunct w:val="0"/>
              <w:bidi w:val="0"/>
              <w:adjustRightInd/>
              <w:snapToGrid/>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eastAsia="zh-CN"/>
                <w14:textFill>
                  <w14:solidFill>
                    <w14:schemeClr w14:val="tx1"/>
                  </w14:solidFill>
                </w14:textFill>
              </w:rPr>
              <w:t>废布袋</w:t>
            </w:r>
          </w:p>
        </w:tc>
        <w:tc>
          <w:tcPr>
            <w:tcW w:w="530" w:type="pct"/>
            <w:noWrap w:val="0"/>
            <w:vAlign w:val="center"/>
          </w:tcPr>
          <w:p w14:paraId="7D78D838">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424" w:type="pct"/>
            <w:noWrap w:val="0"/>
            <w:vAlign w:val="center"/>
          </w:tcPr>
          <w:p w14:paraId="7EE710E2">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97" w:type="pct"/>
            <w:noWrap w:val="0"/>
            <w:vAlign w:val="center"/>
          </w:tcPr>
          <w:p w14:paraId="1D794745">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48" w:type="pct"/>
            <w:shd w:val="clear" w:color="auto" w:fill="auto"/>
            <w:noWrap w:val="0"/>
            <w:vAlign w:val="center"/>
          </w:tcPr>
          <w:p w14:paraId="780A068B">
            <w:pPr>
              <w:keepNext w:val="0"/>
              <w:keepLines w:val="0"/>
              <w:pageBreakBefore w:val="0"/>
              <w:widowControl/>
              <w:wordWrap/>
              <w:overflowPunct/>
              <w:topLinePunct w:val="0"/>
              <w:autoSpaceDE w:val="0"/>
              <w:autoSpaceDN w:val="0"/>
              <w:bidi w:val="0"/>
              <w:adjustRightInd/>
              <w:snapToGrid/>
              <w:jc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0.0005</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27" w:type="pct"/>
            <w:noWrap w:val="0"/>
            <w:vAlign w:val="center"/>
          </w:tcPr>
          <w:p w14:paraId="43343A37">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666" w:type="pct"/>
            <w:noWrap w:val="0"/>
            <w:vAlign w:val="center"/>
          </w:tcPr>
          <w:p w14:paraId="059C421A">
            <w:pPr>
              <w:keepNext w:val="0"/>
              <w:keepLines w:val="0"/>
              <w:pageBreakBefore w:val="0"/>
              <w:widowControl/>
              <w:wordWrap/>
              <w:overflowPunct/>
              <w:topLinePunct w:val="0"/>
              <w:autoSpaceDE w:val="0"/>
              <w:autoSpaceDN w:val="0"/>
              <w:bidi w:val="0"/>
              <w:adjustRightInd/>
              <w:snapToGrid/>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0.0005</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54" w:type="pct"/>
            <w:noWrap w:val="0"/>
            <w:vAlign w:val="center"/>
          </w:tcPr>
          <w:p w14:paraId="4EC97AFD">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+0.0005</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r>
      <w:tr w14:paraId="5FF95E9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2" w:type="pct"/>
            <w:vMerge w:val="continue"/>
            <w:noWrap w:val="0"/>
            <w:vAlign w:val="center"/>
          </w:tcPr>
          <w:p w14:paraId="35F5ACC3">
            <w:pPr>
              <w:pStyle w:val="39"/>
              <w:keepNext w:val="0"/>
              <w:keepLines w:val="0"/>
              <w:pageBreakBefore w:val="0"/>
              <w:wordWrap/>
              <w:overflowPunct/>
              <w:topLinePunct w:val="0"/>
              <w:bidi w:val="0"/>
              <w:adjustRightInd/>
              <w:snapToGrid/>
              <w:spacing w:beforeLines="0" w:afterLines="0" w:line="240" w:lineRule="auto"/>
              <w:ind w:left="0" w:leftChars="0" w:firstLine="0" w:firstLineChars="0"/>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pPr>
          </w:p>
        </w:tc>
        <w:tc>
          <w:tcPr>
            <w:tcW w:w="648" w:type="pct"/>
            <w:noWrap w:val="0"/>
            <w:vAlign w:val="center"/>
          </w:tcPr>
          <w:p w14:paraId="17167947">
            <w:pPr>
              <w:pStyle w:val="67"/>
              <w:keepNext w:val="0"/>
              <w:keepLines w:val="0"/>
              <w:pageBreakBefore w:val="0"/>
              <w:widowControl/>
              <w:wordWrap/>
              <w:overflowPunct/>
              <w:topLinePunct w:val="0"/>
              <w:bidi w:val="0"/>
              <w:adjustRightInd/>
              <w:snapToGrid/>
              <w:jc w:val="center"/>
              <w:rPr>
                <w:rFonts w:hint="default" w:ascii="Times New Roman" w:hAnsi="Times New Roman" w:eastAsia="宋体" w:cs="Times New Roman"/>
                <w:color w:val="000000" w:themeColor="text1"/>
                <w:sz w:val="21"/>
                <w:szCs w:val="21"/>
                <w:lang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废滤芯</w:t>
            </w:r>
          </w:p>
        </w:tc>
        <w:tc>
          <w:tcPr>
            <w:tcW w:w="530" w:type="pct"/>
            <w:noWrap w:val="0"/>
            <w:vAlign w:val="center"/>
          </w:tcPr>
          <w:p w14:paraId="6971AA80">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424" w:type="pct"/>
            <w:noWrap w:val="0"/>
            <w:vAlign w:val="center"/>
          </w:tcPr>
          <w:p w14:paraId="68667327">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97" w:type="pct"/>
            <w:noWrap w:val="0"/>
            <w:vAlign w:val="center"/>
          </w:tcPr>
          <w:p w14:paraId="2DFE383C">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48" w:type="pct"/>
            <w:shd w:val="clear" w:color="auto" w:fill="auto"/>
            <w:noWrap w:val="0"/>
            <w:vAlign w:val="center"/>
          </w:tcPr>
          <w:p w14:paraId="48F3D0C4">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Cs w:val="21"/>
                <w:lang w:val="en-US" w:eastAsia="zh-CN"/>
                <w14:textFill>
                  <w14:solidFill>
                    <w14:schemeClr w14:val="tx1"/>
                  </w14:solidFill>
                </w14:textFill>
              </w:rPr>
              <w:t>0.005</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27" w:type="pct"/>
            <w:noWrap w:val="0"/>
            <w:vAlign w:val="center"/>
          </w:tcPr>
          <w:p w14:paraId="53C3C8BE">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666" w:type="pct"/>
            <w:noWrap w:val="0"/>
            <w:vAlign w:val="center"/>
          </w:tcPr>
          <w:p w14:paraId="7645B8E7">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b w:val="0"/>
                <w:bCs w:val="0"/>
                <w:snapToGrid/>
                <w:color w:val="000000" w:themeColor="text1"/>
                <w:spacing w:val="0"/>
                <w:kern w:val="0"/>
                <w:positio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zCs w:val="21"/>
                <w:lang w:val="en-US" w:eastAsia="zh-CN"/>
                <w14:textFill>
                  <w14:solidFill>
                    <w14:schemeClr w14:val="tx1"/>
                  </w14:solidFill>
                </w14:textFill>
              </w:rPr>
              <w:t>0.005</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54" w:type="pct"/>
            <w:noWrap w:val="0"/>
            <w:vAlign w:val="center"/>
          </w:tcPr>
          <w:p w14:paraId="201505FA">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b w:val="0"/>
                <w:bCs w:val="0"/>
                <w:snapToGrid/>
                <w:color w:val="000000" w:themeColor="text1"/>
                <w:spacing w:val="0"/>
                <w:kern w:val="0"/>
                <w:positio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w:t>
            </w:r>
            <w:r>
              <w:rPr>
                <w:rFonts w:hint="default" w:ascii="Times New Roman" w:hAnsi="Times New Roman" w:eastAsia="宋体" w:cs="Times New Roman"/>
                <w:color w:val="000000" w:themeColor="text1"/>
                <w:szCs w:val="21"/>
                <w:lang w:val="en-US" w:eastAsia="zh-CN"/>
                <w14:textFill>
                  <w14:solidFill>
                    <w14:schemeClr w14:val="tx1"/>
                  </w14:solidFill>
                </w14:textFill>
              </w:rPr>
              <w:t>0.005</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r>
      <w:tr w14:paraId="1197892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2" w:type="pct"/>
            <w:vMerge w:val="continue"/>
            <w:noWrap w:val="0"/>
            <w:vAlign w:val="center"/>
          </w:tcPr>
          <w:p w14:paraId="298C2E84">
            <w:pPr>
              <w:pStyle w:val="39"/>
              <w:keepNext w:val="0"/>
              <w:keepLines w:val="0"/>
              <w:pageBreakBefore w:val="0"/>
              <w:wordWrap/>
              <w:overflowPunct/>
              <w:topLinePunct w:val="0"/>
              <w:bidi w:val="0"/>
              <w:adjustRightInd/>
              <w:snapToGrid/>
              <w:spacing w:beforeLines="0" w:afterLines="0" w:line="240" w:lineRule="auto"/>
              <w:ind w:left="0" w:leftChars="0" w:firstLine="0" w:firstLineChars="0"/>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pPr>
          </w:p>
        </w:tc>
        <w:tc>
          <w:tcPr>
            <w:tcW w:w="648" w:type="pct"/>
            <w:noWrap w:val="0"/>
            <w:vAlign w:val="center"/>
          </w:tcPr>
          <w:p w14:paraId="4DA05834">
            <w:pPr>
              <w:pStyle w:val="67"/>
              <w:keepNext w:val="0"/>
              <w:keepLines w:val="0"/>
              <w:pageBreakBefore w:val="0"/>
              <w:widowControl/>
              <w:wordWrap/>
              <w:overflowPunct/>
              <w:topLinePunct w:val="0"/>
              <w:bidi w:val="0"/>
              <w:adjustRightInd/>
              <w:snapToGrid/>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除尘器收尘</w:t>
            </w:r>
          </w:p>
        </w:tc>
        <w:tc>
          <w:tcPr>
            <w:tcW w:w="530" w:type="pct"/>
            <w:noWrap w:val="0"/>
            <w:vAlign w:val="center"/>
          </w:tcPr>
          <w:p w14:paraId="6BB97338">
            <w:pPr>
              <w:keepNext w:val="0"/>
              <w:keepLines w:val="0"/>
              <w:pageBreakBefore w:val="0"/>
              <w:widowControl/>
              <w:wordWrap/>
              <w:overflowPunct/>
              <w:topLinePunct w:val="0"/>
              <w:bidi w:val="0"/>
              <w:adjustRightInd/>
              <w:snapToGrid/>
              <w:spacing w:line="240" w:lineRule="auto"/>
              <w:ind w:left="0" w:leftChars="0" w:firstLine="0" w:firstLineChars="0"/>
              <w:jc w:val="center"/>
              <w:rPr>
                <w:rFonts w:hint="eastAsia" w:ascii="Times New Roman" w:hAnsi="Times New Roman" w:eastAsia="宋体" w:cs="Times New Roman"/>
                <w:snapToGrid w:val="0"/>
                <w:color w:val="000000" w:themeColor="text1"/>
                <w:kern w:val="21"/>
                <w:sz w:val="21"/>
                <w:szCs w:val="21"/>
                <w:lang w:val="en-US" w:eastAsia="zh-CN"/>
                <w14:textFill>
                  <w14:solidFill>
                    <w14:schemeClr w14:val="tx1"/>
                  </w14:solidFill>
                </w14:textFill>
              </w:rPr>
            </w:pPr>
            <w:r>
              <w:rPr>
                <w:rFonts w:hint="eastAsia" w:ascii="Times New Roman" w:hAnsi="Times New Roman" w:eastAsia="宋体" w:cs="Times New Roman"/>
                <w:snapToGrid w:val="0"/>
                <w:color w:val="000000" w:themeColor="text1"/>
                <w:kern w:val="21"/>
                <w:sz w:val="21"/>
                <w:szCs w:val="21"/>
                <w:lang w:val="en-US" w:eastAsia="zh-CN"/>
                <w14:textFill>
                  <w14:solidFill>
                    <w14:schemeClr w14:val="tx1"/>
                  </w14:solidFill>
                </w14:textFill>
              </w:rPr>
              <w:t>/</w:t>
            </w:r>
          </w:p>
        </w:tc>
        <w:tc>
          <w:tcPr>
            <w:tcW w:w="424" w:type="pct"/>
            <w:noWrap w:val="0"/>
            <w:vAlign w:val="center"/>
          </w:tcPr>
          <w:p w14:paraId="40253603">
            <w:pPr>
              <w:keepNext w:val="0"/>
              <w:keepLines w:val="0"/>
              <w:pageBreakBefore w:val="0"/>
              <w:widowControl/>
              <w:wordWrap/>
              <w:overflowPunct/>
              <w:topLinePunct w:val="0"/>
              <w:bidi w:val="0"/>
              <w:adjustRightInd/>
              <w:snapToGrid/>
              <w:spacing w:line="240" w:lineRule="auto"/>
              <w:ind w:left="0" w:leftChars="0" w:firstLine="0" w:firstLineChars="0"/>
              <w:jc w:val="center"/>
              <w:rPr>
                <w:rFonts w:hint="eastAsia" w:ascii="Times New Roman" w:hAnsi="Times New Roman" w:eastAsia="宋体" w:cs="Times New Roman"/>
                <w:snapToGrid w:val="0"/>
                <w:color w:val="000000" w:themeColor="text1"/>
                <w:kern w:val="21"/>
                <w:sz w:val="21"/>
                <w:szCs w:val="21"/>
                <w:lang w:val="en-US" w:eastAsia="zh-CN"/>
                <w14:textFill>
                  <w14:solidFill>
                    <w14:schemeClr w14:val="tx1"/>
                  </w14:solidFill>
                </w14:textFill>
              </w:rPr>
            </w:pPr>
            <w:r>
              <w:rPr>
                <w:rFonts w:hint="eastAsia" w:ascii="Times New Roman" w:hAnsi="Times New Roman" w:eastAsia="宋体" w:cs="Times New Roman"/>
                <w:snapToGrid w:val="0"/>
                <w:color w:val="000000" w:themeColor="text1"/>
                <w:kern w:val="21"/>
                <w:sz w:val="21"/>
                <w:szCs w:val="21"/>
                <w:lang w:val="en-US" w:eastAsia="zh-CN"/>
                <w14:textFill>
                  <w14:solidFill>
                    <w14:schemeClr w14:val="tx1"/>
                  </w14:solidFill>
                </w14:textFill>
              </w:rPr>
              <w:t>/</w:t>
            </w:r>
          </w:p>
        </w:tc>
        <w:tc>
          <w:tcPr>
            <w:tcW w:w="597" w:type="pct"/>
            <w:noWrap w:val="0"/>
            <w:vAlign w:val="center"/>
          </w:tcPr>
          <w:p w14:paraId="36D56E9E">
            <w:pPr>
              <w:keepNext w:val="0"/>
              <w:keepLines w:val="0"/>
              <w:pageBreakBefore w:val="0"/>
              <w:widowControl/>
              <w:wordWrap/>
              <w:overflowPunct/>
              <w:topLinePunct w:val="0"/>
              <w:bidi w:val="0"/>
              <w:adjustRightInd/>
              <w:snapToGrid/>
              <w:spacing w:line="240" w:lineRule="auto"/>
              <w:ind w:left="0" w:leftChars="0" w:firstLine="0" w:firstLineChars="0"/>
              <w:jc w:val="center"/>
              <w:rPr>
                <w:rFonts w:hint="eastAsia" w:ascii="Times New Roman" w:hAnsi="Times New Roman" w:eastAsia="宋体" w:cs="Times New Roman"/>
                <w:snapToGrid w:val="0"/>
                <w:color w:val="000000" w:themeColor="text1"/>
                <w:kern w:val="21"/>
                <w:sz w:val="21"/>
                <w:szCs w:val="21"/>
                <w:lang w:val="en-US" w:eastAsia="zh-CN"/>
                <w14:textFill>
                  <w14:solidFill>
                    <w14:schemeClr w14:val="tx1"/>
                  </w14:solidFill>
                </w14:textFill>
              </w:rPr>
            </w:pPr>
            <w:r>
              <w:rPr>
                <w:rFonts w:hint="eastAsia" w:ascii="Times New Roman" w:hAnsi="Times New Roman" w:eastAsia="宋体" w:cs="Times New Roman"/>
                <w:snapToGrid w:val="0"/>
                <w:color w:val="000000" w:themeColor="text1"/>
                <w:kern w:val="21"/>
                <w:sz w:val="21"/>
                <w:szCs w:val="21"/>
                <w:lang w:val="en-US" w:eastAsia="zh-CN"/>
                <w14:textFill>
                  <w14:solidFill>
                    <w14:schemeClr w14:val="tx1"/>
                  </w14:solidFill>
                </w14:textFill>
              </w:rPr>
              <w:t>/</w:t>
            </w:r>
          </w:p>
        </w:tc>
        <w:tc>
          <w:tcPr>
            <w:tcW w:w="548" w:type="pct"/>
            <w:shd w:val="clear" w:color="auto" w:fill="auto"/>
            <w:noWrap w:val="0"/>
            <w:vAlign w:val="center"/>
          </w:tcPr>
          <w:p w14:paraId="2A6FB433">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2.463</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27" w:type="pct"/>
            <w:noWrap w:val="0"/>
            <w:vAlign w:val="center"/>
          </w:tcPr>
          <w:p w14:paraId="00A501D8">
            <w:pPr>
              <w:keepNext w:val="0"/>
              <w:keepLines w:val="0"/>
              <w:pageBreakBefore w:val="0"/>
              <w:widowControl/>
              <w:wordWrap/>
              <w:overflowPunct/>
              <w:topLinePunct w:val="0"/>
              <w:bidi w:val="0"/>
              <w:adjustRightInd/>
              <w:snapToGrid/>
              <w:spacing w:line="240" w:lineRule="auto"/>
              <w:ind w:left="0" w:leftChars="0" w:firstLine="0" w:firstLineChars="0"/>
              <w:jc w:val="center"/>
              <w:rPr>
                <w:rFonts w:hint="eastAsia" w:ascii="Times New Roman" w:hAnsi="Times New Roman" w:eastAsia="宋体" w:cs="Times New Roman"/>
                <w:snapToGrid w:val="0"/>
                <w:color w:val="000000" w:themeColor="text1"/>
                <w:kern w:val="21"/>
                <w:sz w:val="21"/>
                <w:szCs w:val="21"/>
                <w:lang w:val="en-US" w:eastAsia="zh-CN"/>
                <w14:textFill>
                  <w14:solidFill>
                    <w14:schemeClr w14:val="tx1"/>
                  </w14:solidFill>
                </w14:textFill>
              </w:rPr>
            </w:pPr>
            <w:r>
              <w:rPr>
                <w:rFonts w:hint="eastAsia" w:ascii="Times New Roman" w:hAnsi="Times New Roman" w:eastAsia="宋体" w:cs="Times New Roman"/>
                <w:snapToGrid w:val="0"/>
                <w:color w:val="000000" w:themeColor="text1"/>
                <w:kern w:val="21"/>
                <w:sz w:val="21"/>
                <w:szCs w:val="21"/>
                <w:lang w:val="en-US" w:eastAsia="zh-CN"/>
                <w14:textFill>
                  <w14:solidFill>
                    <w14:schemeClr w14:val="tx1"/>
                  </w14:solidFill>
                </w14:textFill>
              </w:rPr>
              <w:t>/</w:t>
            </w:r>
          </w:p>
        </w:tc>
        <w:tc>
          <w:tcPr>
            <w:tcW w:w="666" w:type="pct"/>
            <w:noWrap w:val="0"/>
            <w:vAlign w:val="center"/>
          </w:tcPr>
          <w:p w14:paraId="360A109E">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2.463</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54" w:type="pct"/>
            <w:noWrap w:val="0"/>
            <w:vAlign w:val="center"/>
          </w:tcPr>
          <w:p w14:paraId="7FFA6560">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w:t>
            </w:r>
            <w:r>
              <w:rPr>
                <w:rFonts w:hint="eastAsia" w:ascii="Times New Roman" w:hAnsi="Times New Roman" w:eastAsia="宋体" w:cs="Times New Roman"/>
                <w:color w:val="000000" w:themeColor="text1"/>
                <w:szCs w:val="21"/>
                <w:lang w:val="en-US" w:eastAsia="zh-CN"/>
                <w14:textFill>
                  <w14:solidFill>
                    <w14:schemeClr w14:val="tx1"/>
                  </w14:solidFill>
                </w14:textFill>
              </w:rPr>
              <w:t>2.463</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r>
      <w:tr w14:paraId="60E6C2B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2" w:type="pct"/>
            <w:vMerge w:val="continue"/>
            <w:noWrap w:val="0"/>
            <w:vAlign w:val="center"/>
          </w:tcPr>
          <w:p w14:paraId="0C64CB74">
            <w:pPr>
              <w:pStyle w:val="39"/>
              <w:keepNext w:val="0"/>
              <w:keepLines w:val="0"/>
              <w:pageBreakBefore w:val="0"/>
              <w:wordWrap/>
              <w:overflowPunct/>
              <w:topLinePunct w:val="0"/>
              <w:bidi w:val="0"/>
              <w:adjustRightInd/>
              <w:snapToGrid/>
              <w:spacing w:beforeLines="0" w:afterLines="0" w:line="240" w:lineRule="auto"/>
              <w:ind w:left="0" w:leftChars="0" w:firstLine="0" w:firstLineChars="0"/>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pPr>
          </w:p>
        </w:tc>
        <w:tc>
          <w:tcPr>
            <w:tcW w:w="648" w:type="pct"/>
            <w:noWrap w:val="0"/>
            <w:vAlign w:val="center"/>
          </w:tcPr>
          <w:p w14:paraId="56BF0824">
            <w:pPr>
              <w:pStyle w:val="67"/>
              <w:keepNext w:val="0"/>
              <w:keepLines w:val="0"/>
              <w:pageBreakBefore w:val="0"/>
              <w:widowControl/>
              <w:wordWrap/>
              <w:overflowPunct/>
              <w:topLinePunct w:val="0"/>
              <w:bidi w:val="0"/>
              <w:adjustRightInd/>
              <w:snapToGrid/>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废胶合板边角料</w:t>
            </w:r>
          </w:p>
        </w:tc>
        <w:tc>
          <w:tcPr>
            <w:tcW w:w="530" w:type="pct"/>
            <w:noWrap w:val="0"/>
            <w:vAlign w:val="center"/>
          </w:tcPr>
          <w:p w14:paraId="02EA47DB">
            <w:pPr>
              <w:keepNext w:val="0"/>
              <w:keepLines w:val="0"/>
              <w:pageBreakBefore w:val="0"/>
              <w:widowControl/>
              <w:wordWrap/>
              <w:overflowPunct/>
              <w:topLinePunct w:val="0"/>
              <w:bidi w:val="0"/>
              <w:adjustRightInd/>
              <w:snapToGrid/>
              <w:spacing w:line="240" w:lineRule="auto"/>
              <w:ind w:left="0" w:leftChars="0" w:firstLine="0" w:firstLineChars="0"/>
              <w:jc w:val="center"/>
              <w:rPr>
                <w:rFonts w:hint="eastAsia" w:ascii="Times New Roman" w:hAnsi="Times New Roman" w:eastAsia="宋体" w:cs="Times New Roman"/>
                <w:snapToGrid w:val="0"/>
                <w:color w:val="000000" w:themeColor="text1"/>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424" w:type="pct"/>
            <w:noWrap w:val="0"/>
            <w:vAlign w:val="center"/>
          </w:tcPr>
          <w:p w14:paraId="23F1F9B8">
            <w:pPr>
              <w:keepNext w:val="0"/>
              <w:keepLines w:val="0"/>
              <w:pageBreakBefore w:val="0"/>
              <w:widowControl/>
              <w:wordWrap/>
              <w:overflowPunct/>
              <w:topLinePunct w:val="0"/>
              <w:bidi w:val="0"/>
              <w:adjustRightInd/>
              <w:snapToGrid/>
              <w:spacing w:line="240" w:lineRule="auto"/>
              <w:ind w:left="0" w:leftChars="0" w:firstLine="0" w:firstLineChars="0"/>
              <w:jc w:val="center"/>
              <w:rPr>
                <w:rFonts w:hint="eastAsia" w:ascii="Times New Roman" w:hAnsi="Times New Roman" w:eastAsia="宋体" w:cs="Times New Roman"/>
                <w:snapToGrid w:val="0"/>
                <w:color w:val="000000" w:themeColor="text1"/>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97" w:type="pct"/>
            <w:noWrap w:val="0"/>
            <w:vAlign w:val="center"/>
          </w:tcPr>
          <w:p w14:paraId="3AFD3215">
            <w:pPr>
              <w:keepNext w:val="0"/>
              <w:keepLines w:val="0"/>
              <w:pageBreakBefore w:val="0"/>
              <w:widowControl/>
              <w:wordWrap/>
              <w:overflowPunct/>
              <w:topLinePunct w:val="0"/>
              <w:bidi w:val="0"/>
              <w:adjustRightInd/>
              <w:snapToGrid/>
              <w:spacing w:line="240" w:lineRule="auto"/>
              <w:ind w:left="0" w:leftChars="0" w:firstLine="0" w:firstLineChars="0"/>
              <w:jc w:val="center"/>
              <w:rPr>
                <w:rFonts w:hint="eastAsia" w:ascii="Times New Roman" w:hAnsi="Times New Roman" w:eastAsia="宋体" w:cs="Times New Roman"/>
                <w:snapToGrid w:val="0"/>
                <w:color w:val="000000" w:themeColor="text1"/>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48" w:type="pct"/>
            <w:shd w:val="clear" w:color="auto" w:fill="auto"/>
            <w:noWrap w:val="0"/>
            <w:vAlign w:val="center"/>
          </w:tcPr>
          <w:p w14:paraId="7BB27EB7">
            <w:pPr>
              <w:keepNext w:val="0"/>
              <w:keepLines w:val="0"/>
              <w:pageBreakBefore w:val="0"/>
              <w:widowControl/>
              <w:wordWrap/>
              <w:overflowPunct/>
              <w:topLinePunct w:val="0"/>
              <w:autoSpaceDE w:val="0"/>
              <w:autoSpaceDN w:val="0"/>
              <w:bidi w:val="0"/>
              <w:adjustRightInd/>
              <w:snapToGrid/>
              <w:jc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0.2</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27" w:type="pct"/>
            <w:noWrap w:val="0"/>
            <w:vAlign w:val="center"/>
          </w:tcPr>
          <w:p w14:paraId="2260608A">
            <w:pPr>
              <w:keepNext w:val="0"/>
              <w:keepLines w:val="0"/>
              <w:pageBreakBefore w:val="0"/>
              <w:widowControl/>
              <w:wordWrap/>
              <w:overflowPunct/>
              <w:topLinePunct w:val="0"/>
              <w:bidi w:val="0"/>
              <w:adjustRightInd/>
              <w:snapToGrid/>
              <w:spacing w:line="240" w:lineRule="auto"/>
              <w:ind w:left="0" w:leftChars="0" w:firstLine="0" w:firstLineChars="0"/>
              <w:jc w:val="center"/>
              <w:rPr>
                <w:rFonts w:hint="eastAsia" w:ascii="Times New Roman" w:hAnsi="Times New Roman" w:eastAsia="宋体" w:cs="Times New Roman"/>
                <w:snapToGrid w:val="0"/>
                <w:color w:val="000000" w:themeColor="text1"/>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666" w:type="pct"/>
            <w:noWrap w:val="0"/>
            <w:vAlign w:val="center"/>
          </w:tcPr>
          <w:p w14:paraId="04F13CF1">
            <w:pPr>
              <w:keepNext w:val="0"/>
              <w:keepLines w:val="0"/>
              <w:pageBreakBefore w:val="0"/>
              <w:widowControl/>
              <w:wordWrap/>
              <w:overflowPunct/>
              <w:topLinePunct w:val="0"/>
              <w:autoSpaceDE w:val="0"/>
              <w:autoSpaceDN w:val="0"/>
              <w:bidi w:val="0"/>
              <w:adjustRightInd/>
              <w:snapToGrid/>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0.2</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54" w:type="pct"/>
            <w:noWrap w:val="0"/>
            <w:vAlign w:val="center"/>
          </w:tcPr>
          <w:p w14:paraId="18C0944D">
            <w:pPr>
              <w:keepNext w:val="0"/>
              <w:keepLines w:val="0"/>
              <w:pageBreakBefore w:val="0"/>
              <w:widowControl/>
              <w:wordWrap/>
              <w:overflowPunct/>
              <w:topLinePunct w:val="0"/>
              <w:autoSpaceDE w:val="0"/>
              <w:autoSpaceDN w:val="0"/>
              <w:bidi w:val="0"/>
              <w:adjustRightInd/>
              <w:snapToGrid/>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+0.2</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r>
      <w:tr w14:paraId="4C49C4B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2" w:type="pct"/>
            <w:vMerge w:val="continue"/>
            <w:noWrap w:val="0"/>
            <w:vAlign w:val="center"/>
          </w:tcPr>
          <w:p w14:paraId="2360D16B">
            <w:pPr>
              <w:pStyle w:val="39"/>
              <w:keepNext w:val="0"/>
              <w:keepLines w:val="0"/>
              <w:pageBreakBefore w:val="0"/>
              <w:wordWrap/>
              <w:overflowPunct/>
              <w:topLinePunct w:val="0"/>
              <w:bidi w:val="0"/>
              <w:adjustRightInd/>
              <w:snapToGrid/>
              <w:spacing w:beforeLines="0" w:afterLines="0" w:line="240" w:lineRule="auto"/>
              <w:ind w:left="0" w:leftChars="0" w:firstLine="0" w:firstLineChars="0"/>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pPr>
          </w:p>
        </w:tc>
        <w:tc>
          <w:tcPr>
            <w:tcW w:w="648" w:type="pct"/>
            <w:noWrap w:val="0"/>
            <w:vAlign w:val="center"/>
          </w:tcPr>
          <w:p w14:paraId="72D00BB1">
            <w:pPr>
              <w:keepNext w:val="0"/>
              <w:keepLines w:val="0"/>
              <w:pageBreakBefore w:val="0"/>
              <w:widowControl/>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废包装材料</w:t>
            </w:r>
          </w:p>
        </w:tc>
        <w:tc>
          <w:tcPr>
            <w:tcW w:w="530" w:type="pct"/>
            <w:shd w:val="clear" w:color="auto" w:fill="auto"/>
            <w:noWrap w:val="0"/>
            <w:vAlign w:val="center"/>
          </w:tcPr>
          <w:p w14:paraId="20050D78">
            <w:pPr>
              <w:keepNext w:val="0"/>
              <w:keepLines w:val="0"/>
              <w:pageBreakBefore w:val="0"/>
              <w:widowControl/>
              <w:wordWrap/>
              <w:overflowPunct/>
              <w:topLinePunct w:val="0"/>
              <w:bidi w:val="0"/>
              <w:adjustRightInd/>
              <w:snapToGrid/>
              <w:spacing w:line="240" w:lineRule="auto"/>
              <w:ind w:left="0" w:leftChars="0" w:firstLine="0" w:firstLineChars="0"/>
              <w:jc w:val="center"/>
              <w:rPr>
                <w:rFonts w:hint="eastAsia" w:ascii="Times New Roman" w:hAnsi="Times New Roman" w:eastAsia="宋体" w:cs="Times New Roman"/>
                <w:snapToGrid w:val="0"/>
                <w:color w:val="000000" w:themeColor="text1"/>
                <w:kern w:val="21"/>
                <w:sz w:val="21"/>
                <w:szCs w:val="21"/>
                <w:lang w:val="en-US" w:eastAsia="zh-CN" w:bidi="ar-SA"/>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424" w:type="pct"/>
            <w:shd w:val="clear" w:color="auto" w:fill="auto"/>
            <w:noWrap w:val="0"/>
            <w:vAlign w:val="center"/>
          </w:tcPr>
          <w:p w14:paraId="12B2AFE6">
            <w:pPr>
              <w:keepNext w:val="0"/>
              <w:keepLines w:val="0"/>
              <w:pageBreakBefore w:val="0"/>
              <w:widowControl/>
              <w:wordWrap/>
              <w:overflowPunct/>
              <w:topLinePunct w:val="0"/>
              <w:bidi w:val="0"/>
              <w:adjustRightInd/>
              <w:snapToGrid/>
              <w:spacing w:line="240" w:lineRule="auto"/>
              <w:ind w:left="0" w:leftChars="0" w:firstLine="0" w:firstLineChars="0"/>
              <w:jc w:val="center"/>
              <w:rPr>
                <w:rFonts w:hint="eastAsia" w:ascii="Times New Roman" w:hAnsi="Times New Roman" w:eastAsia="宋体" w:cs="Times New Roman"/>
                <w:snapToGrid w:val="0"/>
                <w:color w:val="000000" w:themeColor="text1"/>
                <w:kern w:val="21"/>
                <w:sz w:val="21"/>
                <w:szCs w:val="21"/>
                <w:lang w:val="en-US" w:eastAsia="zh-CN" w:bidi="ar-SA"/>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97" w:type="pct"/>
            <w:shd w:val="clear" w:color="auto" w:fill="auto"/>
            <w:noWrap w:val="0"/>
            <w:vAlign w:val="center"/>
          </w:tcPr>
          <w:p w14:paraId="7233350C">
            <w:pPr>
              <w:keepNext w:val="0"/>
              <w:keepLines w:val="0"/>
              <w:pageBreakBefore w:val="0"/>
              <w:widowControl/>
              <w:wordWrap/>
              <w:overflowPunct/>
              <w:topLinePunct w:val="0"/>
              <w:bidi w:val="0"/>
              <w:adjustRightInd/>
              <w:snapToGrid/>
              <w:spacing w:line="240" w:lineRule="auto"/>
              <w:ind w:left="0" w:leftChars="0" w:firstLine="0" w:firstLineChars="0"/>
              <w:jc w:val="center"/>
              <w:rPr>
                <w:rFonts w:hint="eastAsia" w:ascii="Times New Roman" w:hAnsi="Times New Roman" w:eastAsia="宋体" w:cs="Times New Roman"/>
                <w:snapToGrid w:val="0"/>
                <w:color w:val="000000" w:themeColor="text1"/>
                <w:kern w:val="21"/>
                <w:sz w:val="21"/>
                <w:szCs w:val="21"/>
                <w:lang w:val="en-US" w:eastAsia="zh-CN" w:bidi="ar-SA"/>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48" w:type="pct"/>
            <w:shd w:val="clear" w:color="auto" w:fill="auto"/>
            <w:noWrap w:val="0"/>
            <w:vAlign w:val="center"/>
          </w:tcPr>
          <w:p w14:paraId="0918AD9F">
            <w:pPr>
              <w:keepNext w:val="0"/>
              <w:keepLines w:val="0"/>
              <w:pageBreakBefore w:val="0"/>
              <w:widowControl/>
              <w:wordWrap/>
              <w:overflowPunct/>
              <w:topLinePunct w:val="0"/>
              <w:autoSpaceDE w:val="0"/>
              <w:autoSpaceDN w:val="0"/>
              <w:bidi w:val="0"/>
              <w:adjustRightInd/>
              <w:snapToGrid/>
              <w:jc w:val="center"/>
              <w:rPr>
                <w:rFonts w:hint="eastAsia"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2</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27" w:type="pct"/>
            <w:noWrap w:val="0"/>
            <w:vAlign w:val="center"/>
          </w:tcPr>
          <w:p w14:paraId="7990906C">
            <w:pPr>
              <w:keepNext w:val="0"/>
              <w:keepLines w:val="0"/>
              <w:pageBreakBefore w:val="0"/>
              <w:widowControl/>
              <w:wordWrap/>
              <w:overflowPunct/>
              <w:topLinePunct w:val="0"/>
              <w:bidi w:val="0"/>
              <w:adjustRightInd/>
              <w:snapToGrid/>
              <w:spacing w:line="240" w:lineRule="auto"/>
              <w:ind w:left="0" w:leftChars="0" w:firstLine="0" w:firstLineChars="0"/>
              <w:jc w:val="center"/>
              <w:rPr>
                <w:rFonts w:hint="eastAsia" w:ascii="Times New Roman" w:hAnsi="Times New Roman" w:eastAsia="宋体" w:cs="Times New Roman"/>
                <w:snapToGrid w:val="0"/>
                <w:color w:val="000000" w:themeColor="text1"/>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666" w:type="pct"/>
            <w:noWrap w:val="0"/>
            <w:vAlign w:val="center"/>
          </w:tcPr>
          <w:p w14:paraId="1DB5514C">
            <w:pPr>
              <w:keepNext w:val="0"/>
              <w:keepLines w:val="0"/>
              <w:pageBreakBefore w:val="0"/>
              <w:widowControl/>
              <w:wordWrap/>
              <w:overflowPunct/>
              <w:topLinePunct w:val="0"/>
              <w:autoSpaceDE w:val="0"/>
              <w:autoSpaceDN w:val="0"/>
              <w:bidi w:val="0"/>
              <w:adjustRightInd/>
              <w:snapToGrid/>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2</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54" w:type="pct"/>
            <w:noWrap w:val="0"/>
            <w:vAlign w:val="center"/>
          </w:tcPr>
          <w:p w14:paraId="4D6EF41A">
            <w:pPr>
              <w:keepNext w:val="0"/>
              <w:keepLines w:val="0"/>
              <w:pageBreakBefore w:val="0"/>
              <w:widowControl/>
              <w:wordWrap/>
              <w:overflowPunct/>
              <w:topLinePunct w:val="0"/>
              <w:autoSpaceDE w:val="0"/>
              <w:autoSpaceDN w:val="0"/>
              <w:bidi w:val="0"/>
              <w:adjustRightInd/>
              <w:snapToGrid/>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+2</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r>
      <w:tr w14:paraId="6DF5C3A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2" w:type="pct"/>
            <w:vMerge w:val="restart"/>
            <w:noWrap w:val="0"/>
            <w:vAlign w:val="center"/>
          </w:tcPr>
          <w:p w14:paraId="2272FEF6">
            <w:pPr>
              <w:pStyle w:val="39"/>
              <w:keepNext w:val="0"/>
              <w:keepLines w:val="0"/>
              <w:pageBreakBefore w:val="0"/>
              <w:wordWrap/>
              <w:overflowPunct/>
              <w:topLinePunct w:val="0"/>
              <w:bidi w:val="0"/>
              <w:adjustRightInd/>
              <w:snapToGrid/>
              <w:spacing w:beforeLines="0" w:afterLines="0" w:line="240" w:lineRule="auto"/>
              <w:ind w:left="0" w:leftChars="0" w:firstLine="0" w:firstLineChars="0"/>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pPr>
            <w:r>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t>危险废物</w:t>
            </w:r>
          </w:p>
        </w:tc>
        <w:tc>
          <w:tcPr>
            <w:tcW w:w="648" w:type="pct"/>
            <w:shd w:val="clear" w:color="auto" w:fill="auto"/>
            <w:noWrap w:val="0"/>
            <w:vAlign w:val="center"/>
          </w:tcPr>
          <w:p w14:paraId="7EC0C260">
            <w:pPr>
              <w:keepNext w:val="0"/>
              <w:keepLines w:val="0"/>
              <w:pageBreakBefore w:val="0"/>
              <w:widowControl/>
              <w:kinsoku/>
              <w:wordWrap/>
              <w:overflowPunct/>
              <w:topLinePunct w:val="0"/>
              <w:bidi w:val="0"/>
              <w:adjustRightInd/>
              <w:snapToGrid/>
              <w:jc w:val="center"/>
              <w:rPr>
                <w:rFonts w:hint="default" w:ascii="Times New Roman" w:hAnsi="Times New Roman" w:eastAsia="Arial"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废切削液</w:t>
            </w:r>
          </w:p>
        </w:tc>
        <w:tc>
          <w:tcPr>
            <w:tcW w:w="530" w:type="pct"/>
            <w:noWrap w:val="0"/>
            <w:vAlign w:val="center"/>
          </w:tcPr>
          <w:p w14:paraId="544836D1">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424" w:type="pct"/>
            <w:noWrap w:val="0"/>
            <w:vAlign w:val="center"/>
          </w:tcPr>
          <w:p w14:paraId="20B15E4C">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97" w:type="pct"/>
            <w:noWrap w:val="0"/>
            <w:vAlign w:val="center"/>
          </w:tcPr>
          <w:p w14:paraId="0F9235B5">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48" w:type="pct"/>
            <w:shd w:val="clear" w:color="auto" w:fill="auto"/>
            <w:noWrap w:val="0"/>
            <w:vAlign w:val="center"/>
          </w:tcPr>
          <w:p w14:paraId="3CBF4D7F">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1.26</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27" w:type="pct"/>
            <w:noWrap w:val="0"/>
            <w:vAlign w:val="center"/>
          </w:tcPr>
          <w:p w14:paraId="2B7D9E54">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666" w:type="pct"/>
            <w:shd w:val="clear" w:color="auto" w:fill="auto"/>
            <w:noWrap w:val="0"/>
            <w:vAlign w:val="center"/>
          </w:tcPr>
          <w:p w14:paraId="6AF5ABEF">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1.26</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54" w:type="pct"/>
            <w:shd w:val="clear" w:color="auto" w:fill="auto"/>
            <w:noWrap w:val="0"/>
            <w:vAlign w:val="center"/>
          </w:tcPr>
          <w:p w14:paraId="68BF101F">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w:t>
            </w:r>
            <w:r>
              <w:rPr>
                <w:rFonts w:hint="eastAsia" w:ascii="Times New Roman" w:hAnsi="Times New Roman" w:eastAsia="宋体" w:cs="Times New Roman"/>
                <w:color w:val="000000" w:themeColor="text1"/>
                <w:szCs w:val="21"/>
                <w:lang w:val="en-US" w:eastAsia="zh-CN"/>
                <w14:textFill>
                  <w14:solidFill>
                    <w14:schemeClr w14:val="tx1"/>
                  </w14:solidFill>
                </w14:textFill>
              </w:rPr>
              <w:t>1.26</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r>
      <w:tr w14:paraId="4EF6797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2" w:type="pct"/>
            <w:vMerge w:val="continue"/>
            <w:noWrap w:val="0"/>
            <w:vAlign w:val="center"/>
          </w:tcPr>
          <w:p w14:paraId="2E509910">
            <w:pPr>
              <w:pStyle w:val="39"/>
              <w:keepNext w:val="0"/>
              <w:keepLines w:val="0"/>
              <w:pageBreakBefore w:val="0"/>
              <w:wordWrap/>
              <w:overflowPunct/>
              <w:topLinePunct w:val="0"/>
              <w:bidi w:val="0"/>
              <w:adjustRightInd/>
              <w:snapToGrid/>
              <w:spacing w:beforeLines="0" w:afterLines="0" w:line="240" w:lineRule="auto"/>
              <w:ind w:left="0" w:leftChars="0" w:firstLine="0" w:firstLineChars="0"/>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pPr>
          </w:p>
        </w:tc>
        <w:tc>
          <w:tcPr>
            <w:tcW w:w="648" w:type="pct"/>
            <w:shd w:val="clear" w:color="auto" w:fill="auto"/>
            <w:noWrap w:val="0"/>
            <w:vAlign w:val="center"/>
          </w:tcPr>
          <w:p w14:paraId="491446C6">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en-US"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废液压油</w:t>
            </w:r>
          </w:p>
        </w:tc>
        <w:tc>
          <w:tcPr>
            <w:tcW w:w="530" w:type="pct"/>
            <w:noWrap w:val="0"/>
            <w:vAlign w:val="center"/>
          </w:tcPr>
          <w:p w14:paraId="55B5811C">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424" w:type="pct"/>
            <w:noWrap w:val="0"/>
            <w:vAlign w:val="center"/>
          </w:tcPr>
          <w:p w14:paraId="04199AD6">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97" w:type="pct"/>
            <w:noWrap w:val="0"/>
            <w:vAlign w:val="center"/>
          </w:tcPr>
          <w:p w14:paraId="4A5764EA">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48" w:type="pct"/>
            <w:shd w:val="clear" w:color="auto" w:fill="auto"/>
            <w:noWrap w:val="0"/>
            <w:vAlign w:val="center"/>
          </w:tcPr>
          <w:p w14:paraId="639BA3DC">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0.06</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27" w:type="pct"/>
            <w:noWrap w:val="0"/>
            <w:vAlign w:val="center"/>
          </w:tcPr>
          <w:p w14:paraId="7A9FF254">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666" w:type="pct"/>
            <w:shd w:val="clear" w:color="auto" w:fill="auto"/>
            <w:noWrap w:val="0"/>
            <w:vAlign w:val="center"/>
          </w:tcPr>
          <w:p w14:paraId="21B28EF7">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0.06</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54" w:type="pct"/>
            <w:shd w:val="clear" w:color="auto" w:fill="auto"/>
            <w:noWrap w:val="0"/>
            <w:vAlign w:val="center"/>
          </w:tcPr>
          <w:p w14:paraId="224C065B">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+0.06</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r>
      <w:tr w14:paraId="65E7155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2" w:type="pct"/>
            <w:vMerge w:val="continue"/>
            <w:noWrap w:val="0"/>
            <w:vAlign w:val="center"/>
          </w:tcPr>
          <w:p w14:paraId="34B15517">
            <w:pPr>
              <w:pStyle w:val="39"/>
              <w:keepNext w:val="0"/>
              <w:keepLines w:val="0"/>
              <w:pageBreakBefore w:val="0"/>
              <w:wordWrap/>
              <w:overflowPunct/>
              <w:topLinePunct w:val="0"/>
              <w:bidi w:val="0"/>
              <w:adjustRightInd/>
              <w:snapToGrid/>
              <w:spacing w:beforeLines="0" w:afterLines="0" w:line="240" w:lineRule="auto"/>
              <w:ind w:left="0" w:leftChars="0" w:firstLine="0" w:firstLineChars="0"/>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pPr>
          </w:p>
        </w:tc>
        <w:tc>
          <w:tcPr>
            <w:tcW w:w="648" w:type="pct"/>
            <w:shd w:val="clear" w:color="auto" w:fill="auto"/>
            <w:noWrap w:val="0"/>
            <w:vAlign w:val="center"/>
          </w:tcPr>
          <w:p w14:paraId="6D13CE7A">
            <w:pPr>
              <w:keepNext w:val="0"/>
              <w:keepLines w:val="0"/>
              <w:pageBreakBefore w:val="0"/>
              <w:widowControl/>
              <w:kinsoku/>
              <w:wordWrap/>
              <w:overflowPunct/>
              <w:topLinePunct w:val="0"/>
              <w:bidi w:val="0"/>
              <w:adjustRightInd/>
              <w:snapToGrid/>
              <w:jc w:val="center"/>
              <w:rPr>
                <w:rFonts w:hint="default" w:ascii="Times New Roman" w:hAnsi="Times New Roman" w:eastAsia="宋体" w:cs="Times New Roman"/>
                <w:snapToGrid w:val="0"/>
                <w:color w:val="000000" w:themeColor="text1"/>
                <w:sz w:val="21"/>
                <w:szCs w:val="21"/>
                <w:lang w:val="en-US" w:eastAsia="en-US"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废机油</w:t>
            </w:r>
          </w:p>
        </w:tc>
        <w:tc>
          <w:tcPr>
            <w:tcW w:w="530" w:type="pct"/>
            <w:noWrap w:val="0"/>
            <w:vAlign w:val="center"/>
          </w:tcPr>
          <w:p w14:paraId="1C6F965E">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424" w:type="pct"/>
            <w:noWrap w:val="0"/>
            <w:vAlign w:val="center"/>
          </w:tcPr>
          <w:p w14:paraId="088CFB61">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97" w:type="pct"/>
            <w:noWrap w:val="0"/>
            <w:vAlign w:val="center"/>
          </w:tcPr>
          <w:p w14:paraId="0F514987">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48" w:type="pct"/>
            <w:shd w:val="clear" w:color="auto" w:fill="auto"/>
            <w:noWrap w:val="0"/>
            <w:vAlign w:val="center"/>
          </w:tcPr>
          <w:p w14:paraId="611E3382">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0.2</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27" w:type="pct"/>
            <w:noWrap w:val="0"/>
            <w:vAlign w:val="center"/>
          </w:tcPr>
          <w:p w14:paraId="58ACF353">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666" w:type="pct"/>
            <w:shd w:val="clear" w:color="auto" w:fill="auto"/>
            <w:noWrap w:val="0"/>
            <w:vAlign w:val="center"/>
          </w:tcPr>
          <w:p w14:paraId="54D6996E">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0.2</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54" w:type="pct"/>
            <w:shd w:val="clear" w:color="auto" w:fill="auto"/>
            <w:noWrap w:val="0"/>
            <w:vAlign w:val="center"/>
          </w:tcPr>
          <w:p w14:paraId="303AA874">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+0.2</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r>
      <w:tr w14:paraId="1190200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2" w:type="pct"/>
            <w:vMerge w:val="continue"/>
            <w:noWrap w:val="0"/>
            <w:vAlign w:val="center"/>
          </w:tcPr>
          <w:p w14:paraId="2BA68DF6">
            <w:pPr>
              <w:pStyle w:val="39"/>
              <w:keepNext w:val="0"/>
              <w:keepLines w:val="0"/>
              <w:pageBreakBefore w:val="0"/>
              <w:wordWrap/>
              <w:overflowPunct/>
              <w:topLinePunct w:val="0"/>
              <w:bidi w:val="0"/>
              <w:adjustRightInd/>
              <w:snapToGrid/>
              <w:spacing w:beforeLines="0" w:afterLines="0" w:line="240" w:lineRule="auto"/>
              <w:ind w:left="0" w:leftChars="0" w:firstLine="0" w:firstLineChars="0"/>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pPr>
          </w:p>
        </w:tc>
        <w:tc>
          <w:tcPr>
            <w:tcW w:w="648" w:type="pct"/>
            <w:shd w:val="clear" w:color="auto" w:fill="auto"/>
            <w:noWrap w:val="0"/>
            <w:vAlign w:val="center"/>
          </w:tcPr>
          <w:p w14:paraId="42C9317D">
            <w:pPr>
              <w:keepNext w:val="0"/>
              <w:keepLines w:val="0"/>
              <w:pageBreakBefore w:val="0"/>
              <w:widowControl/>
              <w:kinsoku/>
              <w:wordWrap/>
              <w:overflowPunct/>
              <w:topLinePunct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含油金属屑</w:t>
            </w:r>
          </w:p>
        </w:tc>
        <w:tc>
          <w:tcPr>
            <w:tcW w:w="530" w:type="pct"/>
            <w:noWrap w:val="0"/>
            <w:vAlign w:val="center"/>
          </w:tcPr>
          <w:p w14:paraId="68E37AF7">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424" w:type="pct"/>
            <w:noWrap w:val="0"/>
            <w:vAlign w:val="center"/>
          </w:tcPr>
          <w:p w14:paraId="673B23A8">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97" w:type="pct"/>
            <w:noWrap w:val="0"/>
            <w:vAlign w:val="center"/>
          </w:tcPr>
          <w:p w14:paraId="05C2265A">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48" w:type="pct"/>
            <w:shd w:val="clear" w:color="auto" w:fill="auto"/>
            <w:noWrap w:val="0"/>
            <w:vAlign w:val="center"/>
          </w:tcPr>
          <w:p w14:paraId="0B9BF2F2">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Cs w:val="21"/>
                <w:lang w:val="en-US" w:eastAsia="zh-CN"/>
                <w14:textFill>
                  <w14:solidFill>
                    <w14:schemeClr w14:val="tx1"/>
                  </w14:solidFill>
                </w14:textFill>
              </w:rPr>
              <w:t>0.001</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27" w:type="pct"/>
            <w:noWrap w:val="0"/>
            <w:vAlign w:val="center"/>
          </w:tcPr>
          <w:p w14:paraId="6F9E04EB">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666" w:type="pct"/>
            <w:shd w:val="clear" w:color="auto" w:fill="auto"/>
            <w:noWrap w:val="0"/>
            <w:vAlign w:val="center"/>
          </w:tcPr>
          <w:p w14:paraId="3B6B3275">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Cs w:val="21"/>
                <w:lang w:val="en-US" w:eastAsia="zh-CN"/>
                <w14:textFill>
                  <w14:solidFill>
                    <w14:schemeClr w14:val="tx1"/>
                  </w14:solidFill>
                </w14:textFill>
              </w:rPr>
              <w:t>0.001</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54" w:type="pct"/>
            <w:shd w:val="clear" w:color="auto" w:fill="auto"/>
            <w:noWrap w:val="0"/>
            <w:vAlign w:val="center"/>
          </w:tcPr>
          <w:p w14:paraId="209EEAD3">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w:t>
            </w:r>
            <w:r>
              <w:rPr>
                <w:rFonts w:hint="default" w:ascii="Times New Roman" w:hAnsi="Times New Roman" w:eastAsia="宋体" w:cs="Times New Roman"/>
                <w:color w:val="000000" w:themeColor="text1"/>
                <w:szCs w:val="21"/>
                <w:lang w:val="en-US" w:eastAsia="zh-CN"/>
                <w14:textFill>
                  <w14:solidFill>
                    <w14:schemeClr w14:val="tx1"/>
                  </w14:solidFill>
                </w14:textFill>
              </w:rPr>
              <w:t>0.001</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r>
      <w:tr w14:paraId="6026E5D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2" w:type="pct"/>
            <w:vMerge w:val="continue"/>
            <w:noWrap w:val="0"/>
            <w:vAlign w:val="center"/>
          </w:tcPr>
          <w:p w14:paraId="275B2964">
            <w:pPr>
              <w:pStyle w:val="39"/>
              <w:keepNext w:val="0"/>
              <w:keepLines w:val="0"/>
              <w:pageBreakBefore w:val="0"/>
              <w:wordWrap/>
              <w:overflowPunct/>
              <w:topLinePunct w:val="0"/>
              <w:bidi w:val="0"/>
              <w:adjustRightInd/>
              <w:snapToGrid/>
              <w:spacing w:beforeLines="0" w:afterLines="0" w:line="240" w:lineRule="auto"/>
              <w:ind w:left="0" w:leftChars="0" w:firstLine="0" w:firstLineChars="0"/>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pPr>
          </w:p>
        </w:tc>
        <w:tc>
          <w:tcPr>
            <w:tcW w:w="648" w:type="pct"/>
            <w:shd w:val="clear" w:color="auto" w:fill="auto"/>
            <w:noWrap w:val="0"/>
            <w:vAlign w:val="center"/>
          </w:tcPr>
          <w:p w14:paraId="3BAC7D49">
            <w:pPr>
              <w:keepNext w:val="0"/>
              <w:keepLines w:val="0"/>
              <w:pageBreakBefore w:val="0"/>
              <w:widowControl/>
              <w:kinsoku/>
              <w:wordWrap/>
              <w:overflowPunct/>
              <w:topLinePunct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废包装桶</w:t>
            </w:r>
          </w:p>
        </w:tc>
        <w:tc>
          <w:tcPr>
            <w:tcW w:w="530" w:type="pct"/>
            <w:noWrap w:val="0"/>
            <w:vAlign w:val="center"/>
          </w:tcPr>
          <w:p w14:paraId="2511A4DA">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424" w:type="pct"/>
            <w:noWrap w:val="0"/>
            <w:vAlign w:val="center"/>
          </w:tcPr>
          <w:p w14:paraId="4CF339CA">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97" w:type="pct"/>
            <w:noWrap w:val="0"/>
            <w:vAlign w:val="center"/>
          </w:tcPr>
          <w:p w14:paraId="32569570">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48" w:type="pct"/>
            <w:shd w:val="clear" w:color="auto" w:fill="auto"/>
            <w:noWrap w:val="0"/>
            <w:vAlign w:val="center"/>
          </w:tcPr>
          <w:p w14:paraId="241C5250">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0.052</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27" w:type="pct"/>
            <w:noWrap w:val="0"/>
            <w:vAlign w:val="center"/>
          </w:tcPr>
          <w:p w14:paraId="24F71E92">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666" w:type="pct"/>
            <w:shd w:val="clear" w:color="auto" w:fill="auto"/>
            <w:noWrap w:val="0"/>
            <w:vAlign w:val="center"/>
          </w:tcPr>
          <w:p w14:paraId="68AD9A08">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0.052</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54" w:type="pct"/>
            <w:shd w:val="clear" w:color="auto" w:fill="auto"/>
            <w:noWrap w:val="0"/>
            <w:vAlign w:val="center"/>
          </w:tcPr>
          <w:p w14:paraId="067AC032">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+0.052</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r>
      <w:tr w14:paraId="3C07BF5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2" w:type="pct"/>
            <w:vMerge w:val="continue"/>
            <w:noWrap w:val="0"/>
            <w:vAlign w:val="center"/>
          </w:tcPr>
          <w:p w14:paraId="31371A4A">
            <w:pPr>
              <w:pStyle w:val="39"/>
              <w:keepNext w:val="0"/>
              <w:keepLines w:val="0"/>
              <w:pageBreakBefore w:val="0"/>
              <w:wordWrap/>
              <w:overflowPunct/>
              <w:topLinePunct w:val="0"/>
              <w:bidi w:val="0"/>
              <w:adjustRightInd/>
              <w:snapToGrid/>
              <w:spacing w:beforeLines="0" w:afterLines="0" w:line="240" w:lineRule="auto"/>
              <w:ind w:left="0" w:leftChars="0" w:firstLine="0" w:firstLineChars="0"/>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pPr>
          </w:p>
        </w:tc>
        <w:tc>
          <w:tcPr>
            <w:tcW w:w="648" w:type="pct"/>
            <w:shd w:val="clear" w:color="auto" w:fill="auto"/>
            <w:noWrap w:val="0"/>
            <w:vAlign w:val="center"/>
          </w:tcPr>
          <w:p w14:paraId="4FB8781B">
            <w:pPr>
              <w:keepNext w:val="0"/>
              <w:keepLines w:val="0"/>
              <w:pageBreakBefore w:val="0"/>
              <w:widowControl/>
              <w:kinsoku/>
              <w:wordWrap/>
              <w:overflowPunct/>
              <w:topLinePunct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lang w:val="en-US" w:eastAsia="zh-CN"/>
                <w14:textFill>
                  <w14:solidFill>
                    <w14:schemeClr w14:val="tx1"/>
                  </w14:solidFill>
                </w14:textFill>
              </w:rPr>
              <w:t>废含油抹布</w:t>
            </w:r>
          </w:p>
        </w:tc>
        <w:tc>
          <w:tcPr>
            <w:tcW w:w="530" w:type="pct"/>
            <w:noWrap w:val="0"/>
            <w:vAlign w:val="center"/>
          </w:tcPr>
          <w:p w14:paraId="1275E6CB">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424" w:type="pct"/>
            <w:noWrap w:val="0"/>
            <w:vAlign w:val="center"/>
          </w:tcPr>
          <w:p w14:paraId="670863B8">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97" w:type="pct"/>
            <w:noWrap w:val="0"/>
            <w:vAlign w:val="center"/>
          </w:tcPr>
          <w:p w14:paraId="3E72C5FC">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48" w:type="pct"/>
            <w:shd w:val="clear" w:color="auto" w:fill="auto"/>
            <w:noWrap w:val="0"/>
            <w:vAlign w:val="center"/>
          </w:tcPr>
          <w:p w14:paraId="4BBD1356">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0.01</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27" w:type="pct"/>
            <w:noWrap w:val="0"/>
            <w:vAlign w:val="center"/>
          </w:tcPr>
          <w:p w14:paraId="165B9BCC">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666" w:type="pct"/>
            <w:shd w:val="clear" w:color="auto" w:fill="auto"/>
            <w:noWrap w:val="0"/>
            <w:vAlign w:val="center"/>
          </w:tcPr>
          <w:p w14:paraId="64AE2B01">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0.01</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54" w:type="pct"/>
            <w:shd w:val="clear" w:color="auto" w:fill="auto"/>
            <w:noWrap w:val="0"/>
            <w:vAlign w:val="center"/>
          </w:tcPr>
          <w:p w14:paraId="073D50A1">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+0.01</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r>
      <w:tr w14:paraId="5934C8C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2" w:type="pct"/>
            <w:vMerge w:val="continue"/>
            <w:noWrap w:val="0"/>
            <w:vAlign w:val="center"/>
          </w:tcPr>
          <w:p w14:paraId="047E68D5">
            <w:pPr>
              <w:pStyle w:val="39"/>
              <w:keepNext w:val="0"/>
              <w:keepLines w:val="0"/>
              <w:pageBreakBefore w:val="0"/>
              <w:wordWrap/>
              <w:overflowPunct/>
              <w:topLinePunct w:val="0"/>
              <w:bidi w:val="0"/>
              <w:adjustRightInd/>
              <w:snapToGrid/>
              <w:spacing w:beforeLines="0" w:afterLines="0" w:line="240" w:lineRule="auto"/>
              <w:ind w:left="0" w:leftChars="0" w:firstLine="0" w:firstLineChars="0"/>
              <w:rPr>
                <w:rFonts w:hint="default" w:ascii="Times New Roman" w:hAnsi="Times New Roman" w:cs="Times New Roman"/>
                <w:snapToGrid w:val="0"/>
                <w:color w:val="000000" w:themeColor="text1"/>
                <w:kern w:val="21"/>
                <w:sz w:val="21"/>
                <w:szCs w:val="21"/>
                <w:lang w:val="en-US" w:eastAsia="zh-CN"/>
                <w14:textFill>
                  <w14:solidFill>
                    <w14:schemeClr w14:val="tx1"/>
                  </w14:solidFill>
                </w14:textFill>
              </w:rPr>
            </w:pPr>
          </w:p>
        </w:tc>
        <w:tc>
          <w:tcPr>
            <w:tcW w:w="648" w:type="pct"/>
            <w:shd w:val="clear" w:color="auto" w:fill="auto"/>
            <w:noWrap w:val="0"/>
            <w:vAlign w:val="center"/>
          </w:tcPr>
          <w:p w14:paraId="4F097D77">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废活性炭</w:t>
            </w:r>
          </w:p>
        </w:tc>
        <w:tc>
          <w:tcPr>
            <w:tcW w:w="530" w:type="pct"/>
            <w:noWrap w:val="0"/>
            <w:vAlign w:val="center"/>
          </w:tcPr>
          <w:p w14:paraId="0D9A8F53">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424" w:type="pct"/>
            <w:noWrap w:val="0"/>
            <w:vAlign w:val="center"/>
          </w:tcPr>
          <w:p w14:paraId="75E91666">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97" w:type="pct"/>
            <w:noWrap w:val="0"/>
            <w:vAlign w:val="center"/>
          </w:tcPr>
          <w:p w14:paraId="471FA062">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548" w:type="pct"/>
            <w:shd w:val="clear" w:color="auto" w:fill="auto"/>
            <w:noWrap w:val="0"/>
            <w:vAlign w:val="center"/>
          </w:tcPr>
          <w:p w14:paraId="39DB6BF8">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0.432</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27" w:type="pct"/>
            <w:noWrap w:val="0"/>
            <w:vAlign w:val="center"/>
          </w:tcPr>
          <w:p w14:paraId="05104F85">
            <w:pPr>
              <w:keepNext w:val="0"/>
              <w:keepLines w:val="0"/>
              <w:pageBreakBefore w:val="0"/>
              <w:widowControl/>
              <w:wordWrap/>
              <w:overflowPunct/>
              <w:topLinePunct w:val="0"/>
              <w:bidi w:val="0"/>
              <w:adjustRightInd/>
              <w:snapToGrid/>
              <w:spacing w:line="240" w:lineRule="auto"/>
              <w:ind w:left="0" w:leftChars="0" w:firstLine="0" w:firstLineChars="0"/>
              <w:jc w:val="center"/>
              <w:rPr>
                <w:rFonts w:hint="default" w:ascii="Times New Roman" w:hAnsi="Times New Roman" w:cs="Times New Roman"/>
                <w:snapToGrid w:val="0"/>
                <w:color w:val="000000" w:themeColor="text1"/>
                <w:kern w:val="21"/>
                <w:sz w:val="21"/>
                <w:szCs w:val="21"/>
                <w14:textFill>
                  <w14:solidFill>
                    <w14:schemeClr w14:val="tx1"/>
                  </w14:solidFill>
                </w14:textFill>
              </w:rPr>
            </w:pPr>
            <w:r>
              <w:rPr>
                <w:rFonts w:hint="default" w:ascii="Times New Roman" w:hAnsi="Times New Roman" w:cs="Times New Roman"/>
                <w:snapToGrid w:val="0"/>
                <w:color w:val="000000" w:themeColor="text1"/>
                <w:kern w:val="21"/>
                <w:sz w:val="21"/>
                <w:szCs w:val="21"/>
                <w14:textFill>
                  <w14:solidFill>
                    <w14:schemeClr w14:val="tx1"/>
                  </w14:solidFill>
                </w14:textFill>
              </w:rPr>
              <w:t>/</w:t>
            </w:r>
          </w:p>
        </w:tc>
        <w:tc>
          <w:tcPr>
            <w:tcW w:w="666" w:type="pct"/>
            <w:shd w:val="clear" w:color="auto" w:fill="auto"/>
            <w:noWrap w:val="0"/>
            <w:vAlign w:val="center"/>
          </w:tcPr>
          <w:p w14:paraId="38690069">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0.432</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c>
          <w:tcPr>
            <w:tcW w:w="554" w:type="pct"/>
            <w:shd w:val="clear" w:color="auto" w:fill="auto"/>
            <w:noWrap w:val="0"/>
            <w:vAlign w:val="center"/>
          </w:tcPr>
          <w:p w14:paraId="4C0CBC9B">
            <w:pPr>
              <w:keepNext w:val="0"/>
              <w:keepLines w:val="0"/>
              <w:pageBreakBefore w:val="0"/>
              <w:widowControl/>
              <w:wordWrap/>
              <w:overflowPunct/>
              <w:topLinePunct w:val="0"/>
              <w:autoSpaceDE w:val="0"/>
              <w:autoSpaceDN w:val="0"/>
              <w:bidi w:val="0"/>
              <w:adjustRightInd/>
              <w:snapToGrid/>
              <w:jc w:val="center"/>
              <w:rPr>
                <w:rFonts w:hint="default" w:ascii="Times New Roman" w:hAnsi="Times New Roman" w:eastAsia="宋体" w:cs="Times New Roman"/>
                <w:snapToGrid w:val="0"/>
                <w:color w:val="000000" w:themeColor="text1"/>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+0.432</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t/a</w:t>
            </w:r>
          </w:p>
        </w:tc>
      </w:tr>
    </w:tbl>
    <w:p w14:paraId="18887F4A">
      <w:pPr>
        <w:pStyle w:val="39"/>
        <w:keepNext w:val="0"/>
        <w:keepLines w:val="0"/>
        <w:pageBreakBefore w:val="0"/>
        <w:widowControl w:val="0"/>
        <w:kinsoku w:val="0"/>
        <w:wordWrap/>
        <w:overflowPunct/>
        <w:topLinePunct w:val="0"/>
        <w:autoSpaceDE w:val="0"/>
        <w:autoSpaceDN w:val="0"/>
        <w:bidi w:val="0"/>
        <w:adjustRightInd w:val="0"/>
        <w:snapToGrid w:val="0"/>
        <w:spacing w:beforeLines="0" w:after="0" w:afterLines="0" w:line="260" w:lineRule="auto"/>
        <w:jc w:val="left"/>
        <w:textAlignment w:val="baseline"/>
        <w:rPr>
          <w:rFonts w:ascii="宋体" w:hAnsi="宋体" w:eastAsia="黑体"/>
          <w:color w:val="000000" w:themeColor="text1"/>
          <w:sz w:val="21"/>
          <w:szCs w:val="21"/>
          <w:lang w:eastAsia="zh-CN"/>
          <w14:textFill>
            <w14:solidFill>
              <w14:schemeClr w14:val="tx1"/>
            </w14:solidFill>
          </w14:textFill>
        </w:rPr>
      </w:pPr>
      <w:r>
        <w:rPr>
          <w:rFonts w:hAnsi="宋体"/>
          <w:snapToGrid w:val="0"/>
          <w:color w:val="000000" w:themeColor="text1"/>
          <w:kern w:val="21"/>
          <w:sz w:val="21"/>
          <w:szCs w:val="21"/>
          <w14:textFill>
            <w14:solidFill>
              <w14:schemeClr w14:val="tx1"/>
            </w14:solidFill>
          </w14:textFill>
        </w:rPr>
        <w:t>注：</w:t>
      </w:r>
      <w:r>
        <w:rPr>
          <w:rFonts w:hAnsi="宋体"/>
          <w:snapToGrid w:val="0"/>
          <w:color w:val="000000" w:themeColor="text1"/>
          <w:spacing w:val="-16"/>
          <w:kern w:val="21"/>
          <w:sz w:val="21"/>
          <w:szCs w:val="21"/>
          <w14:textFill>
            <w14:solidFill>
              <w14:schemeClr w14:val="tx1"/>
            </w14:solidFill>
          </w14:textFill>
        </w:rPr>
        <w:fldChar w:fldCharType="begin"/>
      </w:r>
      <w:r>
        <w:rPr>
          <w:rFonts w:hAnsi="宋体"/>
          <w:snapToGrid w:val="0"/>
          <w:color w:val="000000" w:themeColor="text1"/>
          <w:spacing w:val="-16"/>
          <w:kern w:val="21"/>
          <w:sz w:val="21"/>
          <w:szCs w:val="21"/>
          <w14:textFill>
            <w14:solidFill>
              <w14:schemeClr w14:val="tx1"/>
            </w14:solidFill>
          </w14:textFill>
        </w:rPr>
        <w:instrText xml:space="preserve"> = 6 \* GB3 \* MERGEFORMAT </w:instrText>
      </w:r>
      <w:r>
        <w:rPr>
          <w:rFonts w:hAnsi="宋体"/>
          <w:snapToGrid w:val="0"/>
          <w:color w:val="000000" w:themeColor="text1"/>
          <w:spacing w:val="-16"/>
          <w:kern w:val="21"/>
          <w:sz w:val="21"/>
          <w:szCs w:val="21"/>
          <w14:textFill>
            <w14:solidFill>
              <w14:schemeClr w14:val="tx1"/>
            </w14:solidFill>
          </w14:textFill>
        </w:rPr>
        <w:fldChar w:fldCharType="separate"/>
      </w:r>
      <w:r>
        <w:rPr>
          <w:rFonts w:hint="eastAsia" w:hAnsi="宋体"/>
          <w:color w:val="000000" w:themeColor="text1"/>
          <w:sz w:val="21"/>
          <w:szCs w:val="21"/>
          <w14:textFill>
            <w14:solidFill>
              <w14:schemeClr w14:val="tx1"/>
            </w14:solidFill>
          </w14:textFill>
        </w:rPr>
        <w:t>⑥</w:t>
      </w:r>
      <w:r>
        <w:rPr>
          <w:rFonts w:hAnsi="宋体"/>
          <w:snapToGrid w:val="0"/>
          <w:color w:val="000000" w:themeColor="text1"/>
          <w:spacing w:val="-16"/>
          <w:kern w:val="21"/>
          <w:sz w:val="21"/>
          <w:szCs w:val="21"/>
          <w14:textFill>
            <w14:solidFill>
              <w14:schemeClr w14:val="tx1"/>
            </w14:solidFill>
          </w14:textFill>
        </w:rPr>
        <w:fldChar w:fldCharType="end"/>
      </w:r>
      <w:r>
        <w:rPr>
          <w:rFonts w:hAnsi="宋体"/>
          <w:snapToGrid w:val="0"/>
          <w:color w:val="000000" w:themeColor="text1"/>
          <w:spacing w:val="-16"/>
          <w:kern w:val="21"/>
          <w:sz w:val="21"/>
          <w:szCs w:val="21"/>
          <w14:textFill>
            <w14:solidFill>
              <w14:schemeClr w14:val="tx1"/>
            </w14:solidFill>
          </w14:textFill>
        </w:rPr>
        <w:t>=</w:t>
      </w:r>
      <w:r>
        <w:rPr>
          <w:rFonts w:hAnsi="宋体"/>
          <w:snapToGrid w:val="0"/>
          <w:color w:val="000000" w:themeColor="text1"/>
          <w:spacing w:val="-6"/>
          <w:kern w:val="21"/>
          <w:sz w:val="21"/>
          <w:szCs w:val="21"/>
          <w14:textFill>
            <w14:solidFill>
              <w14:schemeClr w14:val="tx1"/>
            </w14:solidFill>
          </w14:textFill>
        </w:rPr>
        <w:fldChar w:fldCharType="begin"/>
      </w:r>
      <w:r>
        <w:rPr>
          <w:rFonts w:hAnsi="宋体"/>
          <w:snapToGrid w:val="0"/>
          <w:color w:val="000000" w:themeColor="text1"/>
          <w:spacing w:val="-6"/>
          <w:kern w:val="21"/>
          <w:sz w:val="21"/>
          <w:szCs w:val="21"/>
          <w14:textFill>
            <w14:solidFill>
              <w14:schemeClr w14:val="tx1"/>
            </w14:solidFill>
          </w14:textFill>
        </w:rPr>
        <w:instrText xml:space="preserve"> = 1 \* GB3 \* MERGEFORMAT </w:instrText>
      </w:r>
      <w:r>
        <w:rPr>
          <w:rFonts w:hAnsi="宋体"/>
          <w:snapToGrid w:val="0"/>
          <w:color w:val="000000" w:themeColor="text1"/>
          <w:spacing w:val="-6"/>
          <w:kern w:val="21"/>
          <w:sz w:val="21"/>
          <w:szCs w:val="21"/>
          <w14:textFill>
            <w14:solidFill>
              <w14:schemeClr w14:val="tx1"/>
            </w14:solidFill>
          </w14:textFill>
        </w:rPr>
        <w:fldChar w:fldCharType="separate"/>
      </w:r>
      <w:r>
        <w:rPr>
          <w:rFonts w:hint="eastAsia" w:hAnsi="宋体"/>
          <w:color w:val="000000" w:themeColor="text1"/>
          <w:sz w:val="21"/>
          <w:szCs w:val="21"/>
          <w14:textFill>
            <w14:solidFill>
              <w14:schemeClr w14:val="tx1"/>
            </w14:solidFill>
          </w14:textFill>
        </w:rPr>
        <w:t>①</w:t>
      </w:r>
      <w:r>
        <w:rPr>
          <w:rFonts w:hAnsi="宋体"/>
          <w:snapToGrid w:val="0"/>
          <w:color w:val="000000" w:themeColor="text1"/>
          <w:spacing w:val="-6"/>
          <w:kern w:val="21"/>
          <w:sz w:val="21"/>
          <w:szCs w:val="21"/>
          <w14:textFill>
            <w14:solidFill>
              <w14:schemeClr w14:val="tx1"/>
            </w14:solidFill>
          </w14:textFill>
        </w:rPr>
        <w:fldChar w:fldCharType="end"/>
      </w:r>
      <w:r>
        <w:rPr>
          <w:rFonts w:hAnsi="宋体"/>
          <w:snapToGrid w:val="0"/>
          <w:color w:val="000000" w:themeColor="text1"/>
          <w:spacing w:val="-6"/>
          <w:kern w:val="21"/>
          <w:sz w:val="21"/>
          <w:szCs w:val="21"/>
          <w14:textFill>
            <w14:solidFill>
              <w14:schemeClr w14:val="tx1"/>
            </w14:solidFill>
          </w14:textFill>
        </w:rPr>
        <w:t>+</w:t>
      </w:r>
      <w:r>
        <w:rPr>
          <w:rFonts w:hAnsi="宋体"/>
          <w:snapToGrid w:val="0"/>
          <w:color w:val="000000" w:themeColor="text1"/>
          <w:spacing w:val="-6"/>
          <w:kern w:val="21"/>
          <w:sz w:val="21"/>
          <w:szCs w:val="21"/>
          <w14:textFill>
            <w14:solidFill>
              <w14:schemeClr w14:val="tx1"/>
            </w14:solidFill>
          </w14:textFill>
        </w:rPr>
        <w:fldChar w:fldCharType="begin"/>
      </w:r>
      <w:r>
        <w:rPr>
          <w:rFonts w:hAnsi="宋体"/>
          <w:snapToGrid w:val="0"/>
          <w:color w:val="000000" w:themeColor="text1"/>
          <w:spacing w:val="-6"/>
          <w:kern w:val="21"/>
          <w:sz w:val="21"/>
          <w:szCs w:val="21"/>
          <w14:textFill>
            <w14:solidFill>
              <w14:schemeClr w14:val="tx1"/>
            </w14:solidFill>
          </w14:textFill>
        </w:rPr>
        <w:instrText xml:space="preserve"> = 3 \* GB3 \* MERGEFORMAT </w:instrText>
      </w:r>
      <w:r>
        <w:rPr>
          <w:rFonts w:hAnsi="宋体"/>
          <w:snapToGrid w:val="0"/>
          <w:color w:val="000000" w:themeColor="text1"/>
          <w:spacing w:val="-6"/>
          <w:kern w:val="21"/>
          <w:sz w:val="21"/>
          <w:szCs w:val="21"/>
          <w14:textFill>
            <w14:solidFill>
              <w14:schemeClr w14:val="tx1"/>
            </w14:solidFill>
          </w14:textFill>
        </w:rPr>
        <w:fldChar w:fldCharType="separate"/>
      </w:r>
      <w:r>
        <w:rPr>
          <w:rFonts w:hint="eastAsia" w:hAnsi="宋体"/>
          <w:color w:val="000000" w:themeColor="text1"/>
          <w:sz w:val="21"/>
          <w:szCs w:val="21"/>
          <w14:textFill>
            <w14:solidFill>
              <w14:schemeClr w14:val="tx1"/>
            </w14:solidFill>
          </w14:textFill>
        </w:rPr>
        <w:t>③</w:t>
      </w:r>
      <w:r>
        <w:rPr>
          <w:rFonts w:hAnsi="宋体"/>
          <w:snapToGrid w:val="0"/>
          <w:color w:val="000000" w:themeColor="text1"/>
          <w:spacing w:val="-6"/>
          <w:kern w:val="21"/>
          <w:sz w:val="21"/>
          <w:szCs w:val="21"/>
          <w14:textFill>
            <w14:solidFill>
              <w14:schemeClr w14:val="tx1"/>
            </w14:solidFill>
          </w14:textFill>
        </w:rPr>
        <w:fldChar w:fldCharType="end"/>
      </w:r>
      <w:r>
        <w:rPr>
          <w:rFonts w:hAnsi="宋体"/>
          <w:snapToGrid w:val="0"/>
          <w:color w:val="000000" w:themeColor="text1"/>
          <w:spacing w:val="-6"/>
          <w:kern w:val="21"/>
          <w:sz w:val="21"/>
          <w:szCs w:val="21"/>
          <w14:textFill>
            <w14:solidFill>
              <w14:schemeClr w14:val="tx1"/>
            </w14:solidFill>
          </w14:textFill>
        </w:rPr>
        <w:t>+</w:t>
      </w:r>
      <w:r>
        <w:rPr>
          <w:rFonts w:hAnsi="宋体"/>
          <w:snapToGrid w:val="0"/>
          <w:color w:val="000000" w:themeColor="text1"/>
          <w:spacing w:val="-6"/>
          <w:kern w:val="21"/>
          <w:sz w:val="21"/>
          <w:szCs w:val="21"/>
          <w14:textFill>
            <w14:solidFill>
              <w14:schemeClr w14:val="tx1"/>
            </w14:solidFill>
          </w14:textFill>
        </w:rPr>
        <w:fldChar w:fldCharType="begin"/>
      </w:r>
      <w:r>
        <w:rPr>
          <w:rFonts w:hAnsi="宋体"/>
          <w:snapToGrid w:val="0"/>
          <w:color w:val="000000" w:themeColor="text1"/>
          <w:spacing w:val="-6"/>
          <w:kern w:val="21"/>
          <w:sz w:val="21"/>
          <w:szCs w:val="21"/>
          <w14:textFill>
            <w14:solidFill>
              <w14:schemeClr w14:val="tx1"/>
            </w14:solidFill>
          </w14:textFill>
        </w:rPr>
        <w:instrText xml:space="preserve"> = 4 \* GB3 \* MERGEFORMAT </w:instrText>
      </w:r>
      <w:r>
        <w:rPr>
          <w:rFonts w:hAnsi="宋体"/>
          <w:snapToGrid w:val="0"/>
          <w:color w:val="000000" w:themeColor="text1"/>
          <w:spacing w:val="-6"/>
          <w:kern w:val="21"/>
          <w:sz w:val="21"/>
          <w:szCs w:val="21"/>
          <w14:textFill>
            <w14:solidFill>
              <w14:schemeClr w14:val="tx1"/>
            </w14:solidFill>
          </w14:textFill>
        </w:rPr>
        <w:fldChar w:fldCharType="separate"/>
      </w:r>
      <w:r>
        <w:rPr>
          <w:rFonts w:hint="eastAsia" w:hAnsi="宋体"/>
          <w:color w:val="000000" w:themeColor="text1"/>
          <w:sz w:val="21"/>
          <w:szCs w:val="21"/>
          <w14:textFill>
            <w14:solidFill>
              <w14:schemeClr w14:val="tx1"/>
            </w14:solidFill>
          </w14:textFill>
        </w:rPr>
        <w:t>④</w:t>
      </w:r>
      <w:r>
        <w:rPr>
          <w:rFonts w:hAnsi="宋体"/>
          <w:snapToGrid w:val="0"/>
          <w:color w:val="000000" w:themeColor="text1"/>
          <w:spacing w:val="-6"/>
          <w:kern w:val="21"/>
          <w:sz w:val="21"/>
          <w:szCs w:val="21"/>
          <w14:textFill>
            <w14:solidFill>
              <w14:schemeClr w14:val="tx1"/>
            </w14:solidFill>
          </w14:textFill>
        </w:rPr>
        <w:fldChar w:fldCharType="end"/>
      </w:r>
      <w:r>
        <w:rPr>
          <w:rFonts w:hAnsi="宋体"/>
          <w:snapToGrid w:val="0"/>
          <w:color w:val="000000" w:themeColor="text1"/>
          <w:spacing w:val="-6"/>
          <w:kern w:val="21"/>
          <w:sz w:val="21"/>
          <w:szCs w:val="21"/>
          <w14:textFill>
            <w14:solidFill>
              <w14:schemeClr w14:val="tx1"/>
            </w14:solidFill>
          </w14:textFill>
        </w:rPr>
        <w:t>-</w:t>
      </w:r>
      <w:r>
        <w:rPr>
          <w:rFonts w:hAnsi="宋体"/>
          <w:snapToGrid w:val="0"/>
          <w:color w:val="000000" w:themeColor="text1"/>
          <w:spacing w:val="-16"/>
          <w:kern w:val="21"/>
          <w:sz w:val="21"/>
          <w:szCs w:val="21"/>
          <w14:textFill>
            <w14:solidFill>
              <w14:schemeClr w14:val="tx1"/>
            </w14:solidFill>
          </w14:textFill>
        </w:rPr>
        <w:fldChar w:fldCharType="begin"/>
      </w:r>
      <w:r>
        <w:rPr>
          <w:rFonts w:hAnsi="宋体"/>
          <w:snapToGrid w:val="0"/>
          <w:color w:val="000000" w:themeColor="text1"/>
          <w:spacing w:val="-16"/>
          <w:kern w:val="21"/>
          <w:sz w:val="21"/>
          <w:szCs w:val="21"/>
          <w14:textFill>
            <w14:solidFill>
              <w14:schemeClr w14:val="tx1"/>
            </w14:solidFill>
          </w14:textFill>
        </w:rPr>
        <w:instrText xml:space="preserve"> = 5 \* GB3 \* MERGEFORMAT </w:instrText>
      </w:r>
      <w:r>
        <w:rPr>
          <w:rFonts w:hAnsi="宋体"/>
          <w:snapToGrid w:val="0"/>
          <w:color w:val="000000" w:themeColor="text1"/>
          <w:spacing w:val="-16"/>
          <w:kern w:val="21"/>
          <w:sz w:val="21"/>
          <w:szCs w:val="21"/>
          <w14:textFill>
            <w14:solidFill>
              <w14:schemeClr w14:val="tx1"/>
            </w14:solidFill>
          </w14:textFill>
        </w:rPr>
        <w:fldChar w:fldCharType="separate"/>
      </w:r>
      <w:r>
        <w:rPr>
          <w:rFonts w:hint="eastAsia" w:hAnsi="宋体"/>
          <w:color w:val="000000" w:themeColor="text1"/>
          <w:sz w:val="21"/>
          <w:szCs w:val="21"/>
          <w14:textFill>
            <w14:solidFill>
              <w14:schemeClr w14:val="tx1"/>
            </w14:solidFill>
          </w14:textFill>
        </w:rPr>
        <w:t>⑤</w:t>
      </w:r>
      <w:r>
        <w:rPr>
          <w:rFonts w:hAnsi="宋体"/>
          <w:snapToGrid w:val="0"/>
          <w:color w:val="000000" w:themeColor="text1"/>
          <w:spacing w:val="-16"/>
          <w:kern w:val="21"/>
          <w:sz w:val="21"/>
          <w:szCs w:val="21"/>
          <w14:textFill>
            <w14:solidFill>
              <w14:schemeClr w14:val="tx1"/>
            </w14:solidFill>
          </w14:textFill>
        </w:rPr>
        <w:fldChar w:fldCharType="end"/>
      </w:r>
      <w:r>
        <w:rPr>
          <w:rFonts w:hAnsi="宋体"/>
          <w:snapToGrid w:val="0"/>
          <w:color w:val="000000" w:themeColor="text1"/>
          <w:spacing w:val="-16"/>
          <w:kern w:val="21"/>
          <w:sz w:val="21"/>
          <w:szCs w:val="21"/>
          <w14:textFill>
            <w14:solidFill>
              <w14:schemeClr w14:val="tx1"/>
            </w14:solidFill>
          </w14:textFill>
        </w:rPr>
        <w:t>；</w:t>
      </w:r>
      <w:r>
        <w:rPr>
          <w:rFonts w:hAnsi="宋体"/>
          <w:snapToGrid w:val="0"/>
          <w:color w:val="000000" w:themeColor="text1"/>
          <w:spacing w:val="-6"/>
          <w:kern w:val="21"/>
          <w:sz w:val="21"/>
          <w:szCs w:val="21"/>
          <w14:textFill>
            <w14:solidFill>
              <w14:schemeClr w14:val="tx1"/>
            </w14:solidFill>
          </w14:textFill>
        </w:rPr>
        <w:fldChar w:fldCharType="begin"/>
      </w:r>
      <w:r>
        <w:rPr>
          <w:rFonts w:hAnsi="宋体"/>
          <w:snapToGrid w:val="0"/>
          <w:color w:val="000000" w:themeColor="text1"/>
          <w:spacing w:val="-6"/>
          <w:kern w:val="21"/>
          <w:sz w:val="21"/>
          <w:szCs w:val="21"/>
          <w14:textFill>
            <w14:solidFill>
              <w14:schemeClr w14:val="tx1"/>
            </w14:solidFill>
          </w14:textFill>
        </w:rPr>
        <w:instrText xml:space="preserve"> = 7 \* GB3 \* MERGEFORMAT </w:instrText>
      </w:r>
      <w:r>
        <w:rPr>
          <w:rFonts w:hAnsi="宋体"/>
          <w:snapToGrid w:val="0"/>
          <w:color w:val="000000" w:themeColor="text1"/>
          <w:spacing w:val="-6"/>
          <w:kern w:val="21"/>
          <w:sz w:val="21"/>
          <w:szCs w:val="21"/>
          <w14:textFill>
            <w14:solidFill>
              <w14:schemeClr w14:val="tx1"/>
            </w14:solidFill>
          </w14:textFill>
        </w:rPr>
        <w:fldChar w:fldCharType="separate"/>
      </w:r>
      <w:r>
        <w:rPr>
          <w:rFonts w:hint="eastAsia" w:hAnsi="宋体"/>
          <w:color w:val="000000" w:themeColor="text1"/>
          <w:sz w:val="21"/>
          <w:szCs w:val="21"/>
          <w14:textFill>
            <w14:solidFill>
              <w14:schemeClr w14:val="tx1"/>
            </w14:solidFill>
          </w14:textFill>
        </w:rPr>
        <w:t>⑦</w:t>
      </w:r>
      <w:r>
        <w:rPr>
          <w:rFonts w:hAnsi="宋体"/>
          <w:snapToGrid w:val="0"/>
          <w:color w:val="000000" w:themeColor="text1"/>
          <w:spacing w:val="-6"/>
          <w:kern w:val="21"/>
          <w:sz w:val="21"/>
          <w:szCs w:val="21"/>
          <w14:textFill>
            <w14:solidFill>
              <w14:schemeClr w14:val="tx1"/>
            </w14:solidFill>
          </w14:textFill>
        </w:rPr>
        <w:fldChar w:fldCharType="end"/>
      </w:r>
      <w:r>
        <w:rPr>
          <w:rFonts w:hAnsi="宋体"/>
          <w:snapToGrid w:val="0"/>
          <w:color w:val="000000" w:themeColor="text1"/>
          <w:spacing w:val="-6"/>
          <w:kern w:val="21"/>
          <w:sz w:val="21"/>
          <w:szCs w:val="21"/>
          <w14:textFill>
            <w14:solidFill>
              <w14:schemeClr w14:val="tx1"/>
            </w14:solidFill>
          </w14:textFill>
        </w:rPr>
        <w:t>=</w:t>
      </w:r>
      <w:r>
        <w:rPr>
          <w:rFonts w:hAnsi="宋体"/>
          <w:snapToGrid w:val="0"/>
          <w:color w:val="000000" w:themeColor="text1"/>
          <w:spacing w:val="-16"/>
          <w:kern w:val="21"/>
          <w:sz w:val="21"/>
          <w:szCs w:val="21"/>
          <w14:textFill>
            <w14:solidFill>
              <w14:schemeClr w14:val="tx1"/>
            </w14:solidFill>
          </w14:textFill>
        </w:rPr>
        <w:fldChar w:fldCharType="begin"/>
      </w:r>
      <w:r>
        <w:rPr>
          <w:rFonts w:hAnsi="宋体"/>
          <w:snapToGrid w:val="0"/>
          <w:color w:val="000000" w:themeColor="text1"/>
          <w:spacing w:val="-16"/>
          <w:kern w:val="21"/>
          <w:sz w:val="21"/>
          <w:szCs w:val="21"/>
          <w14:textFill>
            <w14:solidFill>
              <w14:schemeClr w14:val="tx1"/>
            </w14:solidFill>
          </w14:textFill>
        </w:rPr>
        <w:instrText xml:space="preserve"> = 6 \* GB3 \* MERGEFORMAT </w:instrText>
      </w:r>
      <w:r>
        <w:rPr>
          <w:rFonts w:hAnsi="宋体"/>
          <w:snapToGrid w:val="0"/>
          <w:color w:val="000000" w:themeColor="text1"/>
          <w:spacing w:val="-16"/>
          <w:kern w:val="21"/>
          <w:sz w:val="21"/>
          <w:szCs w:val="21"/>
          <w14:textFill>
            <w14:solidFill>
              <w14:schemeClr w14:val="tx1"/>
            </w14:solidFill>
          </w14:textFill>
        </w:rPr>
        <w:fldChar w:fldCharType="separate"/>
      </w:r>
      <w:r>
        <w:rPr>
          <w:rFonts w:hint="eastAsia" w:hAnsi="宋体"/>
          <w:color w:val="000000" w:themeColor="text1"/>
          <w:sz w:val="21"/>
          <w:szCs w:val="21"/>
          <w14:textFill>
            <w14:solidFill>
              <w14:schemeClr w14:val="tx1"/>
            </w14:solidFill>
          </w14:textFill>
        </w:rPr>
        <w:t>⑥</w:t>
      </w:r>
      <w:r>
        <w:rPr>
          <w:rFonts w:hAnsi="宋体"/>
          <w:snapToGrid w:val="0"/>
          <w:color w:val="000000" w:themeColor="text1"/>
          <w:spacing w:val="-16"/>
          <w:kern w:val="21"/>
          <w:sz w:val="21"/>
          <w:szCs w:val="21"/>
          <w14:textFill>
            <w14:solidFill>
              <w14:schemeClr w14:val="tx1"/>
            </w14:solidFill>
          </w14:textFill>
        </w:rPr>
        <w:fldChar w:fldCharType="end"/>
      </w:r>
      <w:r>
        <w:rPr>
          <w:rFonts w:hAnsi="宋体"/>
          <w:snapToGrid w:val="0"/>
          <w:color w:val="000000" w:themeColor="text1"/>
          <w:spacing w:val="-16"/>
          <w:kern w:val="21"/>
          <w:sz w:val="21"/>
          <w:szCs w:val="21"/>
          <w14:textFill>
            <w14:solidFill>
              <w14:schemeClr w14:val="tx1"/>
            </w14:solidFill>
          </w14:textFill>
        </w:rPr>
        <w:t>-</w:t>
      </w:r>
      <w:r>
        <w:rPr>
          <w:rFonts w:hAnsi="宋体"/>
          <w:snapToGrid w:val="0"/>
          <w:color w:val="000000" w:themeColor="text1"/>
          <w:spacing w:val="-6"/>
          <w:kern w:val="21"/>
          <w:sz w:val="21"/>
          <w:szCs w:val="21"/>
          <w14:textFill>
            <w14:solidFill>
              <w14:schemeClr w14:val="tx1"/>
            </w14:solidFill>
          </w14:textFill>
        </w:rPr>
        <w:fldChar w:fldCharType="begin"/>
      </w:r>
      <w:r>
        <w:rPr>
          <w:rFonts w:hAnsi="宋体"/>
          <w:snapToGrid w:val="0"/>
          <w:color w:val="000000" w:themeColor="text1"/>
          <w:spacing w:val="-6"/>
          <w:kern w:val="21"/>
          <w:sz w:val="21"/>
          <w:szCs w:val="21"/>
          <w14:textFill>
            <w14:solidFill>
              <w14:schemeClr w14:val="tx1"/>
            </w14:solidFill>
          </w14:textFill>
        </w:rPr>
        <w:instrText xml:space="preserve"> = 1 \* GB3 \* MERGEFORMAT </w:instrText>
      </w:r>
      <w:r>
        <w:rPr>
          <w:rFonts w:hAnsi="宋体"/>
          <w:snapToGrid w:val="0"/>
          <w:color w:val="000000" w:themeColor="text1"/>
          <w:spacing w:val="-6"/>
          <w:kern w:val="21"/>
          <w:sz w:val="21"/>
          <w:szCs w:val="21"/>
          <w14:textFill>
            <w14:solidFill>
              <w14:schemeClr w14:val="tx1"/>
            </w14:solidFill>
          </w14:textFill>
        </w:rPr>
        <w:fldChar w:fldCharType="separate"/>
      </w:r>
      <w:r>
        <w:rPr>
          <w:rFonts w:hint="eastAsia" w:hAnsi="宋体"/>
          <w:color w:val="000000" w:themeColor="text1"/>
          <w:sz w:val="21"/>
          <w:szCs w:val="21"/>
          <w14:textFill>
            <w14:solidFill>
              <w14:schemeClr w14:val="tx1"/>
            </w14:solidFill>
          </w14:textFill>
        </w:rPr>
        <w:t>①</w:t>
      </w:r>
      <w:r>
        <w:rPr>
          <w:rFonts w:hAnsi="宋体"/>
          <w:snapToGrid w:val="0"/>
          <w:color w:val="000000" w:themeColor="text1"/>
          <w:spacing w:val="-6"/>
          <w:kern w:val="21"/>
          <w:sz w:val="21"/>
          <w:szCs w:val="21"/>
          <w14:textFill>
            <w14:solidFill>
              <w14:schemeClr w14:val="tx1"/>
            </w14:solidFill>
          </w14:textFill>
        </w:rPr>
        <w:fldChar w:fldCharType="end"/>
      </w:r>
    </w:p>
    <w:sectPr>
      <w:pgSz w:w="16838" w:h="11906" w:orient="landscape"/>
      <w:pgMar w:top="1440" w:right="1080" w:bottom="1440" w:left="108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auto"/>
    <w:pitch w:val="default"/>
    <w:sig w:usb0="E0002EFF" w:usb1="C000785B" w:usb2="00000009" w:usb3="00000000" w:csb0="400001FF" w:csb1="FFFF0000"/>
  </w:font>
  <w:font w:name="宋体">
    <w:panose1 w:val="02010600030101010101"/>
    <w:charset w:val="34"/>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libri Light">
    <w:panose1 w:val="020F0302020204030204"/>
    <w:charset w:val="00"/>
    <w:family w:val="swiss"/>
    <w:pitch w:val="default"/>
    <w:sig w:usb0="E4002EFF" w:usb1="C200247B" w:usb2="00000009" w:usb3="00000000" w:csb0="200001FF" w:csb1="00000000"/>
  </w:font>
  <w:font w:name="新宋体-18030">
    <w:altName w:val="宋体"/>
    <w:panose1 w:val="00000000000000000000"/>
    <w:charset w:val="00"/>
    <w:family w:val="auto"/>
    <w:pitch w:val="default"/>
    <w:sig w:usb0="00000000" w:usb1="00000000" w:usb2="00000000" w:usb3="00000000" w:csb0="00040001" w:csb1="00000000"/>
  </w:font>
  <w:font w:name="仿宋">
    <w:panose1 w:val="02010609060101010101"/>
    <w:charset w:val="86"/>
    <w:family w:val="auto"/>
    <w:pitch w:val="default"/>
    <w:sig w:usb0="800002BF" w:usb1="38CF7CFA" w:usb2="00000016" w:usb3="00000000" w:csb0="00040001" w:csb1="00000000"/>
  </w:font>
  <w:font w:name="楷体">
    <w:panose1 w:val="02010609060101010101"/>
    <w:charset w:val="86"/>
    <w:family w:val="auto"/>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10" w:usb3="00000000" w:csb0="00040000" w:csb1="00000000"/>
  </w:font>
  <w:font w:name="楷体_GB2312">
    <w:altName w:val="楷体"/>
    <w:panose1 w:val="00000000000000000000"/>
    <w:charset w:val="86"/>
    <w:family w:val="modern"/>
    <w:pitch w:val="default"/>
    <w:sig w:usb0="00000000" w:usb1="00000000" w:usb2="00000000" w:usb3="00000000" w:csb0="00040000" w:csb1="00000000"/>
  </w:font>
  <w:font w:name="方正小标宋_GBK">
    <w:altName w:val="Arial Unicode MS"/>
    <w:panose1 w:val="02000000000000000000"/>
    <w:charset w:val="86"/>
    <w:family w:val="script"/>
    <w:pitch w:val="default"/>
    <w:sig w:usb0="00000000" w:usb1="00000000" w:usb2="00082016" w:usb3="00000000" w:csb0="00040001" w:csb1="00000000"/>
  </w:font>
  <w:font w:name="Arial Unicode MS">
    <w:panose1 w:val="020B0604020202020204"/>
    <w:charset w:val="86"/>
    <w:family w:val="auto"/>
    <w:pitch w:val="default"/>
    <w:sig w:usb0="FFFFFFFF" w:usb1="E9FFFFFF" w:usb2="0000003F" w:usb3="00000000" w:csb0="603F01FF" w:csb1="FFFF0000"/>
  </w:font>
  <w:font w:name="华文仿宋">
    <w:panose1 w:val="02010600040101010101"/>
    <w:charset w:val="86"/>
    <w:family w:val="auto"/>
    <w:pitch w:val="default"/>
    <w:sig w:usb0="00000287" w:usb1="080F0000" w:usb2="00000000" w:usb3="00000000" w:csb0="0004009F" w:csb1="DFD70000"/>
  </w:font>
  <w:font w:name="Wingdings 2">
    <w:panose1 w:val="05020102010507070707"/>
    <w:charset w:val="02"/>
    <w:family w:val="roman"/>
    <w:pitch w:val="default"/>
    <w:sig w:usb0="00000000" w:usb1="00000000" w:usb2="00000000" w:usb3="00000000" w:csb0="80000000" w:csb1="00000000"/>
  </w:font>
  <w:font w:name="新宋体">
    <w:panose1 w:val="02010609030101010101"/>
    <w:charset w:val="86"/>
    <w:family w:val="auto"/>
    <w:pitch w:val="default"/>
    <w:sig w:usb0="00000203" w:usb1="288F0000" w:usb2="00000006" w:usb3="00000000" w:csb0="00040001" w:csb1="00000000"/>
  </w:font>
  <w:font w:name="Helvetica">
    <w:altName w:val="Arial"/>
    <w:panose1 w:val="00000000000000000000"/>
    <w:charset w:val="00"/>
    <w:family w:val="auto"/>
    <w:pitch w:val="default"/>
    <w:sig w:usb0="00000000" w:usb1="00000000" w:usb2="00000000" w:usb3="00000000" w:csb0="00000000" w:csb1="00000000"/>
  </w:font>
  <w:font w:name="sans-serif">
    <w:altName w:val="AMGDT"/>
    <w:panose1 w:val="00000000000000000000"/>
    <w:charset w:val="00"/>
    <w:family w:val="auto"/>
    <w:pitch w:val="default"/>
    <w:sig w:usb0="00000000" w:usb1="00000000" w:usb2="00000000" w:usb3="00000000" w:csb0="00000000" w:csb1="00000000"/>
  </w:font>
  <w:font w:name="AMGDT">
    <w:panose1 w:val="02000400000000000000"/>
    <w:charset w:val="00"/>
    <w:family w:val="auto"/>
    <w:pitch w:val="default"/>
    <w:sig w:usb0="80000003" w:usb1="10000000" w:usb2="00000000" w:usb3="00000000" w:csb0="0000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DA67B7C">
    <w:pPr>
      <w:pStyle w:val="20"/>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19B5DAE">
    <w:pPr>
      <w:pStyle w:val="20"/>
      <w:framePr w:wrap="around" w:vAnchor="text" w:hAnchor="margin" w:xAlign="center" w:y="1"/>
      <w:rPr>
        <w:rStyle w:val="34"/>
      </w:rPr>
    </w:pPr>
    <w:r>
      <w:fldChar w:fldCharType="begin"/>
    </w:r>
    <w:r>
      <w:rPr>
        <w:rStyle w:val="34"/>
      </w:rPr>
      <w:instrText xml:space="preserve">PAGE  </w:instrText>
    </w:r>
    <w:r>
      <w:fldChar w:fldCharType="end"/>
    </w:r>
  </w:p>
  <w:p w14:paraId="2E75E0A1">
    <w:pPr>
      <w:pStyle w:val="20"/>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F7D33F">
    <w:pPr>
      <w:pStyle w:val="20"/>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452CA7A">
                          <w:pPr>
                            <w:pStyle w:val="20"/>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KVIPQyAgAAY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ApUg9DICAABhBAAADgAAAAAAAAABACAAAAAfAQAAZHJzL2Uyb0RvYy54bWxQSwUG&#10;AAAAAAYABgBZAQAAwwUAAAAA&#10;">
              <v:fill on="f" focussize="0,0"/>
              <v:stroke on="f" weight="0.5pt"/>
              <v:imagedata o:title=""/>
              <o:lock v:ext="edit" aspectratio="f"/>
              <v:textbox inset="0mm,0mm,0mm,0mm" style="mso-fit-shape-to-text:t;">
                <w:txbxContent>
                  <w:p w14:paraId="6452CA7A">
                    <w:pPr>
                      <w:pStyle w:val="20"/>
                    </w:pPr>
                    <w:r>
                      <w:fldChar w:fldCharType="begin"/>
                    </w:r>
                    <w:r>
                      <w:instrText xml:space="preserve"> PAGE  \* MERGEFORMAT </w:instrText>
                    </w:r>
                    <w:r>
                      <w:fldChar w:fldCharType="separate"/>
                    </w:r>
                    <w:r>
                      <w:t>2</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EFA49E6">
    <w:pPr>
      <w:pStyle w:val="20"/>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7B28D3A">
                          <w:pPr>
                            <w:pStyle w:val="20"/>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CJEl4xAgAAYQ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ouczigxTKPgl+/fLj9+&#10;XX5+JbMkT+3CAlEPDnGxeWsbNM1wHnCYWDel1+kLPgR+iHu+iiuaSHi6NJ/O52O4OHzDBvjZ43Xn&#10;Q3wnrCbJyKlH9VpR2WkXYhc6hKRsxm6lUm0FlSE1KLx+M24vXD0AVwY5EonuscmKzb7pme1tcQYx&#10;b7vOCI5vJZLvWIj3zKMV8GAMS7zDUiqLJLa3KKms//Kv8xSPCsFLSY3WyqnBJFGi3htUDoBxMPxg&#10;7AfDHPWtRa9OMISOtyYu+KgGs/RWf8YErVMOuJjhyJTTOJi3sWtvTCAX63UbdHReHqruAvrOsbgz&#10;D46nNEnI4NbHCDFbjZNAnSq9bui8tkr9lKTW/nPfRj3+GVa/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wiRJeMQIAAGEEAAAOAAAAAAAAAAEAIAAAAB8BAABkcnMvZTJvRG9jLnhtbFBLBQYA&#10;AAAABgAGAFkBAADCBQAAAAA=&#10;">
              <v:fill on="f" focussize="0,0"/>
              <v:stroke on="f" weight="0.5pt"/>
              <v:imagedata o:title=""/>
              <o:lock v:ext="edit" aspectratio="f"/>
              <v:textbox inset="0mm,0mm,0mm,0mm" style="mso-fit-shape-to-text:t;">
                <w:txbxContent>
                  <w:p w14:paraId="37B28D3A">
                    <w:pPr>
                      <w:pStyle w:val="20"/>
                    </w:pPr>
                    <w:r>
                      <w:fldChar w:fldCharType="begin"/>
                    </w:r>
                    <w:r>
                      <w:instrText xml:space="preserve"> PAGE  \* MERGEFORMAT </w:instrText>
                    </w:r>
                    <w:r>
                      <w:fldChar w:fldCharType="separate"/>
                    </w:r>
                    <w:r>
                      <w:t>2</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B348705"/>
    <w:multiLevelType w:val="singleLevel"/>
    <w:tmpl w:val="8B348705"/>
    <w:lvl w:ilvl="0" w:tentative="0">
      <w:start w:val="1"/>
      <w:numFmt w:val="decimal"/>
      <w:suff w:val="nothing"/>
      <w:lvlText w:val="%1"/>
      <w:lvlJc w:val="center"/>
      <w:pPr>
        <w:tabs>
          <w:tab w:val="left" w:pos="397"/>
        </w:tabs>
        <w:ind w:left="454" w:hanging="454"/>
      </w:pPr>
      <w:rPr>
        <w:rFonts w:hint="default"/>
        <w:snapToGrid w:val="0"/>
      </w:rPr>
    </w:lvl>
  </w:abstractNum>
  <w:abstractNum w:abstractNumId="1">
    <w:nsid w:val="908566EE"/>
    <w:multiLevelType w:val="singleLevel"/>
    <w:tmpl w:val="908566EE"/>
    <w:lvl w:ilvl="0" w:tentative="0">
      <w:start w:val="1"/>
      <w:numFmt w:val="upperLetter"/>
      <w:lvlText w:val="%1."/>
      <w:lvlJc w:val="left"/>
      <w:pPr>
        <w:tabs>
          <w:tab w:val="left" w:pos="312"/>
        </w:tabs>
      </w:pPr>
    </w:lvl>
  </w:abstractNum>
  <w:abstractNum w:abstractNumId="2">
    <w:nsid w:val="A2C8B646"/>
    <w:multiLevelType w:val="singleLevel"/>
    <w:tmpl w:val="A2C8B646"/>
    <w:lvl w:ilvl="0" w:tentative="0">
      <w:start w:val="1"/>
      <w:numFmt w:val="decimal"/>
      <w:suff w:val="nothing"/>
      <w:lvlText w:val="%1、"/>
      <w:lvlJc w:val="left"/>
      <w:pPr>
        <w:ind w:left="0" w:firstLine="420"/>
      </w:pPr>
      <w:rPr>
        <w:rFonts w:hint="default"/>
      </w:rPr>
    </w:lvl>
  </w:abstractNum>
  <w:abstractNum w:abstractNumId="3">
    <w:nsid w:val="AA641727"/>
    <w:multiLevelType w:val="singleLevel"/>
    <w:tmpl w:val="AA641727"/>
    <w:lvl w:ilvl="0" w:tentative="0">
      <w:start w:val="1"/>
      <w:numFmt w:val="chineseCounting"/>
      <w:suff w:val="nothing"/>
      <w:lvlText w:val="%1、"/>
      <w:lvlJc w:val="left"/>
      <w:pPr>
        <w:ind w:left="0" w:firstLine="420"/>
      </w:pPr>
      <w:rPr>
        <w:rFonts w:hint="eastAsia"/>
      </w:rPr>
    </w:lvl>
  </w:abstractNum>
  <w:abstractNum w:abstractNumId="4">
    <w:nsid w:val="AFEBEE20"/>
    <w:multiLevelType w:val="singleLevel"/>
    <w:tmpl w:val="AFEBEE20"/>
    <w:lvl w:ilvl="0" w:tentative="0">
      <w:start w:val="1"/>
      <w:numFmt w:val="decimal"/>
      <w:suff w:val="nothing"/>
      <w:lvlText w:val="（%1）"/>
      <w:lvlJc w:val="left"/>
      <w:pPr>
        <w:ind w:left="0" w:leftChars="0" w:firstLine="0" w:firstLineChars="0"/>
      </w:pPr>
      <w:rPr>
        <w:rFonts w:hint="default"/>
      </w:rPr>
    </w:lvl>
  </w:abstractNum>
  <w:abstractNum w:abstractNumId="5">
    <w:nsid w:val="BACD8D92"/>
    <w:multiLevelType w:val="singleLevel"/>
    <w:tmpl w:val="BACD8D92"/>
    <w:lvl w:ilvl="0" w:tentative="0">
      <w:start w:val="1"/>
      <w:numFmt w:val="decimal"/>
      <w:suff w:val="nothing"/>
      <w:lvlText w:val="（%1）"/>
      <w:lvlJc w:val="left"/>
      <w:pPr>
        <w:tabs>
          <w:tab w:val="left" w:pos="0"/>
        </w:tabs>
        <w:ind w:left="0" w:firstLine="420"/>
      </w:pPr>
      <w:rPr>
        <w:rFonts w:hint="default"/>
        <w:color w:val="000000" w:themeColor="text1"/>
        <w14:textFill>
          <w14:solidFill>
            <w14:schemeClr w14:val="tx1"/>
          </w14:solidFill>
        </w14:textFill>
      </w:rPr>
    </w:lvl>
  </w:abstractNum>
  <w:abstractNum w:abstractNumId="6">
    <w:nsid w:val="C5C9E4A0"/>
    <w:multiLevelType w:val="singleLevel"/>
    <w:tmpl w:val="C5C9E4A0"/>
    <w:lvl w:ilvl="0" w:tentative="0">
      <w:start w:val="1"/>
      <w:numFmt w:val="decimal"/>
      <w:suff w:val="nothing"/>
      <w:lvlText w:val="%1"/>
      <w:lvlJc w:val="center"/>
      <w:pPr>
        <w:tabs>
          <w:tab w:val="left" w:pos="397"/>
        </w:tabs>
        <w:ind w:left="454" w:hanging="454"/>
      </w:pPr>
      <w:rPr>
        <w:rFonts w:hint="default"/>
        <w:snapToGrid w:val="0"/>
      </w:rPr>
    </w:lvl>
  </w:abstractNum>
  <w:abstractNum w:abstractNumId="7">
    <w:nsid w:val="E1CBD3EF"/>
    <w:multiLevelType w:val="singleLevel"/>
    <w:tmpl w:val="E1CBD3EF"/>
    <w:lvl w:ilvl="0" w:tentative="0">
      <w:start w:val="1"/>
      <w:numFmt w:val="decimal"/>
      <w:suff w:val="nothing"/>
      <w:lvlText w:val="%1、"/>
      <w:lvlJc w:val="left"/>
      <w:pPr>
        <w:tabs>
          <w:tab w:val="left" w:pos="0"/>
        </w:tabs>
      </w:pPr>
      <w:rPr>
        <w:rFonts w:hint="default"/>
      </w:rPr>
    </w:lvl>
  </w:abstractNum>
  <w:abstractNum w:abstractNumId="8">
    <w:nsid w:val="FA31173C"/>
    <w:multiLevelType w:val="singleLevel"/>
    <w:tmpl w:val="FA31173C"/>
    <w:lvl w:ilvl="0" w:tentative="0">
      <w:start w:val="1"/>
      <w:numFmt w:val="bullet"/>
      <w:pStyle w:val="19"/>
      <w:lvlText w:val=""/>
      <w:lvlJc w:val="left"/>
      <w:pPr>
        <w:tabs>
          <w:tab w:val="left" w:pos="2040"/>
        </w:tabs>
        <w:ind w:left="2040" w:hanging="360"/>
      </w:pPr>
      <w:rPr>
        <w:rFonts w:hint="default" w:ascii="Wingdings" w:hAnsi="Wingdings"/>
      </w:rPr>
    </w:lvl>
  </w:abstractNum>
  <w:abstractNum w:abstractNumId="9">
    <w:nsid w:val="0FAC763E"/>
    <w:multiLevelType w:val="singleLevel"/>
    <w:tmpl w:val="0FAC763E"/>
    <w:lvl w:ilvl="0" w:tentative="0">
      <w:start w:val="1"/>
      <w:numFmt w:val="decimal"/>
      <w:suff w:val="nothing"/>
      <w:lvlText w:val="%1"/>
      <w:lvlJc w:val="center"/>
      <w:pPr>
        <w:tabs>
          <w:tab w:val="left" w:pos="397"/>
        </w:tabs>
        <w:ind w:left="454" w:hanging="454"/>
      </w:pPr>
      <w:rPr>
        <w:rFonts w:hint="default"/>
        <w:snapToGrid w:val="0"/>
      </w:rPr>
    </w:lvl>
  </w:abstractNum>
  <w:abstractNum w:abstractNumId="10">
    <w:nsid w:val="2C6FAFDE"/>
    <w:multiLevelType w:val="singleLevel"/>
    <w:tmpl w:val="2C6FAFDE"/>
    <w:lvl w:ilvl="0" w:tentative="0">
      <w:start w:val="1"/>
      <w:numFmt w:val="decimal"/>
      <w:suff w:val="nothing"/>
      <w:lvlText w:val="%1、"/>
      <w:lvlJc w:val="left"/>
      <w:pPr>
        <w:tabs>
          <w:tab w:val="left" w:pos="0"/>
        </w:tabs>
      </w:pPr>
      <w:rPr>
        <w:rFonts w:hint="default"/>
      </w:rPr>
    </w:lvl>
  </w:abstractNum>
  <w:abstractNum w:abstractNumId="11">
    <w:nsid w:val="41862CA9"/>
    <w:multiLevelType w:val="multilevel"/>
    <w:tmpl w:val="41862CA9"/>
    <w:lvl w:ilvl="0" w:tentative="0">
      <w:start w:val="1"/>
      <w:numFmt w:val="decimal"/>
      <w:suff w:val="space"/>
      <w:lvlText w:val="%1"/>
      <w:lvlJc w:val="left"/>
      <w:pPr>
        <w:ind w:left="0" w:firstLine="0"/>
      </w:pPr>
      <w:rPr>
        <w:rFonts w:hint="eastAsia"/>
        <w:sz w:val="30"/>
        <w:szCs w:val="30"/>
      </w:rPr>
    </w:lvl>
    <w:lvl w:ilvl="1" w:tentative="0">
      <w:start w:val="1"/>
      <w:numFmt w:val="decimal"/>
      <w:pStyle w:val="37"/>
      <w:suff w:val="space"/>
      <w:lvlText w:val="%1.%2"/>
      <w:lvlJc w:val="left"/>
      <w:pPr>
        <w:ind w:left="0" w:firstLine="0"/>
      </w:pPr>
      <w:rPr>
        <w:rFonts w:hint="default" w:ascii="Arial" w:hAnsi="Arial"/>
      </w:rPr>
    </w:lvl>
    <w:lvl w:ilvl="2" w:tentative="0">
      <w:start w:val="1"/>
      <w:numFmt w:val="decimal"/>
      <w:suff w:val="space"/>
      <w:lvlText w:val="%1.%2.%3"/>
      <w:lvlJc w:val="left"/>
      <w:pPr>
        <w:ind w:left="994" w:hanging="426"/>
      </w:pPr>
      <w:rPr>
        <w:rFonts w:hint="default" w:ascii="Arial" w:hAnsi="Arial"/>
      </w:rPr>
    </w:lvl>
    <w:lvl w:ilvl="3" w:tentative="0">
      <w:start w:val="1"/>
      <w:numFmt w:val="decimal"/>
      <w:suff w:val="nothing"/>
      <w:lvlText w:val="%1.%2.%3.%4"/>
      <w:lvlJc w:val="left"/>
      <w:pPr>
        <w:ind w:left="851" w:hanging="851"/>
      </w:pPr>
      <w:rPr>
        <w:rFonts w:hint="eastAsia" w:ascii="Arial" w:hAnsi="Arial"/>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12">
    <w:nsid w:val="58BCAFE8"/>
    <w:multiLevelType w:val="singleLevel"/>
    <w:tmpl w:val="58BCAFE8"/>
    <w:lvl w:ilvl="0" w:tentative="0">
      <w:start w:val="1"/>
      <w:numFmt w:val="decimal"/>
      <w:suff w:val="nothing"/>
      <w:lvlText w:val="%1"/>
      <w:lvlJc w:val="center"/>
      <w:pPr>
        <w:ind w:left="454" w:hanging="454"/>
      </w:pPr>
      <w:rPr>
        <w:rFonts w:hint="default"/>
        <w:snapToGrid w:val="0"/>
        <w:color w:val="0000FF"/>
      </w:rPr>
    </w:lvl>
  </w:abstractNum>
  <w:num w:numId="1">
    <w:abstractNumId w:val="8"/>
  </w:num>
  <w:num w:numId="2">
    <w:abstractNumId w:val="11"/>
  </w:num>
  <w:num w:numId="3">
    <w:abstractNumId w:val="3"/>
  </w:num>
  <w:num w:numId="4">
    <w:abstractNumId w:val="2"/>
  </w:num>
  <w:num w:numId="5">
    <w:abstractNumId w:val="9"/>
  </w:num>
  <w:num w:numId="6">
    <w:abstractNumId w:val="0"/>
  </w:num>
  <w:num w:numId="7">
    <w:abstractNumId w:val="6"/>
  </w:num>
  <w:num w:numId="8">
    <w:abstractNumId w:val="4"/>
  </w:num>
  <w:num w:numId="9">
    <w:abstractNumId w:val="5"/>
  </w:num>
  <w:num w:numId="10">
    <w:abstractNumId w:val="10"/>
  </w:num>
  <w:num w:numId="11">
    <w:abstractNumId w:val="7"/>
  </w:num>
  <w:num w:numId="12">
    <w:abstractNumId w:val="1"/>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270BE1"/>
    <w:rsid w:val="00327CB1"/>
    <w:rsid w:val="00377076"/>
    <w:rsid w:val="0046375D"/>
    <w:rsid w:val="004B48CF"/>
    <w:rsid w:val="00593490"/>
    <w:rsid w:val="00702588"/>
    <w:rsid w:val="00744674"/>
    <w:rsid w:val="007958E0"/>
    <w:rsid w:val="00A6244D"/>
    <w:rsid w:val="00A87F74"/>
    <w:rsid w:val="00A958E2"/>
    <w:rsid w:val="00B32474"/>
    <w:rsid w:val="00C30909"/>
    <w:rsid w:val="00CA7EEA"/>
    <w:rsid w:val="00D01278"/>
    <w:rsid w:val="00EC5573"/>
    <w:rsid w:val="010D427B"/>
    <w:rsid w:val="011B0745"/>
    <w:rsid w:val="01233682"/>
    <w:rsid w:val="01260E98"/>
    <w:rsid w:val="012960B7"/>
    <w:rsid w:val="012B4701"/>
    <w:rsid w:val="01341807"/>
    <w:rsid w:val="013B0DE8"/>
    <w:rsid w:val="013B2B96"/>
    <w:rsid w:val="01457570"/>
    <w:rsid w:val="014B2DC4"/>
    <w:rsid w:val="014C78DD"/>
    <w:rsid w:val="014D4677"/>
    <w:rsid w:val="015B4FE6"/>
    <w:rsid w:val="01610122"/>
    <w:rsid w:val="01687703"/>
    <w:rsid w:val="01730582"/>
    <w:rsid w:val="0177498B"/>
    <w:rsid w:val="017E0CD4"/>
    <w:rsid w:val="01810DD9"/>
    <w:rsid w:val="01850ACB"/>
    <w:rsid w:val="018856AF"/>
    <w:rsid w:val="018D5C4C"/>
    <w:rsid w:val="01973B44"/>
    <w:rsid w:val="01A37B87"/>
    <w:rsid w:val="01B6046E"/>
    <w:rsid w:val="01CE3E86"/>
    <w:rsid w:val="01CE57B8"/>
    <w:rsid w:val="01DE1773"/>
    <w:rsid w:val="01E0373D"/>
    <w:rsid w:val="01E46D89"/>
    <w:rsid w:val="01E52B01"/>
    <w:rsid w:val="01E62DA2"/>
    <w:rsid w:val="01EE19B6"/>
    <w:rsid w:val="01FE5971"/>
    <w:rsid w:val="01FF1E15"/>
    <w:rsid w:val="020531A4"/>
    <w:rsid w:val="02076F1C"/>
    <w:rsid w:val="0224362A"/>
    <w:rsid w:val="025071B0"/>
    <w:rsid w:val="025F4662"/>
    <w:rsid w:val="02661E94"/>
    <w:rsid w:val="0269451A"/>
    <w:rsid w:val="0270379D"/>
    <w:rsid w:val="027F2F56"/>
    <w:rsid w:val="028C11CF"/>
    <w:rsid w:val="029562D6"/>
    <w:rsid w:val="02B04EBD"/>
    <w:rsid w:val="02C47322"/>
    <w:rsid w:val="02CA1811"/>
    <w:rsid w:val="02D037B2"/>
    <w:rsid w:val="02D23086"/>
    <w:rsid w:val="02E60A19"/>
    <w:rsid w:val="02F05C02"/>
    <w:rsid w:val="02F53218"/>
    <w:rsid w:val="02F92D08"/>
    <w:rsid w:val="030E70AE"/>
    <w:rsid w:val="03162601"/>
    <w:rsid w:val="0321400D"/>
    <w:rsid w:val="03287C8E"/>
    <w:rsid w:val="032A2EC2"/>
    <w:rsid w:val="033755DF"/>
    <w:rsid w:val="033E071B"/>
    <w:rsid w:val="034C72DC"/>
    <w:rsid w:val="03726617"/>
    <w:rsid w:val="0374413D"/>
    <w:rsid w:val="03797772"/>
    <w:rsid w:val="037B371D"/>
    <w:rsid w:val="037E320E"/>
    <w:rsid w:val="0389296D"/>
    <w:rsid w:val="039504BE"/>
    <w:rsid w:val="03A32C74"/>
    <w:rsid w:val="03C350C4"/>
    <w:rsid w:val="03CA6453"/>
    <w:rsid w:val="03CF3A69"/>
    <w:rsid w:val="03D80B70"/>
    <w:rsid w:val="03EF1A15"/>
    <w:rsid w:val="03F60FF6"/>
    <w:rsid w:val="03F90AE6"/>
    <w:rsid w:val="040C6A6B"/>
    <w:rsid w:val="04221DEB"/>
    <w:rsid w:val="0430275A"/>
    <w:rsid w:val="04376A14"/>
    <w:rsid w:val="043A5387"/>
    <w:rsid w:val="047A5783"/>
    <w:rsid w:val="04806B11"/>
    <w:rsid w:val="04820AED"/>
    <w:rsid w:val="048C23CE"/>
    <w:rsid w:val="048E56D2"/>
    <w:rsid w:val="04936845"/>
    <w:rsid w:val="04A42800"/>
    <w:rsid w:val="04AD3DAA"/>
    <w:rsid w:val="04AF37CF"/>
    <w:rsid w:val="04BA2FD2"/>
    <w:rsid w:val="04C945C0"/>
    <w:rsid w:val="04CE1F73"/>
    <w:rsid w:val="04DA0918"/>
    <w:rsid w:val="04E60F50"/>
    <w:rsid w:val="04FC263C"/>
    <w:rsid w:val="05114D03"/>
    <w:rsid w:val="052B2F21"/>
    <w:rsid w:val="053F1565"/>
    <w:rsid w:val="05410997"/>
    <w:rsid w:val="054B35C3"/>
    <w:rsid w:val="05502988"/>
    <w:rsid w:val="056D178C"/>
    <w:rsid w:val="056D353A"/>
    <w:rsid w:val="056F2E0E"/>
    <w:rsid w:val="0571302A"/>
    <w:rsid w:val="057C19CF"/>
    <w:rsid w:val="057E74F5"/>
    <w:rsid w:val="05850883"/>
    <w:rsid w:val="05892E42"/>
    <w:rsid w:val="058A7C48"/>
    <w:rsid w:val="058B39C0"/>
    <w:rsid w:val="05921402"/>
    <w:rsid w:val="05AD3936"/>
    <w:rsid w:val="05C173E2"/>
    <w:rsid w:val="05C84C14"/>
    <w:rsid w:val="05CA273A"/>
    <w:rsid w:val="05CC6790"/>
    <w:rsid w:val="05D62E8D"/>
    <w:rsid w:val="05D67331"/>
    <w:rsid w:val="05D709B3"/>
    <w:rsid w:val="05D872E9"/>
    <w:rsid w:val="05E03D0C"/>
    <w:rsid w:val="05EC26B0"/>
    <w:rsid w:val="05ED01D7"/>
    <w:rsid w:val="05F41565"/>
    <w:rsid w:val="05F86D1E"/>
    <w:rsid w:val="05FB6D97"/>
    <w:rsid w:val="060D2627"/>
    <w:rsid w:val="061A6A13"/>
    <w:rsid w:val="062067FE"/>
    <w:rsid w:val="06287461"/>
    <w:rsid w:val="063E4AA0"/>
    <w:rsid w:val="064029FC"/>
    <w:rsid w:val="066761DB"/>
    <w:rsid w:val="068125ED"/>
    <w:rsid w:val="06841479"/>
    <w:rsid w:val="068648B3"/>
    <w:rsid w:val="06936FD0"/>
    <w:rsid w:val="06986394"/>
    <w:rsid w:val="069D7E4F"/>
    <w:rsid w:val="06AD62E4"/>
    <w:rsid w:val="06BA630B"/>
    <w:rsid w:val="06CB6594"/>
    <w:rsid w:val="06D575E9"/>
    <w:rsid w:val="06D93753"/>
    <w:rsid w:val="06E11AE9"/>
    <w:rsid w:val="06E96BF0"/>
    <w:rsid w:val="06ED1E23"/>
    <w:rsid w:val="06FC6923"/>
    <w:rsid w:val="07025650"/>
    <w:rsid w:val="071579E5"/>
    <w:rsid w:val="072A7934"/>
    <w:rsid w:val="072C03D9"/>
    <w:rsid w:val="07342561"/>
    <w:rsid w:val="073C7195"/>
    <w:rsid w:val="07465DF0"/>
    <w:rsid w:val="07571DAC"/>
    <w:rsid w:val="076713BC"/>
    <w:rsid w:val="07691ADF"/>
    <w:rsid w:val="076B1CFB"/>
    <w:rsid w:val="076C186B"/>
    <w:rsid w:val="077514D1"/>
    <w:rsid w:val="07A12E0F"/>
    <w:rsid w:val="07A1396F"/>
    <w:rsid w:val="07D16002"/>
    <w:rsid w:val="07DB6F70"/>
    <w:rsid w:val="07E15B19"/>
    <w:rsid w:val="07EC159C"/>
    <w:rsid w:val="07FB6BDB"/>
    <w:rsid w:val="08005173"/>
    <w:rsid w:val="08030185"/>
    <w:rsid w:val="081B727D"/>
    <w:rsid w:val="081E4FBF"/>
    <w:rsid w:val="082A5712"/>
    <w:rsid w:val="0833207B"/>
    <w:rsid w:val="083640B7"/>
    <w:rsid w:val="08381BDD"/>
    <w:rsid w:val="083D71F3"/>
    <w:rsid w:val="08544A10"/>
    <w:rsid w:val="085D7896"/>
    <w:rsid w:val="08602EE2"/>
    <w:rsid w:val="0865499C"/>
    <w:rsid w:val="0869623A"/>
    <w:rsid w:val="086978F9"/>
    <w:rsid w:val="086C7AD9"/>
    <w:rsid w:val="087D7DEF"/>
    <w:rsid w:val="087D7F38"/>
    <w:rsid w:val="08852948"/>
    <w:rsid w:val="089A2898"/>
    <w:rsid w:val="089F4205"/>
    <w:rsid w:val="08A52FEB"/>
    <w:rsid w:val="08A96637"/>
    <w:rsid w:val="08AA0601"/>
    <w:rsid w:val="08AC25CB"/>
    <w:rsid w:val="08B33959"/>
    <w:rsid w:val="08BD20E2"/>
    <w:rsid w:val="08C416C3"/>
    <w:rsid w:val="08C711B3"/>
    <w:rsid w:val="08CC4893"/>
    <w:rsid w:val="08D00067"/>
    <w:rsid w:val="08E21B49"/>
    <w:rsid w:val="08E25FED"/>
    <w:rsid w:val="08E43B13"/>
    <w:rsid w:val="08E6788B"/>
    <w:rsid w:val="08E73603"/>
    <w:rsid w:val="08F16230"/>
    <w:rsid w:val="08FB2C0B"/>
    <w:rsid w:val="08FC124B"/>
    <w:rsid w:val="08FC70AE"/>
    <w:rsid w:val="09023F99"/>
    <w:rsid w:val="090917CB"/>
    <w:rsid w:val="09181A0E"/>
    <w:rsid w:val="09196C09"/>
    <w:rsid w:val="09212671"/>
    <w:rsid w:val="09247DCC"/>
    <w:rsid w:val="094E71DE"/>
    <w:rsid w:val="09572537"/>
    <w:rsid w:val="095742E5"/>
    <w:rsid w:val="095A2E48"/>
    <w:rsid w:val="096609CC"/>
    <w:rsid w:val="096A04BC"/>
    <w:rsid w:val="096C2F2F"/>
    <w:rsid w:val="096E162E"/>
    <w:rsid w:val="096E24CB"/>
    <w:rsid w:val="096F5AD2"/>
    <w:rsid w:val="097035F9"/>
    <w:rsid w:val="097D1872"/>
    <w:rsid w:val="09880942"/>
    <w:rsid w:val="098D703C"/>
    <w:rsid w:val="0992356F"/>
    <w:rsid w:val="09A96E75"/>
    <w:rsid w:val="09D10E99"/>
    <w:rsid w:val="09DB3168"/>
    <w:rsid w:val="09E65669"/>
    <w:rsid w:val="09ED2E9B"/>
    <w:rsid w:val="09F2225F"/>
    <w:rsid w:val="09F47D86"/>
    <w:rsid w:val="09FE0C04"/>
    <w:rsid w:val="0A0501E5"/>
    <w:rsid w:val="0A075D0B"/>
    <w:rsid w:val="0A081A83"/>
    <w:rsid w:val="0A1421D6"/>
    <w:rsid w:val="0A18249C"/>
    <w:rsid w:val="0A1E6855"/>
    <w:rsid w:val="0A375EC4"/>
    <w:rsid w:val="0A577EA6"/>
    <w:rsid w:val="0A5B1BB3"/>
    <w:rsid w:val="0A5D3B7D"/>
    <w:rsid w:val="0A634F0B"/>
    <w:rsid w:val="0A6D1D30"/>
    <w:rsid w:val="0A782765"/>
    <w:rsid w:val="0A7D7D7B"/>
    <w:rsid w:val="0A8D3D36"/>
    <w:rsid w:val="0A9F23E7"/>
    <w:rsid w:val="0AA55F97"/>
    <w:rsid w:val="0AB37C41"/>
    <w:rsid w:val="0AC56433"/>
    <w:rsid w:val="0AD656DD"/>
    <w:rsid w:val="0AD876A7"/>
    <w:rsid w:val="0AF12517"/>
    <w:rsid w:val="0B016BFE"/>
    <w:rsid w:val="0B02557D"/>
    <w:rsid w:val="0B0A5387"/>
    <w:rsid w:val="0B114967"/>
    <w:rsid w:val="0B116715"/>
    <w:rsid w:val="0B13023D"/>
    <w:rsid w:val="0B1701D0"/>
    <w:rsid w:val="0B1B7594"/>
    <w:rsid w:val="0B1C3A38"/>
    <w:rsid w:val="0B291CB1"/>
    <w:rsid w:val="0B3A42F1"/>
    <w:rsid w:val="0B420FC5"/>
    <w:rsid w:val="0B6625F7"/>
    <w:rsid w:val="0B680A2B"/>
    <w:rsid w:val="0B70168E"/>
    <w:rsid w:val="0B705B32"/>
    <w:rsid w:val="0B732F2C"/>
    <w:rsid w:val="0B7C44D7"/>
    <w:rsid w:val="0B8F7D40"/>
    <w:rsid w:val="0B98348A"/>
    <w:rsid w:val="0B9C00F5"/>
    <w:rsid w:val="0BB124E1"/>
    <w:rsid w:val="0BB7550F"/>
    <w:rsid w:val="0BBE689D"/>
    <w:rsid w:val="0BC414DB"/>
    <w:rsid w:val="0BC419DA"/>
    <w:rsid w:val="0BD065D0"/>
    <w:rsid w:val="0BD936D7"/>
    <w:rsid w:val="0BDE0CED"/>
    <w:rsid w:val="0BE8391A"/>
    <w:rsid w:val="0BE91A8D"/>
    <w:rsid w:val="0C060244"/>
    <w:rsid w:val="0C087B18"/>
    <w:rsid w:val="0C0B13B7"/>
    <w:rsid w:val="0C122745"/>
    <w:rsid w:val="0C143A89"/>
    <w:rsid w:val="0C1666D9"/>
    <w:rsid w:val="0C177D5B"/>
    <w:rsid w:val="0C1F4E62"/>
    <w:rsid w:val="0C232BA4"/>
    <w:rsid w:val="0C272694"/>
    <w:rsid w:val="0C3923C8"/>
    <w:rsid w:val="0C665143"/>
    <w:rsid w:val="0C6A3500"/>
    <w:rsid w:val="0C741652"/>
    <w:rsid w:val="0C783E75"/>
    <w:rsid w:val="0C88791F"/>
    <w:rsid w:val="0C937688"/>
    <w:rsid w:val="0CAC0DEC"/>
    <w:rsid w:val="0CB832EC"/>
    <w:rsid w:val="0CC47EE3"/>
    <w:rsid w:val="0CD93263"/>
    <w:rsid w:val="0CDB347F"/>
    <w:rsid w:val="0CF62067"/>
    <w:rsid w:val="0CFE2EBA"/>
    <w:rsid w:val="0D187FDC"/>
    <w:rsid w:val="0D1A3FA7"/>
    <w:rsid w:val="0D2C7836"/>
    <w:rsid w:val="0D447276"/>
    <w:rsid w:val="0D464D9C"/>
    <w:rsid w:val="0D4B23B2"/>
    <w:rsid w:val="0D4B4161"/>
    <w:rsid w:val="0D4C7ED9"/>
    <w:rsid w:val="0D577E04"/>
    <w:rsid w:val="0D5F5E5E"/>
    <w:rsid w:val="0D633A90"/>
    <w:rsid w:val="0D7A2C98"/>
    <w:rsid w:val="0D807953"/>
    <w:rsid w:val="0D815DD4"/>
    <w:rsid w:val="0D8458C4"/>
    <w:rsid w:val="0D86163D"/>
    <w:rsid w:val="0D9378B6"/>
    <w:rsid w:val="0D9E7698"/>
    <w:rsid w:val="0DA815B3"/>
    <w:rsid w:val="0DAE46EF"/>
    <w:rsid w:val="0DB735A4"/>
    <w:rsid w:val="0DDF0D4D"/>
    <w:rsid w:val="0DE40111"/>
    <w:rsid w:val="0DEA2F67"/>
    <w:rsid w:val="0DED16BC"/>
    <w:rsid w:val="0DF20A80"/>
    <w:rsid w:val="0DF23C42"/>
    <w:rsid w:val="0DFB45CE"/>
    <w:rsid w:val="0E0A401C"/>
    <w:rsid w:val="0E181FB6"/>
    <w:rsid w:val="0E19600D"/>
    <w:rsid w:val="0E2E64A2"/>
    <w:rsid w:val="0E3746E5"/>
    <w:rsid w:val="0E415CD6"/>
    <w:rsid w:val="0E460DCC"/>
    <w:rsid w:val="0E4B0190"/>
    <w:rsid w:val="0E5057A7"/>
    <w:rsid w:val="0E5232CD"/>
    <w:rsid w:val="0E5C05EF"/>
    <w:rsid w:val="0E653000"/>
    <w:rsid w:val="0E6B438E"/>
    <w:rsid w:val="0E6C0832"/>
    <w:rsid w:val="0E76345F"/>
    <w:rsid w:val="0E7D703D"/>
    <w:rsid w:val="0E8611C8"/>
    <w:rsid w:val="0E8A0CB9"/>
    <w:rsid w:val="0E8C0AE7"/>
    <w:rsid w:val="0E925DBF"/>
    <w:rsid w:val="0E9658AF"/>
    <w:rsid w:val="0E9D4E90"/>
    <w:rsid w:val="0EA37FCC"/>
    <w:rsid w:val="0EAC6E81"/>
    <w:rsid w:val="0EAD7C4E"/>
    <w:rsid w:val="0EAF6971"/>
    <w:rsid w:val="0EB6385C"/>
    <w:rsid w:val="0EB85295"/>
    <w:rsid w:val="0EC51CF1"/>
    <w:rsid w:val="0ED65CAC"/>
    <w:rsid w:val="0EFE5656"/>
    <w:rsid w:val="0F024CF3"/>
    <w:rsid w:val="0F056591"/>
    <w:rsid w:val="0F334EAC"/>
    <w:rsid w:val="0F373251"/>
    <w:rsid w:val="0F397089"/>
    <w:rsid w:val="0F3F62A8"/>
    <w:rsid w:val="0F4B48EC"/>
    <w:rsid w:val="0F4F5CA7"/>
    <w:rsid w:val="0F587009"/>
    <w:rsid w:val="0F6A2898"/>
    <w:rsid w:val="0F7756E1"/>
    <w:rsid w:val="0F7A0D2D"/>
    <w:rsid w:val="0F7F00F1"/>
    <w:rsid w:val="0F7F76B9"/>
    <w:rsid w:val="0F8010AE"/>
    <w:rsid w:val="0F81030D"/>
    <w:rsid w:val="0F825E34"/>
    <w:rsid w:val="0F8479B2"/>
    <w:rsid w:val="0F8B2F3A"/>
    <w:rsid w:val="0F931DEF"/>
    <w:rsid w:val="0F9A317D"/>
    <w:rsid w:val="0F9B1896"/>
    <w:rsid w:val="0F9C5147"/>
    <w:rsid w:val="0FAC2EB1"/>
    <w:rsid w:val="0FB56209"/>
    <w:rsid w:val="0FBD0C1A"/>
    <w:rsid w:val="0FC1070A"/>
    <w:rsid w:val="0FC226D4"/>
    <w:rsid w:val="0FC24482"/>
    <w:rsid w:val="0FC621C4"/>
    <w:rsid w:val="0FC93A62"/>
    <w:rsid w:val="0FD91EF8"/>
    <w:rsid w:val="0FEB1C2B"/>
    <w:rsid w:val="0FF3288D"/>
    <w:rsid w:val="0FF860F6"/>
    <w:rsid w:val="1001144E"/>
    <w:rsid w:val="10022AD1"/>
    <w:rsid w:val="10125409"/>
    <w:rsid w:val="10134CDE"/>
    <w:rsid w:val="101C3B92"/>
    <w:rsid w:val="1025656E"/>
    <w:rsid w:val="10260EB5"/>
    <w:rsid w:val="10284C2D"/>
    <w:rsid w:val="102F7D69"/>
    <w:rsid w:val="10321608"/>
    <w:rsid w:val="10352EA6"/>
    <w:rsid w:val="106043C7"/>
    <w:rsid w:val="106D43EE"/>
    <w:rsid w:val="108300B5"/>
    <w:rsid w:val="10900F82"/>
    <w:rsid w:val="109202F8"/>
    <w:rsid w:val="109571EF"/>
    <w:rsid w:val="10970ADE"/>
    <w:rsid w:val="109E0A4B"/>
    <w:rsid w:val="10A83678"/>
    <w:rsid w:val="10AF2C58"/>
    <w:rsid w:val="10BB15FD"/>
    <w:rsid w:val="10BC5375"/>
    <w:rsid w:val="10D0497D"/>
    <w:rsid w:val="10D12BCF"/>
    <w:rsid w:val="10DC1574"/>
    <w:rsid w:val="10DE709A"/>
    <w:rsid w:val="10ED641F"/>
    <w:rsid w:val="10EF74F9"/>
    <w:rsid w:val="10F87D42"/>
    <w:rsid w:val="10FD70FE"/>
    <w:rsid w:val="111E1C94"/>
    <w:rsid w:val="11301FEB"/>
    <w:rsid w:val="114E421F"/>
    <w:rsid w:val="11506A11"/>
    <w:rsid w:val="116577BB"/>
    <w:rsid w:val="116E39F0"/>
    <w:rsid w:val="117444FA"/>
    <w:rsid w:val="11763776"/>
    <w:rsid w:val="11860A32"/>
    <w:rsid w:val="118E6D12"/>
    <w:rsid w:val="118F1759"/>
    <w:rsid w:val="11A8484F"/>
    <w:rsid w:val="11AC0F46"/>
    <w:rsid w:val="11AD7707"/>
    <w:rsid w:val="11AE5DF5"/>
    <w:rsid w:val="11C269BB"/>
    <w:rsid w:val="11C72224"/>
    <w:rsid w:val="11CE35B2"/>
    <w:rsid w:val="11EB1FA0"/>
    <w:rsid w:val="11F36B75"/>
    <w:rsid w:val="11FC011F"/>
    <w:rsid w:val="12151574"/>
    <w:rsid w:val="121C06E1"/>
    <w:rsid w:val="121D3BF2"/>
    <w:rsid w:val="122356AC"/>
    <w:rsid w:val="12266F4A"/>
    <w:rsid w:val="122A751B"/>
    <w:rsid w:val="12307DC9"/>
    <w:rsid w:val="123F1DBA"/>
    <w:rsid w:val="123F24AA"/>
    <w:rsid w:val="123F625E"/>
    <w:rsid w:val="124949E7"/>
    <w:rsid w:val="124B0C2E"/>
    <w:rsid w:val="12535865"/>
    <w:rsid w:val="12837EF9"/>
    <w:rsid w:val="12985FEF"/>
    <w:rsid w:val="12BB3B36"/>
    <w:rsid w:val="12BB58E4"/>
    <w:rsid w:val="12CA6911"/>
    <w:rsid w:val="12E52961"/>
    <w:rsid w:val="12E84200"/>
    <w:rsid w:val="12F2507E"/>
    <w:rsid w:val="12F708E7"/>
    <w:rsid w:val="12FC7CAB"/>
    <w:rsid w:val="12FE7EC7"/>
    <w:rsid w:val="130E13E2"/>
    <w:rsid w:val="13165211"/>
    <w:rsid w:val="13315BA7"/>
    <w:rsid w:val="133930B8"/>
    <w:rsid w:val="13393B81"/>
    <w:rsid w:val="13433B2C"/>
    <w:rsid w:val="134358DA"/>
    <w:rsid w:val="135A334F"/>
    <w:rsid w:val="135E2714"/>
    <w:rsid w:val="13637D2A"/>
    <w:rsid w:val="1367781A"/>
    <w:rsid w:val="13A66595"/>
    <w:rsid w:val="13A75E69"/>
    <w:rsid w:val="13AA0ACE"/>
    <w:rsid w:val="13BD743A"/>
    <w:rsid w:val="13DD5D2E"/>
    <w:rsid w:val="13E40E6B"/>
    <w:rsid w:val="13E470BD"/>
    <w:rsid w:val="13E678B8"/>
    <w:rsid w:val="13F6294C"/>
    <w:rsid w:val="13F720A3"/>
    <w:rsid w:val="14294AD0"/>
    <w:rsid w:val="142C636E"/>
    <w:rsid w:val="142E0338"/>
    <w:rsid w:val="143811B7"/>
    <w:rsid w:val="144C41D1"/>
    <w:rsid w:val="145002AE"/>
    <w:rsid w:val="145204CA"/>
    <w:rsid w:val="145A112D"/>
    <w:rsid w:val="145D29CB"/>
    <w:rsid w:val="147C6C9D"/>
    <w:rsid w:val="149208C7"/>
    <w:rsid w:val="1494463F"/>
    <w:rsid w:val="14972381"/>
    <w:rsid w:val="14997EA7"/>
    <w:rsid w:val="149C34F4"/>
    <w:rsid w:val="14A23773"/>
    <w:rsid w:val="14BC5944"/>
    <w:rsid w:val="14C842E9"/>
    <w:rsid w:val="14D5178B"/>
    <w:rsid w:val="14D91B07"/>
    <w:rsid w:val="14DF5C02"/>
    <w:rsid w:val="14EF5D19"/>
    <w:rsid w:val="14F670A8"/>
    <w:rsid w:val="14FB2910"/>
    <w:rsid w:val="150712B5"/>
    <w:rsid w:val="15107A3E"/>
    <w:rsid w:val="152359C3"/>
    <w:rsid w:val="1525173B"/>
    <w:rsid w:val="152C3EA2"/>
    <w:rsid w:val="15485429"/>
    <w:rsid w:val="15512530"/>
    <w:rsid w:val="15542020"/>
    <w:rsid w:val="155B515D"/>
    <w:rsid w:val="15634011"/>
    <w:rsid w:val="15712BD2"/>
    <w:rsid w:val="1573694A"/>
    <w:rsid w:val="15897F1C"/>
    <w:rsid w:val="158C3568"/>
    <w:rsid w:val="159D5775"/>
    <w:rsid w:val="15BD1974"/>
    <w:rsid w:val="15BE0590"/>
    <w:rsid w:val="15C50828"/>
    <w:rsid w:val="15C9656A"/>
    <w:rsid w:val="15D373E9"/>
    <w:rsid w:val="15EB4733"/>
    <w:rsid w:val="15EC171F"/>
    <w:rsid w:val="16020F77"/>
    <w:rsid w:val="16175528"/>
    <w:rsid w:val="162E2871"/>
    <w:rsid w:val="165C118C"/>
    <w:rsid w:val="166B13D0"/>
    <w:rsid w:val="166C5148"/>
    <w:rsid w:val="167A1613"/>
    <w:rsid w:val="1683496B"/>
    <w:rsid w:val="168406E3"/>
    <w:rsid w:val="16842491"/>
    <w:rsid w:val="168B3820"/>
    <w:rsid w:val="16930926"/>
    <w:rsid w:val="16946B78"/>
    <w:rsid w:val="1699418F"/>
    <w:rsid w:val="16B041E1"/>
    <w:rsid w:val="16CA07EC"/>
    <w:rsid w:val="16CB00C0"/>
    <w:rsid w:val="16D231FD"/>
    <w:rsid w:val="16D90A2F"/>
    <w:rsid w:val="16DF5405"/>
    <w:rsid w:val="16F21AF1"/>
    <w:rsid w:val="17171557"/>
    <w:rsid w:val="171A4BA4"/>
    <w:rsid w:val="1720665E"/>
    <w:rsid w:val="172F064F"/>
    <w:rsid w:val="174165D4"/>
    <w:rsid w:val="174329DC"/>
    <w:rsid w:val="175943AB"/>
    <w:rsid w:val="175E7186"/>
    <w:rsid w:val="17606A5A"/>
    <w:rsid w:val="17614581"/>
    <w:rsid w:val="1768590F"/>
    <w:rsid w:val="177046F6"/>
    <w:rsid w:val="17710C68"/>
    <w:rsid w:val="1776002C"/>
    <w:rsid w:val="177B3894"/>
    <w:rsid w:val="177E5132"/>
    <w:rsid w:val="17854713"/>
    <w:rsid w:val="17976E09"/>
    <w:rsid w:val="17992095"/>
    <w:rsid w:val="17994812"/>
    <w:rsid w:val="17BD5C5B"/>
    <w:rsid w:val="17C2573F"/>
    <w:rsid w:val="17C4003D"/>
    <w:rsid w:val="17CA65CA"/>
    <w:rsid w:val="17F6116D"/>
    <w:rsid w:val="17FD699F"/>
    <w:rsid w:val="18075128"/>
    <w:rsid w:val="182365EB"/>
    <w:rsid w:val="183323C1"/>
    <w:rsid w:val="183A72AB"/>
    <w:rsid w:val="183C74C7"/>
    <w:rsid w:val="183D6235"/>
    <w:rsid w:val="184C3483"/>
    <w:rsid w:val="18695DE3"/>
    <w:rsid w:val="18787DD4"/>
    <w:rsid w:val="18902EE9"/>
    <w:rsid w:val="18BA0AB1"/>
    <w:rsid w:val="18C44460"/>
    <w:rsid w:val="18D72D4C"/>
    <w:rsid w:val="18E65685"/>
    <w:rsid w:val="18F2402A"/>
    <w:rsid w:val="18F25DD8"/>
    <w:rsid w:val="19044D25"/>
    <w:rsid w:val="190D49C0"/>
    <w:rsid w:val="192B401B"/>
    <w:rsid w:val="192C753C"/>
    <w:rsid w:val="192F2B88"/>
    <w:rsid w:val="193A0EBB"/>
    <w:rsid w:val="193E101D"/>
    <w:rsid w:val="193E2DCB"/>
    <w:rsid w:val="1945415A"/>
    <w:rsid w:val="19461C80"/>
    <w:rsid w:val="19466124"/>
    <w:rsid w:val="195B397D"/>
    <w:rsid w:val="195C76F5"/>
    <w:rsid w:val="19632832"/>
    <w:rsid w:val="196842EC"/>
    <w:rsid w:val="197113F3"/>
    <w:rsid w:val="197B7B7C"/>
    <w:rsid w:val="197E58BE"/>
    <w:rsid w:val="19842055"/>
    <w:rsid w:val="199926F8"/>
    <w:rsid w:val="199E1ABC"/>
    <w:rsid w:val="19A35324"/>
    <w:rsid w:val="19A846E9"/>
    <w:rsid w:val="19B94B48"/>
    <w:rsid w:val="19C70B0C"/>
    <w:rsid w:val="19C77265"/>
    <w:rsid w:val="19CF6119"/>
    <w:rsid w:val="19E020D4"/>
    <w:rsid w:val="19E3709D"/>
    <w:rsid w:val="19EC2827"/>
    <w:rsid w:val="19F636A6"/>
    <w:rsid w:val="19FB6F0E"/>
    <w:rsid w:val="1A044015"/>
    <w:rsid w:val="1A136006"/>
    <w:rsid w:val="1A22449B"/>
    <w:rsid w:val="1A2C70C8"/>
    <w:rsid w:val="1A3F6DFB"/>
    <w:rsid w:val="1A491A28"/>
    <w:rsid w:val="1A4C32C6"/>
    <w:rsid w:val="1A4E5290"/>
    <w:rsid w:val="1A534654"/>
    <w:rsid w:val="1A5A3C35"/>
    <w:rsid w:val="1A6E5932"/>
    <w:rsid w:val="1A766595"/>
    <w:rsid w:val="1A847F5B"/>
    <w:rsid w:val="1A89276C"/>
    <w:rsid w:val="1A8B2040"/>
    <w:rsid w:val="1A951111"/>
    <w:rsid w:val="1A974E89"/>
    <w:rsid w:val="1AAB26E2"/>
    <w:rsid w:val="1AB258D3"/>
    <w:rsid w:val="1AC41F95"/>
    <w:rsid w:val="1AD5150D"/>
    <w:rsid w:val="1AD63F77"/>
    <w:rsid w:val="1ADC289C"/>
    <w:rsid w:val="1ADF5B65"/>
    <w:rsid w:val="1AE300CE"/>
    <w:rsid w:val="1AE6196C"/>
    <w:rsid w:val="1B041051"/>
    <w:rsid w:val="1B193AF0"/>
    <w:rsid w:val="1B1A33C4"/>
    <w:rsid w:val="1B267FBB"/>
    <w:rsid w:val="1B395F40"/>
    <w:rsid w:val="1B4C57EB"/>
    <w:rsid w:val="1B517FF1"/>
    <w:rsid w:val="1B59213E"/>
    <w:rsid w:val="1B5F527B"/>
    <w:rsid w:val="1B614535"/>
    <w:rsid w:val="1B6A434C"/>
    <w:rsid w:val="1B7900EB"/>
    <w:rsid w:val="1B79458F"/>
    <w:rsid w:val="1B852F33"/>
    <w:rsid w:val="1B8A0F77"/>
    <w:rsid w:val="1B8B06FB"/>
    <w:rsid w:val="1B943177"/>
    <w:rsid w:val="1BA710FC"/>
    <w:rsid w:val="1BAA0BEC"/>
    <w:rsid w:val="1BAA299A"/>
    <w:rsid w:val="1BAD5FE6"/>
    <w:rsid w:val="1BAD7E82"/>
    <w:rsid w:val="1BC165F0"/>
    <w:rsid w:val="1BC53330"/>
    <w:rsid w:val="1BC81072"/>
    <w:rsid w:val="1BC82E20"/>
    <w:rsid w:val="1BCA303C"/>
    <w:rsid w:val="1BD619E1"/>
    <w:rsid w:val="1BD96DDB"/>
    <w:rsid w:val="1BDA5771"/>
    <w:rsid w:val="1BDE2644"/>
    <w:rsid w:val="1BEE4CA0"/>
    <w:rsid w:val="1BF81957"/>
    <w:rsid w:val="1C085C77"/>
    <w:rsid w:val="1C0A3439"/>
    <w:rsid w:val="1C2269D4"/>
    <w:rsid w:val="1C273FEB"/>
    <w:rsid w:val="1C2A3ADB"/>
    <w:rsid w:val="1C2E4A0B"/>
    <w:rsid w:val="1C3D380E"/>
    <w:rsid w:val="1C563B22"/>
    <w:rsid w:val="1C5D17BA"/>
    <w:rsid w:val="1C6074FD"/>
    <w:rsid w:val="1C625023"/>
    <w:rsid w:val="1C7134B8"/>
    <w:rsid w:val="1C730FDE"/>
    <w:rsid w:val="1C7B60E4"/>
    <w:rsid w:val="1C7B7E93"/>
    <w:rsid w:val="1C890801"/>
    <w:rsid w:val="1C984EE8"/>
    <w:rsid w:val="1CB17D58"/>
    <w:rsid w:val="1CB57848"/>
    <w:rsid w:val="1CBB2985"/>
    <w:rsid w:val="1CC2294F"/>
    <w:rsid w:val="1CC45CDD"/>
    <w:rsid w:val="1CD75A11"/>
    <w:rsid w:val="1CE04199"/>
    <w:rsid w:val="1CE7377A"/>
    <w:rsid w:val="1CEE2D5A"/>
    <w:rsid w:val="1CF422DE"/>
    <w:rsid w:val="1CF917A7"/>
    <w:rsid w:val="1CFD40BE"/>
    <w:rsid w:val="1CFF2872"/>
    <w:rsid w:val="1D0172E9"/>
    <w:rsid w:val="1D13456F"/>
    <w:rsid w:val="1D1722B1"/>
    <w:rsid w:val="1D187DD7"/>
    <w:rsid w:val="1D1D719C"/>
    <w:rsid w:val="1D214EDE"/>
    <w:rsid w:val="1D3F3F3C"/>
    <w:rsid w:val="1D412E8A"/>
    <w:rsid w:val="1D4D5CD3"/>
    <w:rsid w:val="1D6D0123"/>
    <w:rsid w:val="1D724D29"/>
    <w:rsid w:val="1D882867"/>
    <w:rsid w:val="1D9456B0"/>
    <w:rsid w:val="1D9E208B"/>
    <w:rsid w:val="1DA13929"/>
    <w:rsid w:val="1DB96EC4"/>
    <w:rsid w:val="1DBE282B"/>
    <w:rsid w:val="1DC22732"/>
    <w:rsid w:val="1DCD0BC2"/>
    <w:rsid w:val="1DDB4828"/>
    <w:rsid w:val="1DDE4B7D"/>
    <w:rsid w:val="1DE2466D"/>
    <w:rsid w:val="1DFB128B"/>
    <w:rsid w:val="1DFB74DD"/>
    <w:rsid w:val="1DFF6CCC"/>
    <w:rsid w:val="1E032835"/>
    <w:rsid w:val="1E087E4C"/>
    <w:rsid w:val="1E0D7210"/>
    <w:rsid w:val="1E18008F"/>
    <w:rsid w:val="1E1E4F79"/>
    <w:rsid w:val="1E2D1660"/>
    <w:rsid w:val="1E307451"/>
    <w:rsid w:val="1E311151"/>
    <w:rsid w:val="1E3824DF"/>
    <w:rsid w:val="1E454BFC"/>
    <w:rsid w:val="1E4B7B75"/>
    <w:rsid w:val="1E674B72"/>
    <w:rsid w:val="1E6A01BF"/>
    <w:rsid w:val="1E706FFC"/>
    <w:rsid w:val="1E8C282B"/>
    <w:rsid w:val="1E9F5044"/>
    <w:rsid w:val="1EA25BAA"/>
    <w:rsid w:val="1EA41923"/>
    <w:rsid w:val="1EAA2CB1"/>
    <w:rsid w:val="1EAB511A"/>
    <w:rsid w:val="1EBC3110"/>
    <w:rsid w:val="1EC57AEB"/>
    <w:rsid w:val="1ED02718"/>
    <w:rsid w:val="1EEC5078"/>
    <w:rsid w:val="1F022AED"/>
    <w:rsid w:val="1F0E4FEE"/>
    <w:rsid w:val="1F136AA8"/>
    <w:rsid w:val="1F1545CE"/>
    <w:rsid w:val="1F1A1BE5"/>
    <w:rsid w:val="1F2517F9"/>
    <w:rsid w:val="1F4924CA"/>
    <w:rsid w:val="1F4B4494"/>
    <w:rsid w:val="1F4D1FBA"/>
    <w:rsid w:val="1F541576"/>
    <w:rsid w:val="1F59095F"/>
    <w:rsid w:val="1F5E713B"/>
    <w:rsid w:val="1F647304"/>
    <w:rsid w:val="1F6D7F66"/>
    <w:rsid w:val="1F775289"/>
    <w:rsid w:val="1F792DAF"/>
    <w:rsid w:val="1F8359DC"/>
    <w:rsid w:val="1F881244"/>
    <w:rsid w:val="1FA77B14"/>
    <w:rsid w:val="1FA83694"/>
    <w:rsid w:val="1FB65DB1"/>
    <w:rsid w:val="1FC102B2"/>
    <w:rsid w:val="1FD2426D"/>
    <w:rsid w:val="1FD53D5E"/>
    <w:rsid w:val="1FDF698A"/>
    <w:rsid w:val="1FEB3581"/>
    <w:rsid w:val="1FF468DA"/>
    <w:rsid w:val="200C507E"/>
    <w:rsid w:val="202032DF"/>
    <w:rsid w:val="20230F6D"/>
    <w:rsid w:val="20280331"/>
    <w:rsid w:val="2034777F"/>
    <w:rsid w:val="20384A18"/>
    <w:rsid w:val="203D202F"/>
    <w:rsid w:val="2068391B"/>
    <w:rsid w:val="206C2914"/>
    <w:rsid w:val="206F41B2"/>
    <w:rsid w:val="20827A42"/>
    <w:rsid w:val="20880DD0"/>
    <w:rsid w:val="20943C19"/>
    <w:rsid w:val="209634ED"/>
    <w:rsid w:val="20992FDD"/>
    <w:rsid w:val="20994D8B"/>
    <w:rsid w:val="209B0B03"/>
    <w:rsid w:val="209F6845"/>
    <w:rsid w:val="20A211EA"/>
    <w:rsid w:val="20B0621D"/>
    <w:rsid w:val="20B16579"/>
    <w:rsid w:val="20B23F08"/>
    <w:rsid w:val="20B47E17"/>
    <w:rsid w:val="20BD213E"/>
    <w:rsid w:val="20C61632"/>
    <w:rsid w:val="20E701EC"/>
    <w:rsid w:val="20EE3329"/>
    <w:rsid w:val="20FA3A7C"/>
    <w:rsid w:val="212140D7"/>
    <w:rsid w:val="212925B3"/>
    <w:rsid w:val="213276BA"/>
    <w:rsid w:val="21374CD0"/>
    <w:rsid w:val="213D605E"/>
    <w:rsid w:val="21470C8B"/>
    <w:rsid w:val="21507B40"/>
    <w:rsid w:val="215A09BE"/>
    <w:rsid w:val="216211D7"/>
    <w:rsid w:val="21792C4F"/>
    <w:rsid w:val="2181419D"/>
    <w:rsid w:val="218E68BA"/>
    <w:rsid w:val="219F4623"/>
    <w:rsid w:val="21B05C47"/>
    <w:rsid w:val="21B55BF5"/>
    <w:rsid w:val="21C10A3D"/>
    <w:rsid w:val="21CC6C34"/>
    <w:rsid w:val="21D7200F"/>
    <w:rsid w:val="21DA38AD"/>
    <w:rsid w:val="21DD6EFA"/>
    <w:rsid w:val="21E36C06"/>
    <w:rsid w:val="21EB5ABA"/>
    <w:rsid w:val="220D5A31"/>
    <w:rsid w:val="221548E5"/>
    <w:rsid w:val="222A65E3"/>
    <w:rsid w:val="222D1C2F"/>
    <w:rsid w:val="223100A4"/>
    <w:rsid w:val="223236E9"/>
    <w:rsid w:val="22333636"/>
    <w:rsid w:val="22342FBD"/>
    <w:rsid w:val="22396826"/>
    <w:rsid w:val="224551CB"/>
    <w:rsid w:val="22456F79"/>
    <w:rsid w:val="22511DC1"/>
    <w:rsid w:val="22590C76"/>
    <w:rsid w:val="225E44DE"/>
    <w:rsid w:val="22682123"/>
    <w:rsid w:val="22687C02"/>
    <w:rsid w:val="22715501"/>
    <w:rsid w:val="228850B7"/>
    <w:rsid w:val="228D0920"/>
    <w:rsid w:val="22915E51"/>
    <w:rsid w:val="22934188"/>
    <w:rsid w:val="22A65FBF"/>
    <w:rsid w:val="22A84A99"/>
    <w:rsid w:val="22AC6FF8"/>
    <w:rsid w:val="22AF6222"/>
    <w:rsid w:val="22C04851"/>
    <w:rsid w:val="22CF0F38"/>
    <w:rsid w:val="22D4654E"/>
    <w:rsid w:val="22E97133"/>
    <w:rsid w:val="22FD2089"/>
    <w:rsid w:val="23052BAC"/>
    <w:rsid w:val="230961F8"/>
    <w:rsid w:val="230C7A96"/>
    <w:rsid w:val="23130E25"/>
    <w:rsid w:val="231F5A1C"/>
    <w:rsid w:val="232474D6"/>
    <w:rsid w:val="234E00AF"/>
    <w:rsid w:val="23572DFA"/>
    <w:rsid w:val="235B27CC"/>
    <w:rsid w:val="23716055"/>
    <w:rsid w:val="23730E33"/>
    <w:rsid w:val="237A5348"/>
    <w:rsid w:val="23906919"/>
    <w:rsid w:val="239161EE"/>
    <w:rsid w:val="23A6613D"/>
    <w:rsid w:val="23EA3D8D"/>
    <w:rsid w:val="23F51CB7"/>
    <w:rsid w:val="23FE7D27"/>
    <w:rsid w:val="240115C5"/>
    <w:rsid w:val="24046BFE"/>
    <w:rsid w:val="241F1A4B"/>
    <w:rsid w:val="242B219E"/>
    <w:rsid w:val="245A2A83"/>
    <w:rsid w:val="246062EC"/>
    <w:rsid w:val="24642BB2"/>
    <w:rsid w:val="246F4781"/>
    <w:rsid w:val="24727DCD"/>
    <w:rsid w:val="247B3126"/>
    <w:rsid w:val="24857B00"/>
    <w:rsid w:val="24877D1C"/>
    <w:rsid w:val="24942439"/>
    <w:rsid w:val="24977834"/>
    <w:rsid w:val="249D12EE"/>
    <w:rsid w:val="24A3267C"/>
    <w:rsid w:val="24B2466D"/>
    <w:rsid w:val="24B30B11"/>
    <w:rsid w:val="24B46637"/>
    <w:rsid w:val="24BE1264"/>
    <w:rsid w:val="24C00B0C"/>
    <w:rsid w:val="24D33F00"/>
    <w:rsid w:val="24DE5462"/>
    <w:rsid w:val="24E46F1D"/>
    <w:rsid w:val="24E707BB"/>
    <w:rsid w:val="25076767"/>
    <w:rsid w:val="25096983"/>
    <w:rsid w:val="25211DF0"/>
    <w:rsid w:val="252235A1"/>
    <w:rsid w:val="25253091"/>
    <w:rsid w:val="252F5CBE"/>
    <w:rsid w:val="25317C88"/>
    <w:rsid w:val="25506360"/>
    <w:rsid w:val="255B4D05"/>
    <w:rsid w:val="255E0351"/>
    <w:rsid w:val="256B0C63"/>
    <w:rsid w:val="25873D4C"/>
    <w:rsid w:val="258B7398"/>
    <w:rsid w:val="25965D3D"/>
    <w:rsid w:val="259D70CC"/>
    <w:rsid w:val="259F77C8"/>
    <w:rsid w:val="25A029BA"/>
    <w:rsid w:val="25B3069D"/>
    <w:rsid w:val="25B86135"/>
    <w:rsid w:val="25D30563"/>
    <w:rsid w:val="25E55181"/>
    <w:rsid w:val="25E66CC5"/>
    <w:rsid w:val="25ED0053"/>
    <w:rsid w:val="25EE7927"/>
    <w:rsid w:val="25F023E8"/>
    <w:rsid w:val="25F211C5"/>
    <w:rsid w:val="25F70370"/>
    <w:rsid w:val="25FD5DBC"/>
    <w:rsid w:val="260712FA"/>
    <w:rsid w:val="260929B3"/>
    <w:rsid w:val="261431EF"/>
    <w:rsid w:val="262B2929"/>
    <w:rsid w:val="26306192"/>
    <w:rsid w:val="26347A30"/>
    <w:rsid w:val="264A7253"/>
    <w:rsid w:val="26532FE2"/>
    <w:rsid w:val="26543C2E"/>
    <w:rsid w:val="265A4FBD"/>
    <w:rsid w:val="265E685B"/>
    <w:rsid w:val="26606A77"/>
    <w:rsid w:val="2668592C"/>
    <w:rsid w:val="26997893"/>
    <w:rsid w:val="26A050C5"/>
    <w:rsid w:val="26BA7B18"/>
    <w:rsid w:val="26C1503C"/>
    <w:rsid w:val="26CB1A16"/>
    <w:rsid w:val="26D111AA"/>
    <w:rsid w:val="26D134D1"/>
    <w:rsid w:val="26D7660D"/>
    <w:rsid w:val="26E33204"/>
    <w:rsid w:val="26E86A6C"/>
    <w:rsid w:val="26F70A5D"/>
    <w:rsid w:val="26FE1DEC"/>
    <w:rsid w:val="2703448C"/>
    <w:rsid w:val="270F7B55"/>
    <w:rsid w:val="27221F7E"/>
    <w:rsid w:val="2725381D"/>
    <w:rsid w:val="27267580"/>
    <w:rsid w:val="273E043A"/>
    <w:rsid w:val="274005EE"/>
    <w:rsid w:val="274235FA"/>
    <w:rsid w:val="27533EE6"/>
    <w:rsid w:val="277125BE"/>
    <w:rsid w:val="2790262A"/>
    <w:rsid w:val="2793613D"/>
    <w:rsid w:val="279369D8"/>
    <w:rsid w:val="27B150B0"/>
    <w:rsid w:val="27BD3A55"/>
    <w:rsid w:val="27BD5803"/>
    <w:rsid w:val="27C22E19"/>
    <w:rsid w:val="27C76682"/>
    <w:rsid w:val="27D668C5"/>
    <w:rsid w:val="27E70AD2"/>
    <w:rsid w:val="27E86D24"/>
    <w:rsid w:val="27F356C9"/>
    <w:rsid w:val="27FD2B84"/>
    <w:rsid w:val="28243AD4"/>
    <w:rsid w:val="282633A8"/>
    <w:rsid w:val="28292E99"/>
    <w:rsid w:val="282D2989"/>
    <w:rsid w:val="282D2CC6"/>
    <w:rsid w:val="283439C3"/>
    <w:rsid w:val="28446EC3"/>
    <w:rsid w:val="28610884"/>
    <w:rsid w:val="28665E9B"/>
    <w:rsid w:val="286E4D4F"/>
    <w:rsid w:val="288325A9"/>
    <w:rsid w:val="289A0FFA"/>
    <w:rsid w:val="289E5635"/>
    <w:rsid w:val="289E67E3"/>
    <w:rsid w:val="28A37089"/>
    <w:rsid w:val="28A70A34"/>
    <w:rsid w:val="28AD3ACA"/>
    <w:rsid w:val="28B22E8E"/>
    <w:rsid w:val="28B44E58"/>
    <w:rsid w:val="28D41056"/>
    <w:rsid w:val="28E13773"/>
    <w:rsid w:val="28ED2118"/>
    <w:rsid w:val="29192F0D"/>
    <w:rsid w:val="291D0C4F"/>
    <w:rsid w:val="292F44DF"/>
    <w:rsid w:val="293164A9"/>
    <w:rsid w:val="29455AB0"/>
    <w:rsid w:val="294F4FF1"/>
    <w:rsid w:val="29634188"/>
    <w:rsid w:val="29670A97"/>
    <w:rsid w:val="29802F8C"/>
    <w:rsid w:val="29804D3A"/>
    <w:rsid w:val="298C36DF"/>
    <w:rsid w:val="29A64896"/>
    <w:rsid w:val="29B175E9"/>
    <w:rsid w:val="29BF6E12"/>
    <w:rsid w:val="29D82DC8"/>
    <w:rsid w:val="29DF7CB3"/>
    <w:rsid w:val="29E11C7D"/>
    <w:rsid w:val="29EB48A9"/>
    <w:rsid w:val="2A10729A"/>
    <w:rsid w:val="2A135BAE"/>
    <w:rsid w:val="2A176595"/>
    <w:rsid w:val="2A24600D"/>
    <w:rsid w:val="2A2E29E8"/>
    <w:rsid w:val="2A5A37DD"/>
    <w:rsid w:val="2A6603D4"/>
    <w:rsid w:val="2A691C72"/>
    <w:rsid w:val="2A7D127A"/>
    <w:rsid w:val="2A866380"/>
    <w:rsid w:val="2A900FAD"/>
    <w:rsid w:val="2AA408FD"/>
    <w:rsid w:val="2AA55B88"/>
    <w:rsid w:val="2ABC6246"/>
    <w:rsid w:val="2ABF62BC"/>
    <w:rsid w:val="2ACA2711"/>
    <w:rsid w:val="2ADF3CE2"/>
    <w:rsid w:val="2B0379D1"/>
    <w:rsid w:val="2B0A5203"/>
    <w:rsid w:val="2B12230A"/>
    <w:rsid w:val="2B1901E3"/>
    <w:rsid w:val="2B231E21"/>
    <w:rsid w:val="2B2767A8"/>
    <w:rsid w:val="2B2B0B8D"/>
    <w:rsid w:val="2B3109E2"/>
    <w:rsid w:val="2B465B0F"/>
    <w:rsid w:val="2B471FB3"/>
    <w:rsid w:val="2B6366C1"/>
    <w:rsid w:val="2B69017C"/>
    <w:rsid w:val="2B6A3EF4"/>
    <w:rsid w:val="2B6D7540"/>
    <w:rsid w:val="2B764647"/>
    <w:rsid w:val="2B7803BF"/>
    <w:rsid w:val="2BA2368E"/>
    <w:rsid w:val="2BA70CA4"/>
    <w:rsid w:val="2BA74800"/>
    <w:rsid w:val="2BB138D1"/>
    <w:rsid w:val="2BB67139"/>
    <w:rsid w:val="2BB92785"/>
    <w:rsid w:val="2BCA4992"/>
    <w:rsid w:val="2BF7544D"/>
    <w:rsid w:val="2C1520B2"/>
    <w:rsid w:val="2C153E60"/>
    <w:rsid w:val="2C372028"/>
    <w:rsid w:val="2C471B3F"/>
    <w:rsid w:val="2C5511F7"/>
    <w:rsid w:val="2C6B7F24"/>
    <w:rsid w:val="2C7548FE"/>
    <w:rsid w:val="2C7566AC"/>
    <w:rsid w:val="2C8608B9"/>
    <w:rsid w:val="2C862667"/>
    <w:rsid w:val="2C8F422B"/>
    <w:rsid w:val="2C9A6681"/>
    <w:rsid w:val="2CA376BD"/>
    <w:rsid w:val="2CAA0EC1"/>
    <w:rsid w:val="2CAE1BBE"/>
    <w:rsid w:val="2CB5119F"/>
    <w:rsid w:val="2CBA424F"/>
    <w:rsid w:val="2CC15D95"/>
    <w:rsid w:val="2CC76BA7"/>
    <w:rsid w:val="2CD5539D"/>
    <w:rsid w:val="2CE675AA"/>
    <w:rsid w:val="2CFB3016"/>
    <w:rsid w:val="2D0068BE"/>
    <w:rsid w:val="2D0A773C"/>
    <w:rsid w:val="2D183B14"/>
    <w:rsid w:val="2D1934DC"/>
    <w:rsid w:val="2D3C3E22"/>
    <w:rsid w:val="2D3E77D2"/>
    <w:rsid w:val="2D485B6F"/>
    <w:rsid w:val="2D4A7B39"/>
    <w:rsid w:val="2D4B565F"/>
    <w:rsid w:val="2D5409B8"/>
    <w:rsid w:val="2D5B3AF4"/>
    <w:rsid w:val="2D776454"/>
    <w:rsid w:val="2D8549BB"/>
    <w:rsid w:val="2D9D78F9"/>
    <w:rsid w:val="2DA01E4F"/>
    <w:rsid w:val="2DA51213"/>
    <w:rsid w:val="2DAD00C8"/>
    <w:rsid w:val="2DB87198"/>
    <w:rsid w:val="2DB94CBF"/>
    <w:rsid w:val="2DC90644"/>
    <w:rsid w:val="2DCA2A28"/>
    <w:rsid w:val="2DCE1D05"/>
    <w:rsid w:val="2DD438A6"/>
    <w:rsid w:val="2DD815E9"/>
    <w:rsid w:val="2DE41D3C"/>
    <w:rsid w:val="2DEA14F9"/>
    <w:rsid w:val="2DFD104F"/>
    <w:rsid w:val="2E073C7C"/>
    <w:rsid w:val="2E0C1292"/>
    <w:rsid w:val="2E1D524D"/>
    <w:rsid w:val="2E1E64D6"/>
    <w:rsid w:val="2E201ADB"/>
    <w:rsid w:val="2E3D58F0"/>
    <w:rsid w:val="2E416702"/>
    <w:rsid w:val="2E426A62"/>
    <w:rsid w:val="2E4B1DBB"/>
    <w:rsid w:val="2E556795"/>
    <w:rsid w:val="2E5668A7"/>
    <w:rsid w:val="2E666BF4"/>
    <w:rsid w:val="2E6E7857"/>
    <w:rsid w:val="2E8157DC"/>
    <w:rsid w:val="2E8B21B7"/>
    <w:rsid w:val="2EAE2349"/>
    <w:rsid w:val="2EAF0F94"/>
    <w:rsid w:val="2EB10BC0"/>
    <w:rsid w:val="2EC1669D"/>
    <w:rsid w:val="2ED022C0"/>
    <w:rsid w:val="2ED7364E"/>
    <w:rsid w:val="2EDF0755"/>
    <w:rsid w:val="2EE850B0"/>
    <w:rsid w:val="2F0106CB"/>
    <w:rsid w:val="2F0A0C8E"/>
    <w:rsid w:val="2F10090E"/>
    <w:rsid w:val="2F1D1B8E"/>
    <w:rsid w:val="2F2253F3"/>
    <w:rsid w:val="2F2331AC"/>
    <w:rsid w:val="2F2F55AF"/>
    <w:rsid w:val="2F3B6F69"/>
    <w:rsid w:val="2F3E434B"/>
    <w:rsid w:val="2F48361F"/>
    <w:rsid w:val="2F4F7689"/>
    <w:rsid w:val="2F605776"/>
    <w:rsid w:val="2F6A001E"/>
    <w:rsid w:val="2F715851"/>
    <w:rsid w:val="2F8337D6"/>
    <w:rsid w:val="2F947791"/>
    <w:rsid w:val="2F981382"/>
    <w:rsid w:val="2FA8323D"/>
    <w:rsid w:val="2FA84FEB"/>
    <w:rsid w:val="2FAD43AF"/>
    <w:rsid w:val="2FC02334"/>
    <w:rsid w:val="2FC524B5"/>
    <w:rsid w:val="2FDB53C0"/>
    <w:rsid w:val="2FF63FA8"/>
    <w:rsid w:val="300F6E18"/>
    <w:rsid w:val="301104A9"/>
    <w:rsid w:val="301B3A0F"/>
    <w:rsid w:val="301D7787"/>
    <w:rsid w:val="30201025"/>
    <w:rsid w:val="302218DD"/>
    <w:rsid w:val="3025663B"/>
    <w:rsid w:val="302A5C70"/>
    <w:rsid w:val="30393E95"/>
    <w:rsid w:val="30420F9B"/>
    <w:rsid w:val="3058256D"/>
    <w:rsid w:val="305E56A9"/>
    <w:rsid w:val="30640F12"/>
    <w:rsid w:val="307750E9"/>
    <w:rsid w:val="307A24E3"/>
    <w:rsid w:val="307A6987"/>
    <w:rsid w:val="307F5D4C"/>
    <w:rsid w:val="308275EA"/>
    <w:rsid w:val="30A05CC2"/>
    <w:rsid w:val="30A36DB1"/>
    <w:rsid w:val="30A43A04"/>
    <w:rsid w:val="30A6152A"/>
    <w:rsid w:val="30A77050"/>
    <w:rsid w:val="30AB4D93"/>
    <w:rsid w:val="30BB2AFC"/>
    <w:rsid w:val="30C419B0"/>
    <w:rsid w:val="30CB71E3"/>
    <w:rsid w:val="30CD1A42"/>
    <w:rsid w:val="30D57D31"/>
    <w:rsid w:val="30DF67EA"/>
    <w:rsid w:val="30EB33E1"/>
    <w:rsid w:val="30F06C49"/>
    <w:rsid w:val="30F304E8"/>
    <w:rsid w:val="30F878AC"/>
    <w:rsid w:val="31172428"/>
    <w:rsid w:val="313308E4"/>
    <w:rsid w:val="314D19A6"/>
    <w:rsid w:val="315B5A57"/>
    <w:rsid w:val="3163566D"/>
    <w:rsid w:val="316D3DF6"/>
    <w:rsid w:val="31794E91"/>
    <w:rsid w:val="31943A79"/>
    <w:rsid w:val="31975317"/>
    <w:rsid w:val="319A0963"/>
    <w:rsid w:val="319B3E73"/>
    <w:rsid w:val="31B35893"/>
    <w:rsid w:val="31BB1005"/>
    <w:rsid w:val="31C559E0"/>
    <w:rsid w:val="31D245A1"/>
    <w:rsid w:val="31D9148B"/>
    <w:rsid w:val="31E3230A"/>
    <w:rsid w:val="31E57E30"/>
    <w:rsid w:val="31E63BA8"/>
    <w:rsid w:val="31E9402B"/>
    <w:rsid w:val="31ED4F37"/>
    <w:rsid w:val="32117BF5"/>
    <w:rsid w:val="321D3A6E"/>
    <w:rsid w:val="32290665"/>
    <w:rsid w:val="322F72FD"/>
    <w:rsid w:val="3241267C"/>
    <w:rsid w:val="324F79A0"/>
    <w:rsid w:val="32631067"/>
    <w:rsid w:val="32780CA4"/>
    <w:rsid w:val="327F0285"/>
    <w:rsid w:val="327F3EBE"/>
    <w:rsid w:val="32965FE3"/>
    <w:rsid w:val="32BB087F"/>
    <w:rsid w:val="32CB5278"/>
    <w:rsid w:val="32E50566"/>
    <w:rsid w:val="330B7D6A"/>
    <w:rsid w:val="330E785B"/>
    <w:rsid w:val="33302D35"/>
    <w:rsid w:val="33484B1B"/>
    <w:rsid w:val="334F40FB"/>
    <w:rsid w:val="335039CF"/>
    <w:rsid w:val="33574D5E"/>
    <w:rsid w:val="335C05C6"/>
    <w:rsid w:val="335F1E64"/>
    <w:rsid w:val="33680D19"/>
    <w:rsid w:val="337551E4"/>
    <w:rsid w:val="337E22EA"/>
    <w:rsid w:val="338D077F"/>
    <w:rsid w:val="339A2E9C"/>
    <w:rsid w:val="339B7340"/>
    <w:rsid w:val="33AB32FB"/>
    <w:rsid w:val="33AD0E22"/>
    <w:rsid w:val="33B73A4E"/>
    <w:rsid w:val="33C65A3F"/>
    <w:rsid w:val="33D101EC"/>
    <w:rsid w:val="33D4015C"/>
    <w:rsid w:val="33D939C5"/>
    <w:rsid w:val="33DB659B"/>
    <w:rsid w:val="33DE547F"/>
    <w:rsid w:val="33E34843"/>
    <w:rsid w:val="33F407FF"/>
    <w:rsid w:val="34011431"/>
    <w:rsid w:val="34052A0C"/>
    <w:rsid w:val="341B5D8B"/>
    <w:rsid w:val="341C0067"/>
    <w:rsid w:val="341E7629"/>
    <w:rsid w:val="34264E3D"/>
    <w:rsid w:val="342D3D10"/>
    <w:rsid w:val="3431735D"/>
    <w:rsid w:val="343C3F54"/>
    <w:rsid w:val="344572AC"/>
    <w:rsid w:val="3454129D"/>
    <w:rsid w:val="346F4329"/>
    <w:rsid w:val="348A4CBF"/>
    <w:rsid w:val="348C0A37"/>
    <w:rsid w:val="348E0CD1"/>
    <w:rsid w:val="349124F1"/>
    <w:rsid w:val="34A1503F"/>
    <w:rsid w:val="34AB35B3"/>
    <w:rsid w:val="34BF2BBB"/>
    <w:rsid w:val="34CA77B1"/>
    <w:rsid w:val="34CC177B"/>
    <w:rsid w:val="34D04DC8"/>
    <w:rsid w:val="34D36666"/>
    <w:rsid w:val="34E16FD5"/>
    <w:rsid w:val="34E97C37"/>
    <w:rsid w:val="34EA0618"/>
    <w:rsid w:val="34FF745B"/>
    <w:rsid w:val="35103416"/>
    <w:rsid w:val="352E7D40"/>
    <w:rsid w:val="354D6418"/>
    <w:rsid w:val="3550415A"/>
    <w:rsid w:val="3551788E"/>
    <w:rsid w:val="358160C2"/>
    <w:rsid w:val="359C73A0"/>
    <w:rsid w:val="35A3072E"/>
    <w:rsid w:val="35A32DB1"/>
    <w:rsid w:val="35A46254"/>
    <w:rsid w:val="35AD6EB7"/>
    <w:rsid w:val="35AF0E81"/>
    <w:rsid w:val="35B069A7"/>
    <w:rsid w:val="35CF1523"/>
    <w:rsid w:val="35DC59EE"/>
    <w:rsid w:val="35E30B2B"/>
    <w:rsid w:val="35EF127D"/>
    <w:rsid w:val="35EF4B7A"/>
    <w:rsid w:val="362C24D2"/>
    <w:rsid w:val="364F61C0"/>
    <w:rsid w:val="36581519"/>
    <w:rsid w:val="36592B9B"/>
    <w:rsid w:val="365C268B"/>
    <w:rsid w:val="36657792"/>
    <w:rsid w:val="3667350A"/>
    <w:rsid w:val="36750F75"/>
    <w:rsid w:val="3676374D"/>
    <w:rsid w:val="367B5207"/>
    <w:rsid w:val="367E0853"/>
    <w:rsid w:val="368D1A1C"/>
    <w:rsid w:val="369E0EF6"/>
    <w:rsid w:val="369E2CA4"/>
    <w:rsid w:val="36AC53C0"/>
    <w:rsid w:val="36B3674F"/>
    <w:rsid w:val="36B97ADD"/>
    <w:rsid w:val="36C50230"/>
    <w:rsid w:val="36D44917"/>
    <w:rsid w:val="36DA0180"/>
    <w:rsid w:val="36E25286"/>
    <w:rsid w:val="36E42DAC"/>
    <w:rsid w:val="36E92171"/>
    <w:rsid w:val="36F06495"/>
    <w:rsid w:val="36FB3F3F"/>
    <w:rsid w:val="37024FE0"/>
    <w:rsid w:val="37117919"/>
    <w:rsid w:val="37180CA8"/>
    <w:rsid w:val="37182A56"/>
    <w:rsid w:val="371B60A2"/>
    <w:rsid w:val="372C6501"/>
    <w:rsid w:val="37465815"/>
    <w:rsid w:val="375C6C45"/>
    <w:rsid w:val="376D0FF4"/>
    <w:rsid w:val="37734130"/>
    <w:rsid w:val="3781684D"/>
    <w:rsid w:val="37922808"/>
    <w:rsid w:val="37BF2ED1"/>
    <w:rsid w:val="37C9633F"/>
    <w:rsid w:val="37D270A9"/>
    <w:rsid w:val="37F80348"/>
    <w:rsid w:val="38082A5A"/>
    <w:rsid w:val="381023FB"/>
    <w:rsid w:val="38123949"/>
    <w:rsid w:val="381E409C"/>
    <w:rsid w:val="382611A3"/>
    <w:rsid w:val="382B0567"/>
    <w:rsid w:val="382F0057"/>
    <w:rsid w:val="3836588A"/>
    <w:rsid w:val="38376F0C"/>
    <w:rsid w:val="38471845"/>
    <w:rsid w:val="38482EC7"/>
    <w:rsid w:val="385950D4"/>
    <w:rsid w:val="38657F1D"/>
    <w:rsid w:val="387A1B0D"/>
    <w:rsid w:val="387C7014"/>
    <w:rsid w:val="388A7983"/>
    <w:rsid w:val="3894435E"/>
    <w:rsid w:val="38A547BD"/>
    <w:rsid w:val="38A85A29"/>
    <w:rsid w:val="38BD1B07"/>
    <w:rsid w:val="38CC1D4A"/>
    <w:rsid w:val="38DE55D9"/>
    <w:rsid w:val="38E057F5"/>
    <w:rsid w:val="38E56968"/>
    <w:rsid w:val="38E70932"/>
    <w:rsid w:val="38E76B84"/>
    <w:rsid w:val="38ED1D7D"/>
    <w:rsid w:val="38F1355F"/>
    <w:rsid w:val="38F512A1"/>
    <w:rsid w:val="39036F6F"/>
    <w:rsid w:val="390609A9"/>
    <w:rsid w:val="390D7AD7"/>
    <w:rsid w:val="39180AEB"/>
    <w:rsid w:val="39286F71"/>
    <w:rsid w:val="39343E60"/>
    <w:rsid w:val="393618B9"/>
    <w:rsid w:val="39363667"/>
    <w:rsid w:val="3949339B"/>
    <w:rsid w:val="395F2BBE"/>
    <w:rsid w:val="39641F82"/>
    <w:rsid w:val="396E1053"/>
    <w:rsid w:val="39755F3E"/>
    <w:rsid w:val="397D1296"/>
    <w:rsid w:val="398B750F"/>
    <w:rsid w:val="39972358"/>
    <w:rsid w:val="399A3BF6"/>
    <w:rsid w:val="39A13EE2"/>
    <w:rsid w:val="39D76BF8"/>
    <w:rsid w:val="39E92488"/>
    <w:rsid w:val="39F72DF7"/>
    <w:rsid w:val="3A005724"/>
    <w:rsid w:val="3A145757"/>
    <w:rsid w:val="3A285059"/>
    <w:rsid w:val="3A296D28"/>
    <w:rsid w:val="3A2D6818"/>
    <w:rsid w:val="3A35391F"/>
    <w:rsid w:val="3A39340F"/>
    <w:rsid w:val="3A3B7187"/>
    <w:rsid w:val="3A3C6A5B"/>
    <w:rsid w:val="3A4112B1"/>
    <w:rsid w:val="3A4F678F"/>
    <w:rsid w:val="3A543DA5"/>
    <w:rsid w:val="3A575643"/>
    <w:rsid w:val="3A635883"/>
    <w:rsid w:val="3A683CF4"/>
    <w:rsid w:val="3A6A181A"/>
    <w:rsid w:val="3A744447"/>
    <w:rsid w:val="3A773F37"/>
    <w:rsid w:val="3A892727"/>
    <w:rsid w:val="3A973D0C"/>
    <w:rsid w:val="3A9B5E78"/>
    <w:rsid w:val="3AA20FB4"/>
    <w:rsid w:val="3AC3717D"/>
    <w:rsid w:val="3ACC6031"/>
    <w:rsid w:val="3ACD1DA9"/>
    <w:rsid w:val="3AD51717"/>
    <w:rsid w:val="3AE01ADD"/>
    <w:rsid w:val="3AE3337B"/>
    <w:rsid w:val="3AE96BE3"/>
    <w:rsid w:val="3AEC66D3"/>
    <w:rsid w:val="3AF86E26"/>
    <w:rsid w:val="3AFA0DF0"/>
    <w:rsid w:val="3B0752BB"/>
    <w:rsid w:val="3B0C0B24"/>
    <w:rsid w:val="3B143534"/>
    <w:rsid w:val="3B2A2D58"/>
    <w:rsid w:val="3B455DE4"/>
    <w:rsid w:val="3B4963CB"/>
    <w:rsid w:val="3B61647D"/>
    <w:rsid w:val="3B6E533A"/>
    <w:rsid w:val="3B7010B2"/>
    <w:rsid w:val="3B716BD9"/>
    <w:rsid w:val="3B854432"/>
    <w:rsid w:val="3B8D20D3"/>
    <w:rsid w:val="3B8E32E7"/>
    <w:rsid w:val="3B8E778B"/>
    <w:rsid w:val="3B926D74"/>
    <w:rsid w:val="3B9A7EDD"/>
    <w:rsid w:val="3B9B5A04"/>
    <w:rsid w:val="3B9C1EA7"/>
    <w:rsid w:val="3BA41A1C"/>
    <w:rsid w:val="3BA90120"/>
    <w:rsid w:val="3BBF5B96"/>
    <w:rsid w:val="3BC25841"/>
    <w:rsid w:val="3BC767F9"/>
    <w:rsid w:val="3BE455FD"/>
    <w:rsid w:val="3C44609B"/>
    <w:rsid w:val="3C5938F5"/>
    <w:rsid w:val="3C5C3A0C"/>
    <w:rsid w:val="3C5C5193"/>
    <w:rsid w:val="3C5F6A31"/>
    <w:rsid w:val="3C654DB3"/>
    <w:rsid w:val="3C6B187A"/>
    <w:rsid w:val="3C720E5A"/>
    <w:rsid w:val="3C7249B6"/>
    <w:rsid w:val="3C7B7D0F"/>
    <w:rsid w:val="3C8E243D"/>
    <w:rsid w:val="3CA9453C"/>
    <w:rsid w:val="3CD236A7"/>
    <w:rsid w:val="3CD76F0F"/>
    <w:rsid w:val="3CD946B9"/>
    <w:rsid w:val="3CE27D8E"/>
    <w:rsid w:val="3CE60F00"/>
    <w:rsid w:val="3CF05D54"/>
    <w:rsid w:val="3CFE26EE"/>
    <w:rsid w:val="3D0E0B83"/>
    <w:rsid w:val="3D0F0457"/>
    <w:rsid w:val="3D197528"/>
    <w:rsid w:val="3D244E0B"/>
    <w:rsid w:val="3D2E42B7"/>
    <w:rsid w:val="3D3305EA"/>
    <w:rsid w:val="3D3D4FC4"/>
    <w:rsid w:val="3D5642D8"/>
    <w:rsid w:val="3D583BAC"/>
    <w:rsid w:val="3D5B369C"/>
    <w:rsid w:val="3D6C7371"/>
    <w:rsid w:val="3D711112"/>
    <w:rsid w:val="3D712EC0"/>
    <w:rsid w:val="3D734E8A"/>
    <w:rsid w:val="3D8250CD"/>
    <w:rsid w:val="3D934BE4"/>
    <w:rsid w:val="3DA74B34"/>
    <w:rsid w:val="3DB8289D"/>
    <w:rsid w:val="3DC56E93"/>
    <w:rsid w:val="3DC92CFC"/>
    <w:rsid w:val="3DCC00F6"/>
    <w:rsid w:val="3DCE3E6E"/>
    <w:rsid w:val="3DD11BB1"/>
    <w:rsid w:val="3DDC2A2F"/>
    <w:rsid w:val="3DE511B8"/>
    <w:rsid w:val="3DE90CA8"/>
    <w:rsid w:val="3DEB0EC4"/>
    <w:rsid w:val="3DEC2546"/>
    <w:rsid w:val="3DF02037"/>
    <w:rsid w:val="3DF17B5D"/>
    <w:rsid w:val="3DF30E8F"/>
    <w:rsid w:val="3DF37D79"/>
    <w:rsid w:val="3DF633C5"/>
    <w:rsid w:val="3DF71617"/>
    <w:rsid w:val="3E0B50C2"/>
    <w:rsid w:val="3E0E6961"/>
    <w:rsid w:val="3E134EF4"/>
    <w:rsid w:val="3E216694"/>
    <w:rsid w:val="3E405A3C"/>
    <w:rsid w:val="3E546A69"/>
    <w:rsid w:val="3E554590"/>
    <w:rsid w:val="3E772758"/>
    <w:rsid w:val="3E7E3AE6"/>
    <w:rsid w:val="3E8135D7"/>
    <w:rsid w:val="3E815385"/>
    <w:rsid w:val="3E8D51DD"/>
    <w:rsid w:val="3E8F1850"/>
    <w:rsid w:val="3EAF3CA0"/>
    <w:rsid w:val="3EB94B1E"/>
    <w:rsid w:val="3EC6723B"/>
    <w:rsid w:val="3ED41958"/>
    <w:rsid w:val="3EE55913"/>
    <w:rsid w:val="3EE871B2"/>
    <w:rsid w:val="3EF43DA9"/>
    <w:rsid w:val="3EF75647"/>
    <w:rsid w:val="3EFD0EAF"/>
    <w:rsid w:val="3F0B4C4E"/>
    <w:rsid w:val="3F161F71"/>
    <w:rsid w:val="3F1735F3"/>
    <w:rsid w:val="3F19736B"/>
    <w:rsid w:val="3F3D74FE"/>
    <w:rsid w:val="3F4563B2"/>
    <w:rsid w:val="3F4D5646"/>
    <w:rsid w:val="3F6A5E19"/>
    <w:rsid w:val="3F73632F"/>
    <w:rsid w:val="3F80563C"/>
    <w:rsid w:val="3F9D7F9C"/>
    <w:rsid w:val="3FA4757D"/>
    <w:rsid w:val="3FB038C5"/>
    <w:rsid w:val="3FB5178A"/>
    <w:rsid w:val="3FBD23EC"/>
    <w:rsid w:val="3FC84440"/>
    <w:rsid w:val="3FCB6559"/>
    <w:rsid w:val="3FCF2120"/>
    <w:rsid w:val="3FD81957"/>
    <w:rsid w:val="3FDA11F0"/>
    <w:rsid w:val="3FDF6807"/>
    <w:rsid w:val="3FE21E53"/>
    <w:rsid w:val="40011EBF"/>
    <w:rsid w:val="401D10DD"/>
    <w:rsid w:val="401F2E65"/>
    <w:rsid w:val="4024246B"/>
    <w:rsid w:val="402C30CE"/>
    <w:rsid w:val="40300E10"/>
    <w:rsid w:val="40384169"/>
    <w:rsid w:val="403C77B5"/>
    <w:rsid w:val="40441B6D"/>
    <w:rsid w:val="4044666A"/>
    <w:rsid w:val="407A652F"/>
    <w:rsid w:val="408847A8"/>
    <w:rsid w:val="408B6047"/>
    <w:rsid w:val="408E5B37"/>
    <w:rsid w:val="4093314D"/>
    <w:rsid w:val="409453AF"/>
    <w:rsid w:val="40951154"/>
    <w:rsid w:val="409A44DC"/>
    <w:rsid w:val="409E3FCC"/>
    <w:rsid w:val="40A86BF9"/>
    <w:rsid w:val="40AF10F4"/>
    <w:rsid w:val="40B97058"/>
    <w:rsid w:val="40BC6B48"/>
    <w:rsid w:val="40C477AB"/>
    <w:rsid w:val="40C81049"/>
    <w:rsid w:val="40CB0B39"/>
    <w:rsid w:val="40CB6D8B"/>
    <w:rsid w:val="40DC68A2"/>
    <w:rsid w:val="40ED448D"/>
    <w:rsid w:val="40F02833"/>
    <w:rsid w:val="4105229D"/>
    <w:rsid w:val="41061B71"/>
    <w:rsid w:val="410A78B3"/>
    <w:rsid w:val="410C362B"/>
    <w:rsid w:val="4114603C"/>
    <w:rsid w:val="412907A1"/>
    <w:rsid w:val="414E29EF"/>
    <w:rsid w:val="4157061F"/>
    <w:rsid w:val="416B47A8"/>
    <w:rsid w:val="416D1BF0"/>
    <w:rsid w:val="418036D2"/>
    <w:rsid w:val="41AA028B"/>
    <w:rsid w:val="41B132F0"/>
    <w:rsid w:val="41B415CD"/>
    <w:rsid w:val="41B63597"/>
    <w:rsid w:val="41B810BD"/>
    <w:rsid w:val="41C9151C"/>
    <w:rsid w:val="41D8277C"/>
    <w:rsid w:val="41E81277"/>
    <w:rsid w:val="41F06AA9"/>
    <w:rsid w:val="420C31B7"/>
    <w:rsid w:val="420C765B"/>
    <w:rsid w:val="421B33FA"/>
    <w:rsid w:val="422B4FCF"/>
    <w:rsid w:val="422D78DC"/>
    <w:rsid w:val="423F533B"/>
    <w:rsid w:val="42417305"/>
    <w:rsid w:val="42905B96"/>
    <w:rsid w:val="42982C9D"/>
    <w:rsid w:val="429A07C3"/>
    <w:rsid w:val="42A87384"/>
    <w:rsid w:val="42C341BE"/>
    <w:rsid w:val="42C41CE4"/>
    <w:rsid w:val="42D55C9F"/>
    <w:rsid w:val="42EC7DF9"/>
    <w:rsid w:val="42EF5861"/>
    <w:rsid w:val="42F779C3"/>
    <w:rsid w:val="42FA5706"/>
    <w:rsid w:val="42FB3958"/>
    <w:rsid w:val="43087E22"/>
    <w:rsid w:val="430B16C1"/>
    <w:rsid w:val="43106CD7"/>
    <w:rsid w:val="431E13F4"/>
    <w:rsid w:val="432B1D63"/>
    <w:rsid w:val="432D1637"/>
    <w:rsid w:val="43362BE2"/>
    <w:rsid w:val="43397FDC"/>
    <w:rsid w:val="43471C5A"/>
    <w:rsid w:val="434B5F61"/>
    <w:rsid w:val="43566DE0"/>
    <w:rsid w:val="435B61A4"/>
    <w:rsid w:val="436D237B"/>
    <w:rsid w:val="43721740"/>
    <w:rsid w:val="43880F63"/>
    <w:rsid w:val="43931DE2"/>
    <w:rsid w:val="43943464"/>
    <w:rsid w:val="439873F8"/>
    <w:rsid w:val="43AA0EDA"/>
    <w:rsid w:val="43AE09CA"/>
    <w:rsid w:val="43B14016"/>
    <w:rsid w:val="43CC2BFE"/>
    <w:rsid w:val="43D15354"/>
    <w:rsid w:val="43D9531B"/>
    <w:rsid w:val="43E048FB"/>
    <w:rsid w:val="43F839F3"/>
    <w:rsid w:val="43FD725B"/>
    <w:rsid w:val="44246EDE"/>
    <w:rsid w:val="44307631"/>
    <w:rsid w:val="44366C11"/>
    <w:rsid w:val="443D1A1F"/>
    <w:rsid w:val="444A1E97"/>
    <w:rsid w:val="444C7DB7"/>
    <w:rsid w:val="4453331F"/>
    <w:rsid w:val="44692B43"/>
    <w:rsid w:val="447C0AC8"/>
    <w:rsid w:val="44872FC9"/>
    <w:rsid w:val="4488746D"/>
    <w:rsid w:val="448B0D0B"/>
    <w:rsid w:val="44913E48"/>
    <w:rsid w:val="449D459A"/>
    <w:rsid w:val="449F58DA"/>
    <w:rsid w:val="44AB6CB7"/>
    <w:rsid w:val="44BB4565"/>
    <w:rsid w:val="44C9538F"/>
    <w:rsid w:val="44D501D8"/>
    <w:rsid w:val="44D81A76"/>
    <w:rsid w:val="44DF4BB3"/>
    <w:rsid w:val="44E64193"/>
    <w:rsid w:val="450665E4"/>
    <w:rsid w:val="45106403"/>
    <w:rsid w:val="452458BF"/>
    <w:rsid w:val="454F7F8B"/>
    <w:rsid w:val="45637592"/>
    <w:rsid w:val="4564501C"/>
    <w:rsid w:val="457572C5"/>
    <w:rsid w:val="457F4349"/>
    <w:rsid w:val="4582210E"/>
    <w:rsid w:val="4584426D"/>
    <w:rsid w:val="45886FF9"/>
    <w:rsid w:val="458A0186"/>
    <w:rsid w:val="458B4580"/>
    <w:rsid w:val="45927E77"/>
    <w:rsid w:val="45961F5F"/>
    <w:rsid w:val="459C0CF6"/>
    <w:rsid w:val="45A007E6"/>
    <w:rsid w:val="45BC4EF4"/>
    <w:rsid w:val="45CD0EAF"/>
    <w:rsid w:val="45DB0545"/>
    <w:rsid w:val="45F8417E"/>
    <w:rsid w:val="46072613"/>
    <w:rsid w:val="460743C1"/>
    <w:rsid w:val="46080139"/>
    <w:rsid w:val="460C0745"/>
    <w:rsid w:val="461D5993"/>
    <w:rsid w:val="46470C62"/>
    <w:rsid w:val="464D5024"/>
    <w:rsid w:val="464E0242"/>
    <w:rsid w:val="46503FBA"/>
    <w:rsid w:val="46560EA5"/>
    <w:rsid w:val="467852BF"/>
    <w:rsid w:val="469320F9"/>
    <w:rsid w:val="469F45FA"/>
    <w:rsid w:val="46B1257F"/>
    <w:rsid w:val="46B24D85"/>
    <w:rsid w:val="46B8390E"/>
    <w:rsid w:val="46BA1434"/>
    <w:rsid w:val="46C978C9"/>
    <w:rsid w:val="46D476E5"/>
    <w:rsid w:val="46D86BA4"/>
    <w:rsid w:val="46DC3AA0"/>
    <w:rsid w:val="46E45371"/>
    <w:rsid w:val="46EE37D3"/>
    <w:rsid w:val="46F22562"/>
    <w:rsid w:val="46F81F5C"/>
    <w:rsid w:val="46FD4441"/>
    <w:rsid w:val="47044DA5"/>
    <w:rsid w:val="471E5E67"/>
    <w:rsid w:val="471E7C15"/>
    <w:rsid w:val="47215957"/>
    <w:rsid w:val="47290367"/>
    <w:rsid w:val="47364FAD"/>
    <w:rsid w:val="473674BC"/>
    <w:rsid w:val="47372A84"/>
    <w:rsid w:val="47394A4E"/>
    <w:rsid w:val="473A07C7"/>
    <w:rsid w:val="474D04FA"/>
    <w:rsid w:val="474F118D"/>
    <w:rsid w:val="475278BE"/>
    <w:rsid w:val="475353E4"/>
    <w:rsid w:val="47724B3E"/>
    <w:rsid w:val="4787717A"/>
    <w:rsid w:val="478C4DFE"/>
    <w:rsid w:val="47A10846"/>
    <w:rsid w:val="47AD2D46"/>
    <w:rsid w:val="47AF4D11"/>
    <w:rsid w:val="47B70069"/>
    <w:rsid w:val="47C6205A"/>
    <w:rsid w:val="47D67AFD"/>
    <w:rsid w:val="47ED75E7"/>
    <w:rsid w:val="48074B4D"/>
    <w:rsid w:val="480F3A01"/>
    <w:rsid w:val="481903DC"/>
    <w:rsid w:val="481C1C7A"/>
    <w:rsid w:val="48205F46"/>
    <w:rsid w:val="482D3E87"/>
    <w:rsid w:val="48345216"/>
    <w:rsid w:val="483D40CA"/>
    <w:rsid w:val="484C07B1"/>
    <w:rsid w:val="484F3DFE"/>
    <w:rsid w:val="486C6FC5"/>
    <w:rsid w:val="48711FC6"/>
    <w:rsid w:val="4884619D"/>
    <w:rsid w:val="48904D7C"/>
    <w:rsid w:val="4890533F"/>
    <w:rsid w:val="489D100D"/>
    <w:rsid w:val="48B63E7D"/>
    <w:rsid w:val="48BD520B"/>
    <w:rsid w:val="48C514F3"/>
    <w:rsid w:val="48C60564"/>
    <w:rsid w:val="48C7608A"/>
    <w:rsid w:val="48DA400F"/>
    <w:rsid w:val="48EA3B26"/>
    <w:rsid w:val="48F03833"/>
    <w:rsid w:val="48FC21D7"/>
    <w:rsid w:val="49137521"/>
    <w:rsid w:val="49155047"/>
    <w:rsid w:val="49170DBF"/>
    <w:rsid w:val="491D3EFC"/>
    <w:rsid w:val="49296D45"/>
    <w:rsid w:val="492E435B"/>
    <w:rsid w:val="493A4AAE"/>
    <w:rsid w:val="493C0826"/>
    <w:rsid w:val="494476DB"/>
    <w:rsid w:val="49463453"/>
    <w:rsid w:val="49522391"/>
    <w:rsid w:val="49575660"/>
    <w:rsid w:val="495F6A66"/>
    <w:rsid w:val="49601CE2"/>
    <w:rsid w:val="497A30FC"/>
    <w:rsid w:val="498126DD"/>
    <w:rsid w:val="498A3B36"/>
    <w:rsid w:val="49900B72"/>
    <w:rsid w:val="49A14F46"/>
    <w:rsid w:val="49BE56DF"/>
    <w:rsid w:val="49C03205"/>
    <w:rsid w:val="49C640F8"/>
    <w:rsid w:val="49CB7012"/>
    <w:rsid w:val="49CC5148"/>
    <w:rsid w:val="49D15412"/>
    <w:rsid w:val="49D66BC2"/>
    <w:rsid w:val="49DA7B1B"/>
    <w:rsid w:val="49DB6E06"/>
    <w:rsid w:val="49F7299F"/>
    <w:rsid w:val="49F96717"/>
    <w:rsid w:val="4A1B043B"/>
    <w:rsid w:val="4A235542"/>
    <w:rsid w:val="4A2B43F6"/>
    <w:rsid w:val="4A4F27DB"/>
    <w:rsid w:val="4A5B1180"/>
    <w:rsid w:val="4A5E2A1E"/>
    <w:rsid w:val="4A677B24"/>
    <w:rsid w:val="4A69389D"/>
    <w:rsid w:val="4A8F2BD7"/>
    <w:rsid w:val="4AA448D5"/>
    <w:rsid w:val="4AA84B8B"/>
    <w:rsid w:val="4AAF5028"/>
    <w:rsid w:val="4AB97C54"/>
    <w:rsid w:val="4ABD7744"/>
    <w:rsid w:val="4AD33EBD"/>
    <w:rsid w:val="4ADB5E1D"/>
    <w:rsid w:val="4AEB42B2"/>
    <w:rsid w:val="4AFB026D"/>
    <w:rsid w:val="4AFD5D93"/>
    <w:rsid w:val="4B047121"/>
    <w:rsid w:val="4B052E99"/>
    <w:rsid w:val="4B146C4C"/>
    <w:rsid w:val="4B1C090F"/>
    <w:rsid w:val="4B21798A"/>
    <w:rsid w:val="4B217CD3"/>
    <w:rsid w:val="4B3774F7"/>
    <w:rsid w:val="4B38501D"/>
    <w:rsid w:val="4B3B68BB"/>
    <w:rsid w:val="4B5A1437"/>
    <w:rsid w:val="4B6B71A0"/>
    <w:rsid w:val="4B707823"/>
    <w:rsid w:val="4B7C7600"/>
    <w:rsid w:val="4B810772"/>
    <w:rsid w:val="4B8E4932"/>
    <w:rsid w:val="4B944949"/>
    <w:rsid w:val="4B9C1A50"/>
    <w:rsid w:val="4BA44460"/>
    <w:rsid w:val="4BBE3774"/>
    <w:rsid w:val="4BC863A1"/>
    <w:rsid w:val="4BCA036B"/>
    <w:rsid w:val="4BD016F9"/>
    <w:rsid w:val="4BD411EA"/>
    <w:rsid w:val="4BD42F98"/>
    <w:rsid w:val="4BDF2E75"/>
    <w:rsid w:val="4BE551A5"/>
    <w:rsid w:val="4BF058F8"/>
    <w:rsid w:val="4BF21670"/>
    <w:rsid w:val="4BF90C50"/>
    <w:rsid w:val="4BFB49C8"/>
    <w:rsid w:val="4C002467"/>
    <w:rsid w:val="4C3E2B07"/>
    <w:rsid w:val="4C4243A5"/>
    <w:rsid w:val="4C49408D"/>
    <w:rsid w:val="4C575977"/>
    <w:rsid w:val="4C5B5467"/>
    <w:rsid w:val="4C602A7D"/>
    <w:rsid w:val="4C8D3147"/>
    <w:rsid w:val="4C8E4ADB"/>
    <w:rsid w:val="4C8F5111"/>
    <w:rsid w:val="4C96649F"/>
    <w:rsid w:val="4C9B45AD"/>
    <w:rsid w:val="4C9E35A6"/>
    <w:rsid w:val="4CA3296A"/>
    <w:rsid w:val="4CA71BBF"/>
    <w:rsid w:val="4CAC7A71"/>
    <w:rsid w:val="4CB15087"/>
    <w:rsid w:val="4CBB4158"/>
    <w:rsid w:val="4CC56D84"/>
    <w:rsid w:val="4CD07C03"/>
    <w:rsid w:val="4CDC4B42"/>
    <w:rsid w:val="4CE74F4D"/>
    <w:rsid w:val="4CF65190"/>
    <w:rsid w:val="4CFB6302"/>
    <w:rsid w:val="4D001B6A"/>
    <w:rsid w:val="4D023B34"/>
    <w:rsid w:val="4D0D7563"/>
    <w:rsid w:val="4D2A03BA"/>
    <w:rsid w:val="4D2C295F"/>
    <w:rsid w:val="4D2C6E03"/>
    <w:rsid w:val="4D435942"/>
    <w:rsid w:val="4D4726DB"/>
    <w:rsid w:val="4D64034B"/>
    <w:rsid w:val="4D7367E0"/>
    <w:rsid w:val="4D7F6F33"/>
    <w:rsid w:val="4D950505"/>
    <w:rsid w:val="4D9F3131"/>
    <w:rsid w:val="4DA44BEC"/>
    <w:rsid w:val="4DAB5F7A"/>
    <w:rsid w:val="4DC4703C"/>
    <w:rsid w:val="4DFA0CB0"/>
    <w:rsid w:val="4E035DB6"/>
    <w:rsid w:val="4E141D71"/>
    <w:rsid w:val="4E1D4DFA"/>
    <w:rsid w:val="4E231FB4"/>
    <w:rsid w:val="4E323FA5"/>
    <w:rsid w:val="4E361CE8"/>
    <w:rsid w:val="4E3B5550"/>
    <w:rsid w:val="4E4869FD"/>
    <w:rsid w:val="4E4F4B57"/>
    <w:rsid w:val="4E5959D6"/>
    <w:rsid w:val="4E604FB7"/>
    <w:rsid w:val="4E6C395B"/>
    <w:rsid w:val="4E760336"/>
    <w:rsid w:val="4E766588"/>
    <w:rsid w:val="4EA330F5"/>
    <w:rsid w:val="4EAC1515"/>
    <w:rsid w:val="4EAF55F6"/>
    <w:rsid w:val="4EB8094F"/>
    <w:rsid w:val="4EBB043F"/>
    <w:rsid w:val="4EC015B1"/>
    <w:rsid w:val="4EC37FD4"/>
    <w:rsid w:val="4ECC264C"/>
    <w:rsid w:val="4ED11A10"/>
    <w:rsid w:val="4EDD2163"/>
    <w:rsid w:val="4EE31744"/>
    <w:rsid w:val="4EF35105"/>
    <w:rsid w:val="4EFB4CDF"/>
    <w:rsid w:val="4EFE20DA"/>
    <w:rsid w:val="4F021BCA"/>
    <w:rsid w:val="4F0F2539"/>
    <w:rsid w:val="4F1638C7"/>
    <w:rsid w:val="4F1B2C8C"/>
    <w:rsid w:val="4F1D7510"/>
    <w:rsid w:val="4F1F277C"/>
    <w:rsid w:val="4F310701"/>
    <w:rsid w:val="4F3D2C02"/>
    <w:rsid w:val="4F4026F2"/>
    <w:rsid w:val="4F455F5A"/>
    <w:rsid w:val="4F506DD9"/>
    <w:rsid w:val="4F5B752C"/>
    <w:rsid w:val="4F602D94"/>
    <w:rsid w:val="4F6C34E7"/>
    <w:rsid w:val="4F897B4A"/>
    <w:rsid w:val="4F8D1DDB"/>
    <w:rsid w:val="4F8E7901"/>
    <w:rsid w:val="4F9273F2"/>
    <w:rsid w:val="4FB530E0"/>
    <w:rsid w:val="4FB64DBA"/>
    <w:rsid w:val="4FB66F57"/>
    <w:rsid w:val="4FD41F40"/>
    <w:rsid w:val="4FDD78DF"/>
    <w:rsid w:val="4FE87012"/>
    <w:rsid w:val="5003758E"/>
    <w:rsid w:val="50151DD1"/>
    <w:rsid w:val="501871CB"/>
    <w:rsid w:val="501E6ED7"/>
    <w:rsid w:val="502344EE"/>
    <w:rsid w:val="50395ABF"/>
    <w:rsid w:val="504306EC"/>
    <w:rsid w:val="505226DD"/>
    <w:rsid w:val="505A5A36"/>
    <w:rsid w:val="505C17AE"/>
    <w:rsid w:val="50610B72"/>
    <w:rsid w:val="50690A66"/>
    <w:rsid w:val="506F66F7"/>
    <w:rsid w:val="5079410E"/>
    <w:rsid w:val="507C775A"/>
    <w:rsid w:val="50971F47"/>
    <w:rsid w:val="50A867A1"/>
    <w:rsid w:val="50AA076B"/>
    <w:rsid w:val="50B45146"/>
    <w:rsid w:val="50B52C6C"/>
    <w:rsid w:val="50C03AEB"/>
    <w:rsid w:val="50C25AB5"/>
    <w:rsid w:val="50CF3D2E"/>
    <w:rsid w:val="50D95191"/>
    <w:rsid w:val="50DD28EE"/>
    <w:rsid w:val="50F84A8A"/>
    <w:rsid w:val="50FC6397"/>
    <w:rsid w:val="51033699"/>
    <w:rsid w:val="512027DB"/>
    <w:rsid w:val="51256043"/>
    <w:rsid w:val="51273B6A"/>
    <w:rsid w:val="513332C3"/>
    <w:rsid w:val="5136761E"/>
    <w:rsid w:val="5139564B"/>
    <w:rsid w:val="513F5357"/>
    <w:rsid w:val="51427C6B"/>
    <w:rsid w:val="514566E6"/>
    <w:rsid w:val="51556929"/>
    <w:rsid w:val="515834B3"/>
    <w:rsid w:val="51600E2A"/>
    <w:rsid w:val="516D722F"/>
    <w:rsid w:val="51734C71"/>
    <w:rsid w:val="5176689F"/>
    <w:rsid w:val="51782617"/>
    <w:rsid w:val="517F205F"/>
    <w:rsid w:val="518739CC"/>
    <w:rsid w:val="518E1E3B"/>
    <w:rsid w:val="51960CEF"/>
    <w:rsid w:val="5196484B"/>
    <w:rsid w:val="519D5BDA"/>
    <w:rsid w:val="51C70E4C"/>
    <w:rsid w:val="51C770FB"/>
    <w:rsid w:val="51C9775D"/>
    <w:rsid w:val="51CC64BF"/>
    <w:rsid w:val="51CD2963"/>
    <w:rsid w:val="51D75590"/>
    <w:rsid w:val="51E66A18"/>
    <w:rsid w:val="520B348B"/>
    <w:rsid w:val="520B6FE7"/>
    <w:rsid w:val="520E6AD8"/>
    <w:rsid w:val="521D6D1B"/>
    <w:rsid w:val="52271947"/>
    <w:rsid w:val="522B0134"/>
    <w:rsid w:val="522D1654"/>
    <w:rsid w:val="52344790"/>
    <w:rsid w:val="52391DA6"/>
    <w:rsid w:val="524D5852"/>
    <w:rsid w:val="525070F0"/>
    <w:rsid w:val="5257047F"/>
    <w:rsid w:val="525968EB"/>
    <w:rsid w:val="52720E14"/>
    <w:rsid w:val="527252B8"/>
    <w:rsid w:val="527511AA"/>
    <w:rsid w:val="52754DA9"/>
    <w:rsid w:val="52763303"/>
    <w:rsid w:val="527E3C5D"/>
    <w:rsid w:val="528F19C6"/>
    <w:rsid w:val="52976DA7"/>
    <w:rsid w:val="52BE22AC"/>
    <w:rsid w:val="52D46BDE"/>
    <w:rsid w:val="52D91D20"/>
    <w:rsid w:val="52E57838"/>
    <w:rsid w:val="52F97788"/>
    <w:rsid w:val="52FB3500"/>
    <w:rsid w:val="53083527"/>
    <w:rsid w:val="531B14AC"/>
    <w:rsid w:val="53226CDE"/>
    <w:rsid w:val="53373E0C"/>
    <w:rsid w:val="534C3D5B"/>
    <w:rsid w:val="534E1882"/>
    <w:rsid w:val="534F1156"/>
    <w:rsid w:val="5358625C"/>
    <w:rsid w:val="535E583D"/>
    <w:rsid w:val="536C1D08"/>
    <w:rsid w:val="537C0911"/>
    <w:rsid w:val="538232D9"/>
    <w:rsid w:val="538434F5"/>
    <w:rsid w:val="53907E88"/>
    <w:rsid w:val="539354E6"/>
    <w:rsid w:val="539D45B7"/>
    <w:rsid w:val="53A71F87"/>
    <w:rsid w:val="53B438BA"/>
    <w:rsid w:val="53B47201"/>
    <w:rsid w:val="53BB4A3D"/>
    <w:rsid w:val="53BC2C8F"/>
    <w:rsid w:val="53C102A5"/>
    <w:rsid w:val="53D31D87"/>
    <w:rsid w:val="53E00C48"/>
    <w:rsid w:val="53EC2E48"/>
    <w:rsid w:val="541505F1"/>
    <w:rsid w:val="54260108"/>
    <w:rsid w:val="542E2E9E"/>
    <w:rsid w:val="543B42DA"/>
    <w:rsid w:val="543F741C"/>
    <w:rsid w:val="544108B8"/>
    <w:rsid w:val="544467E1"/>
    <w:rsid w:val="545E1ACA"/>
    <w:rsid w:val="54646E83"/>
    <w:rsid w:val="54751090"/>
    <w:rsid w:val="54752E3E"/>
    <w:rsid w:val="549332C4"/>
    <w:rsid w:val="5495703C"/>
    <w:rsid w:val="54B62AB2"/>
    <w:rsid w:val="54B971CF"/>
    <w:rsid w:val="54D97871"/>
    <w:rsid w:val="54EC75A4"/>
    <w:rsid w:val="54ED50CA"/>
    <w:rsid w:val="54F77CF7"/>
    <w:rsid w:val="55107E2F"/>
    <w:rsid w:val="551663CF"/>
    <w:rsid w:val="55180399"/>
    <w:rsid w:val="551B39E5"/>
    <w:rsid w:val="551C150B"/>
    <w:rsid w:val="55380779"/>
    <w:rsid w:val="55384597"/>
    <w:rsid w:val="553D7E00"/>
    <w:rsid w:val="55441147"/>
    <w:rsid w:val="554C0043"/>
    <w:rsid w:val="555962BC"/>
    <w:rsid w:val="555E38D2"/>
    <w:rsid w:val="55630EE8"/>
    <w:rsid w:val="55711857"/>
    <w:rsid w:val="558275C0"/>
    <w:rsid w:val="5583158B"/>
    <w:rsid w:val="5587107B"/>
    <w:rsid w:val="55935C72"/>
    <w:rsid w:val="559E0172"/>
    <w:rsid w:val="55A03EEB"/>
    <w:rsid w:val="55A439DB"/>
    <w:rsid w:val="55AA6B17"/>
    <w:rsid w:val="55AE4859"/>
    <w:rsid w:val="55B13EB6"/>
    <w:rsid w:val="55B654BC"/>
    <w:rsid w:val="55C7591B"/>
    <w:rsid w:val="55D818D6"/>
    <w:rsid w:val="55D87B28"/>
    <w:rsid w:val="55D94302"/>
    <w:rsid w:val="55E71B19"/>
    <w:rsid w:val="55F10BEA"/>
    <w:rsid w:val="55F24027"/>
    <w:rsid w:val="55FB5280"/>
    <w:rsid w:val="56097CE2"/>
    <w:rsid w:val="5613290E"/>
    <w:rsid w:val="56247A23"/>
    <w:rsid w:val="562C39D0"/>
    <w:rsid w:val="56324B74"/>
    <w:rsid w:val="56334D5F"/>
    <w:rsid w:val="564805FD"/>
    <w:rsid w:val="56503B63"/>
    <w:rsid w:val="565151E5"/>
    <w:rsid w:val="565E627F"/>
    <w:rsid w:val="567710EF"/>
    <w:rsid w:val="568630E0"/>
    <w:rsid w:val="5687521F"/>
    <w:rsid w:val="568B4B9B"/>
    <w:rsid w:val="569357FD"/>
    <w:rsid w:val="569C0B56"/>
    <w:rsid w:val="569C5FCF"/>
    <w:rsid w:val="56A47A0A"/>
    <w:rsid w:val="56C1236A"/>
    <w:rsid w:val="56D402F0"/>
    <w:rsid w:val="56E04EE6"/>
    <w:rsid w:val="56E60487"/>
    <w:rsid w:val="56ED1610"/>
    <w:rsid w:val="56F46CE9"/>
    <w:rsid w:val="56F72230"/>
    <w:rsid w:val="56FC33A3"/>
    <w:rsid w:val="570606C5"/>
    <w:rsid w:val="570F30D6"/>
    <w:rsid w:val="571406EC"/>
    <w:rsid w:val="571526B6"/>
    <w:rsid w:val="5717642E"/>
    <w:rsid w:val="572F5526"/>
    <w:rsid w:val="5730129E"/>
    <w:rsid w:val="5737262D"/>
    <w:rsid w:val="573B211D"/>
    <w:rsid w:val="57462870"/>
    <w:rsid w:val="57496196"/>
    <w:rsid w:val="575E405D"/>
    <w:rsid w:val="57603931"/>
    <w:rsid w:val="57626A40"/>
    <w:rsid w:val="577B076B"/>
    <w:rsid w:val="577E46FF"/>
    <w:rsid w:val="57822E43"/>
    <w:rsid w:val="57894B51"/>
    <w:rsid w:val="57925AB5"/>
    <w:rsid w:val="5796609C"/>
    <w:rsid w:val="579B0029"/>
    <w:rsid w:val="57A31A70"/>
    <w:rsid w:val="57A75A04"/>
    <w:rsid w:val="57C57C38"/>
    <w:rsid w:val="57C87729"/>
    <w:rsid w:val="57E207EA"/>
    <w:rsid w:val="57EF1159"/>
    <w:rsid w:val="57F56770"/>
    <w:rsid w:val="580F5357"/>
    <w:rsid w:val="581B1F4E"/>
    <w:rsid w:val="58296419"/>
    <w:rsid w:val="5847689F"/>
    <w:rsid w:val="584C2108"/>
    <w:rsid w:val="584E5E80"/>
    <w:rsid w:val="58767185"/>
    <w:rsid w:val="58896C0F"/>
    <w:rsid w:val="588B2C30"/>
    <w:rsid w:val="588E19F8"/>
    <w:rsid w:val="588E2720"/>
    <w:rsid w:val="58937D37"/>
    <w:rsid w:val="58951D01"/>
    <w:rsid w:val="58A65CBC"/>
    <w:rsid w:val="58A72BE1"/>
    <w:rsid w:val="58BF7E30"/>
    <w:rsid w:val="58CF5213"/>
    <w:rsid w:val="58D02D39"/>
    <w:rsid w:val="58DB193D"/>
    <w:rsid w:val="58E10AA2"/>
    <w:rsid w:val="58E97957"/>
    <w:rsid w:val="58ED7447"/>
    <w:rsid w:val="58F05189"/>
    <w:rsid w:val="58FF717A"/>
    <w:rsid w:val="59084281"/>
    <w:rsid w:val="590D5D3B"/>
    <w:rsid w:val="59161278"/>
    <w:rsid w:val="59213594"/>
    <w:rsid w:val="594C6863"/>
    <w:rsid w:val="596D2336"/>
    <w:rsid w:val="596F2552"/>
    <w:rsid w:val="59701E26"/>
    <w:rsid w:val="59776E28"/>
    <w:rsid w:val="59974E89"/>
    <w:rsid w:val="59994CD7"/>
    <w:rsid w:val="59995821"/>
    <w:rsid w:val="59A541C5"/>
    <w:rsid w:val="59AA5338"/>
    <w:rsid w:val="59B937CD"/>
    <w:rsid w:val="59DD570D"/>
    <w:rsid w:val="59FF0D69"/>
    <w:rsid w:val="5A174DC0"/>
    <w:rsid w:val="5A1B4488"/>
    <w:rsid w:val="5A290952"/>
    <w:rsid w:val="5A33357F"/>
    <w:rsid w:val="5A3D43FE"/>
    <w:rsid w:val="5A44578C"/>
    <w:rsid w:val="5A44753A"/>
    <w:rsid w:val="5A4B7E15"/>
    <w:rsid w:val="5A533C21"/>
    <w:rsid w:val="5A584744"/>
    <w:rsid w:val="5A5F4374"/>
    <w:rsid w:val="5A61633E"/>
    <w:rsid w:val="5A666E32"/>
    <w:rsid w:val="5A6951F3"/>
    <w:rsid w:val="5A725649"/>
    <w:rsid w:val="5A7871E4"/>
    <w:rsid w:val="5A7A7400"/>
    <w:rsid w:val="5A7D584B"/>
    <w:rsid w:val="5A7F4A16"/>
    <w:rsid w:val="5A8B5169"/>
    <w:rsid w:val="5A8B6F17"/>
    <w:rsid w:val="5A90452E"/>
    <w:rsid w:val="5A97357B"/>
    <w:rsid w:val="5AA224B3"/>
    <w:rsid w:val="5AC643F3"/>
    <w:rsid w:val="5AC660A5"/>
    <w:rsid w:val="5AC93EE4"/>
    <w:rsid w:val="5AE34FA5"/>
    <w:rsid w:val="5AFE6DD6"/>
    <w:rsid w:val="5B157129"/>
    <w:rsid w:val="5B24111A"/>
    <w:rsid w:val="5B307ABF"/>
    <w:rsid w:val="5B347504"/>
    <w:rsid w:val="5B647768"/>
    <w:rsid w:val="5B684A39"/>
    <w:rsid w:val="5B6E0C05"/>
    <w:rsid w:val="5B835E40"/>
    <w:rsid w:val="5B8A71CF"/>
    <w:rsid w:val="5B8F47E5"/>
    <w:rsid w:val="5BA364E3"/>
    <w:rsid w:val="5BB57FC4"/>
    <w:rsid w:val="5BB64468"/>
    <w:rsid w:val="5BBE50CA"/>
    <w:rsid w:val="5BC546AB"/>
    <w:rsid w:val="5BCE1D4E"/>
    <w:rsid w:val="5BF40AEC"/>
    <w:rsid w:val="5BF94355"/>
    <w:rsid w:val="5BFD5BB8"/>
    <w:rsid w:val="5BFE7BBD"/>
    <w:rsid w:val="5C035B73"/>
    <w:rsid w:val="5C137CF1"/>
    <w:rsid w:val="5C171193"/>
    <w:rsid w:val="5C180C7F"/>
    <w:rsid w:val="5C1D44E7"/>
    <w:rsid w:val="5C2A09B2"/>
    <w:rsid w:val="5C36259F"/>
    <w:rsid w:val="5C367357"/>
    <w:rsid w:val="5C4001D5"/>
    <w:rsid w:val="5C4557EC"/>
    <w:rsid w:val="5C563555"/>
    <w:rsid w:val="5C58107B"/>
    <w:rsid w:val="5C5950EE"/>
    <w:rsid w:val="5C684B2F"/>
    <w:rsid w:val="5C8E0F41"/>
    <w:rsid w:val="5C950521"/>
    <w:rsid w:val="5C9C1F00"/>
    <w:rsid w:val="5C9D2F32"/>
    <w:rsid w:val="5CAB1AF3"/>
    <w:rsid w:val="5CB32755"/>
    <w:rsid w:val="5CB70498"/>
    <w:rsid w:val="5CDC7EFE"/>
    <w:rsid w:val="5CF60894"/>
    <w:rsid w:val="5CFF3BED"/>
    <w:rsid w:val="5D04665A"/>
    <w:rsid w:val="5D335644"/>
    <w:rsid w:val="5D347D3A"/>
    <w:rsid w:val="5D3B6A7D"/>
    <w:rsid w:val="5D423AD9"/>
    <w:rsid w:val="5D4D2BAA"/>
    <w:rsid w:val="5D735E64"/>
    <w:rsid w:val="5D78029B"/>
    <w:rsid w:val="5D7F0889"/>
    <w:rsid w:val="5D7F24B7"/>
    <w:rsid w:val="5DA62893"/>
    <w:rsid w:val="5DB1138B"/>
    <w:rsid w:val="5DCF1811"/>
    <w:rsid w:val="5DD24E5D"/>
    <w:rsid w:val="5DD92690"/>
    <w:rsid w:val="5DEA0EF0"/>
    <w:rsid w:val="5DF209F4"/>
    <w:rsid w:val="5DF474C9"/>
    <w:rsid w:val="5DF869BA"/>
    <w:rsid w:val="5DFE39D6"/>
    <w:rsid w:val="5E005E6E"/>
    <w:rsid w:val="5E023994"/>
    <w:rsid w:val="5E053485"/>
    <w:rsid w:val="5E0B036F"/>
    <w:rsid w:val="5E0C4813"/>
    <w:rsid w:val="5E145476"/>
    <w:rsid w:val="5E1C0883"/>
    <w:rsid w:val="5E1D1DAA"/>
    <w:rsid w:val="5E20206C"/>
    <w:rsid w:val="5E2A4C99"/>
    <w:rsid w:val="5E36363E"/>
    <w:rsid w:val="5E3D2C1E"/>
    <w:rsid w:val="5E3E24F3"/>
    <w:rsid w:val="5E421FE3"/>
    <w:rsid w:val="5E427A4A"/>
    <w:rsid w:val="5E4A70E9"/>
    <w:rsid w:val="5E6B31BD"/>
    <w:rsid w:val="5E7B5577"/>
    <w:rsid w:val="5E93283E"/>
    <w:rsid w:val="5E9D190F"/>
    <w:rsid w:val="5EA06D09"/>
    <w:rsid w:val="5EA66A16"/>
    <w:rsid w:val="5EAA7B88"/>
    <w:rsid w:val="5EB11EF4"/>
    <w:rsid w:val="5EB40EA2"/>
    <w:rsid w:val="5EC86B2F"/>
    <w:rsid w:val="5EDF3CD6"/>
    <w:rsid w:val="5EF552A7"/>
    <w:rsid w:val="5F090D52"/>
    <w:rsid w:val="5F127CC7"/>
    <w:rsid w:val="5F1C6CD8"/>
    <w:rsid w:val="5F28567D"/>
    <w:rsid w:val="5F2913F5"/>
    <w:rsid w:val="5F351B48"/>
    <w:rsid w:val="5F3835D8"/>
    <w:rsid w:val="5F3A53B0"/>
    <w:rsid w:val="5F3F4774"/>
    <w:rsid w:val="5F61293D"/>
    <w:rsid w:val="5F681F1D"/>
    <w:rsid w:val="5F7268F8"/>
    <w:rsid w:val="5F7E34EF"/>
    <w:rsid w:val="5F893830"/>
    <w:rsid w:val="5F920D48"/>
    <w:rsid w:val="5F9F3465"/>
    <w:rsid w:val="5FBF1411"/>
    <w:rsid w:val="5FC44C79"/>
    <w:rsid w:val="5FCB6008"/>
    <w:rsid w:val="5FE62E42"/>
    <w:rsid w:val="5FF732A1"/>
    <w:rsid w:val="6017749F"/>
    <w:rsid w:val="603E4A2C"/>
    <w:rsid w:val="605129B1"/>
    <w:rsid w:val="6054424F"/>
    <w:rsid w:val="60787F3E"/>
    <w:rsid w:val="608368E3"/>
    <w:rsid w:val="60936B26"/>
    <w:rsid w:val="609371B5"/>
    <w:rsid w:val="609603C4"/>
    <w:rsid w:val="60A2320D"/>
    <w:rsid w:val="60C32435"/>
    <w:rsid w:val="60E21E38"/>
    <w:rsid w:val="60E427C9"/>
    <w:rsid w:val="60E80C54"/>
    <w:rsid w:val="60F03F78"/>
    <w:rsid w:val="60F17CF0"/>
    <w:rsid w:val="60FD48E7"/>
    <w:rsid w:val="61025A59"/>
    <w:rsid w:val="610C0686"/>
    <w:rsid w:val="611544E5"/>
    <w:rsid w:val="611C2FBF"/>
    <w:rsid w:val="61202383"/>
    <w:rsid w:val="61204131"/>
    <w:rsid w:val="6124410E"/>
    <w:rsid w:val="61461DEA"/>
    <w:rsid w:val="614B11AE"/>
    <w:rsid w:val="6151253D"/>
    <w:rsid w:val="61556C41"/>
    <w:rsid w:val="615A5895"/>
    <w:rsid w:val="61606FC6"/>
    <w:rsid w:val="61686204"/>
    <w:rsid w:val="61776447"/>
    <w:rsid w:val="617E77D6"/>
    <w:rsid w:val="61812E22"/>
    <w:rsid w:val="61882403"/>
    <w:rsid w:val="618943CD"/>
    <w:rsid w:val="619B327B"/>
    <w:rsid w:val="619F14FA"/>
    <w:rsid w:val="61A62889"/>
    <w:rsid w:val="61C827FF"/>
    <w:rsid w:val="61C947C9"/>
    <w:rsid w:val="61CE3B8D"/>
    <w:rsid w:val="61DA0784"/>
    <w:rsid w:val="61DC62AA"/>
    <w:rsid w:val="61DD0DAC"/>
    <w:rsid w:val="61E41603"/>
    <w:rsid w:val="61E67129"/>
    <w:rsid w:val="61E805AF"/>
    <w:rsid w:val="61E82EA1"/>
    <w:rsid w:val="61F47A98"/>
    <w:rsid w:val="62013F63"/>
    <w:rsid w:val="620C3034"/>
    <w:rsid w:val="62255EA3"/>
    <w:rsid w:val="622C5484"/>
    <w:rsid w:val="622F0AD0"/>
    <w:rsid w:val="623724AF"/>
    <w:rsid w:val="62540537"/>
    <w:rsid w:val="62562501"/>
    <w:rsid w:val="62593D9F"/>
    <w:rsid w:val="625F61C8"/>
    <w:rsid w:val="626764BC"/>
    <w:rsid w:val="626B0E8D"/>
    <w:rsid w:val="626B762E"/>
    <w:rsid w:val="626F35C2"/>
    <w:rsid w:val="62726C0F"/>
    <w:rsid w:val="628250A4"/>
    <w:rsid w:val="629152E7"/>
    <w:rsid w:val="629B43B7"/>
    <w:rsid w:val="62A0377C"/>
    <w:rsid w:val="62A212A2"/>
    <w:rsid w:val="62AC3ECF"/>
    <w:rsid w:val="62B114E5"/>
    <w:rsid w:val="62C31218"/>
    <w:rsid w:val="62D643DC"/>
    <w:rsid w:val="62E278F0"/>
    <w:rsid w:val="62EC076F"/>
    <w:rsid w:val="62FD297C"/>
    <w:rsid w:val="62FE28D2"/>
    <w:rsid w:val="63084E20"/>
    <w:rsid w:val="63133F4E"/>
    <w:rsid w:val="63163A3E"/>
    <w:rsid w:val="632223E3"/>
    <w:rsid w:val="63322079"/>
    <w:rsid w:val="633C383A"/>
    <w:rsid w:val="63402869"/>
    <w:rsid w:val="63417ACA"/>
    <w:rsid w:val="63534C92"/>
    <w:rsid w:val="63624ED5"/>
    <w:rsid w:val="63626C83"/>
    <w:rsid w:val="636522D0"/>
    <w:rsid w:val="637644DD"/>
    <w:rsid w:val="638E7A78"/>
    <w:rsid w:val="63AB4186"/>
    <w:rsid w:val="63AE1EC8"/>
    <w:rsid w:val="63B55005"/>
    <w:rsid w:val="63BA261B"/>
    <w:rsid w:val="63BD3EBA"/>
    <w:rsid w:val="63C416EC"/>
    <w:rsid w:val="63D47B81"/>
    <w:rsid w:val="63D81774"/>
    <w:rsid w:val="63DF6526"/>
    <w:rsid w:val="63E2685D"/>
    <w:rsid w:val="63E31B72"/>
    <w:rsid w:val="63F518A5"/>
    <w:rsid w:val="63F91396"/>
    <w:rsid w:val="6401024A"/>
    <w:rsid w:val="640B10C9"/>
    <w:rsid w:val="64105428"/>
    <w:rsid w:val="641461CF"/>
    <w:rsid w:val="64304160"/>
    <w:rsid w:val="643843DB"/>
    <w:rsid w:val="643A375C"/>
    <w:rsid w:val="64405216"/>
    <w:rsid w:val="64412D3D"/>
    <w:rsid w:val="646031C3"/>
    <w:rsid w:val="646709F5"/>
    <w:rsid w:val="64682077"/>
    <w:rsid w:val="646D768E"/>
    <w:rsid w:val="64817B3D"/>
    <w:rsid w:val="64833355"/>
    <w:rsid w:val="648B3FB8"/>
    <w:rsid w:val="648E4F52"/>
    <w:rsid w:val="649472D4"/>
    <w:rsid w:val="64AC28AC"/>
    <w:rsid w:val="64B27796"/>
    <w:rsid w:val="64CE2822"/>
    <w:rsid w:val="64E21AE9"/>
    <w:rsid w:val="64EC0EFA"/>
    <w:rsid w:val="6504098E"/>
    <w:rsid w:val="65071890"/>
    <w:rsid w:val="650F6997"/>
    <w:rsid w:val="65102E3B"/>
    <w:rsid w:val="651B17E0"/>
    <w:rsid w:val="65380791"/>
    <w:rsid w:val="65491BE6"/>
    <w:rsid w:val="6549634D"/>
    <w:rsid w:val="656211BC"/>
    <w:rsid w:val="65674A25"/>
    <w:rsid w:val="6578453C"/>
    <w:rsid w:val="657D1B52"/>
    <w:rsid w:val="657D5FF6"/>
    <w:rsid w:val="65921DFB"/>
    <w:rsid w:val="65A84715"/>
    <w:rsid w:val="65AE61B0"/>
    <w:rsid w:val="65BD63F3"/>
    <w:rsid w:val="65BE5407"/>
    <w:rsid w:val="65C92FEA"/>
    <w:rsid w:val="65C94D98"/>
    <w:rsid w:val="660404C6"/>
    <w:rsid w:val="6609788A"/>
    <w:rsid w:val="6623094C"/>
    <w:rsid w:val="662F72F1"/>
    <w:rsid w:val="66410DD2"/>
    <w:rsid w:val="66456953"/>
    <w:rsid w:val="665C5C0C"/>
    <w:rsid w:val="6660394E"/>
    <w:rsid w:val="66611474"/>
    <w:rsid w:val="66682803"/>
    <w:rsid w:val="667658EA"/>
    <w:rsid w:val="66853CDC"/>
    <w:rsid w:val="6686712D"/>
    <w:rsid w:val="66A23F66"/>
    <w:rsid w:val="66A7157D"/>
    <w:rsid w:val="66AA2E1B"/>
    <w:rsid w:val="66DB0439"/>
    <w:rsid w:val="66DB1226"/>
    <w:rsid w:val="66E77BCB"/>
    <w:rsid w:val="66E8749F"/>
    <w:rsid w:val="66EF4CD2"/>
    <w:rsid w:val="66F45E44"/>
    <w:rsid w:val="66F75934"/>
    <w:rsid w:val="66FB3677"/>
    <w:rsid w:val="66FD119D"/>
    <w:rsid w:val="6707201B"/>
    <w:rsid w:val="67346B89"/>
    <w:rsid w:val="67431752"/>
    <w:rsid w:val="67437403"/>
    <w:rsid w:val="6747066A"/>
    <w:rsid w:val="674E6AA7"/>
    <w:rsid w:val="67523C88"/>
    <w:rsid w:val="675D60DF"/>
    <w:rsid w:val="676905E0"/>
    <w:rsid w:val="676B07FC"/>
    <w:rsid w:val="676D75F3"/>
    <w:rsid w:val="677C2960"/>
    <w:rsid w:val="67851192"/>
    <w:rsid w:val="6793565D"/>
    <w:rsid w:val="67982C74"/>
    <w:rsid w:val="67B13D35"/>
    <w:rsid w:val="67BA708E"/>
    <w:rsid w:val="67C10125"/>
    <w:rsid w:val="67CA7C4A"/>
    <w:rsid w:val="67CE2B39"/>
    <w:rsid w:val="67D04FE3"/>
    <w:rsid w:val="67E20393"/>
    <w:rsid w:val="681937F3"/>
    <w:rsid w:val="68294213"/>
    <w:rsid w:val="682A2C53"/>
    <w:rsid w:val="682D5AB2"/>
    <w:rsid w:val="683055A2"/>
    <w:rsid w:val="6832131A"/>
    <w:rsid w:val="686F7E78"/>
    <w:rsid w:val="68703BF0"/>
    <w:rsid w:val="688B4586"/>
    <w:rsid w:val="688D6550"/>
    <w:rsid w:val="688D76D4"/>
    <w:rsid w:val="68945B31"/>
    <w:rsid w:val="689471FA"/>
    <w:rsid w:val="68955405"/>
    <w:rsid w:val="68A13DAA"/>
    <w:rsid w:val="68A33FC6"/>
    <w:rsid w:val="68BD2D04"/>
    <w:rsid w:val="68CD117F"/>
    <w:rsid w:val="68D45F2D"/>
    <w:rsid w:val="68EF4B15"/>
    <w:rsid w:val="68FC7232"/>
    <w:rsid w:val="690245EB"/>
    <w:rsid w:val="691722BE"/>
    <w:rsid w:val="691B590A"/>
    <w:rsid w:val="69366BE8"/>
    <w:rsid w:val="69567192"/>
    <w:rsid w:val="696038F6"/>
    <w:rsid w:val="69717C20"/>
    <w:rsid w:val="69780FAF"/>
    <w:rsid w:val="697E40EB"/>
    <w:rsid w:val="69801C11"/>
    <w:rsid w:val="699865EB"/>
    <w:rsid w:val="699D27C3"/>
    <w:rsid w:val="69AF24F6"/>
    <w:rsid w:val="69CA7330"/>
    <w:rsid w:val="69CE5072"/>
    <w:rsid w:val="69D361E5"/>
    <w:rsid w:val="69DB32EB"/>
    <w:rsid w:val="69E5416A"/>
    <w:rsid w:val="69E76134"/>
    <w:rsid w:val="69F12F0B"/>
    <w:rsid w:val="69F36470"/>
    <w:rsid w:val="69F525FF"/>
    <w:rsid w:val="69F773DB"/>
    <w:rsid w:val="69F85C4B"/>
    <w:rsid w:val="69FB1940"/>
    <w:rsid w:val="6A106500"/>
    <w:rsid w:val="6A132A85"/>
    <w:rsid w:val="6A1410A3"/>
    <w:rsid w:val="6A2C3B47"/>
    <w:rsid w:val="6A333127"/>
    <w:rsid w:val="6A334ED5"/>
    <w:rsid w:val="6A370832"/>
    <w:rsid w:val="6A554E4C"/>
    <w:rsid w:val="6A581E1B"/>
    <w:rsid w:val="6A753740"/>
    <w:rsid w:val="6A771266"/>
    <w:rsid w:val="6A8B2567"/>
    <w:rsid w:val="6A90211A"/>
    <w:rsid w:val="6A935974"/>
    <w:rsid w:val="6A9B17CE"/>
    <w:rsid w:val="6AA02886"/>
    <w:rsid w:val="6AA162E3"/>
    <w:rsid w:val="6ABE50E7"/>
    <w:rsid w:val="6AC00E5F"/>
    <w:rsid w:val="6AC344AB"/>
    <w:rsid w:val="6AE14931"/>
    <w:rsid w:val="6AF40B09"/>
    <w:rsid w:val="6B016D82"/>
    <w:rsid w:val="6B024DC6"/>
    <w:rsid w:val="6B064398"/>
    <w:rsid w:val="6B0845B4"/>
    <w:rsid w:val="6B0B19AE"/>
    <w:rsid w:val="6B146AB5"/>
    <w:rsid w:val="6B1E7934"/>
    <w:rsid w:val="6B256F14"/>
    <w:rsid w:val="6B3D425E"/>
    <w:rsid w:val="6B4750DC"/>
    <w:rsid w:val="6B560E7C"/>
    <w:rsid w:val="6B572E46"/>
    <w:rsid w:val="6B5B46E4"/>
    <w:rsid w:val="6B5E2426"/>
    <w:rsid w:val="6B601CFA"/>
    <w:rsid w:val="6B625A72"/>
    <w:rsid w:val="6B6D4417"/>
    <w:rsid w:val="6B712159"/>
    <w:rsid w:val="6B7D0AFE"/>
    <w:rsid w:val="6B851761"/>
    <w:rsid w:val="6B8C6F93"/>
    <w:rsid w:val="6B985938"/>
    <w:rsid w:val="6BA22313"/>
    <w:rsid w:val="6BA37E39"/>
    <w:rsid w:val="6BA75B7B"/>
    <w:rsid w:val="6BA77929"/>
    <w:rsid w:val="6BAA566B"/>
    <w:rsid w:val="6BB107A8"/>
    <w:rsid w:val="6BB922DD"/>
    <w:rsid w:val="6BC67FC5"/>
    <w:rsid w:val="6BCC7390"/>
    <w:rsid w:val="6BD149A6"/>
    <w:rsid w:val="6BD50A8C"/>
    <w:rsid w:val="6BDD77EF"/>
    <w:rsid w:val="6BE96194"/>
    <w:rsid w:val="6BEE7306"/>
    <w:rsid w:val="6C066D46"/>
    <w:rsid w:val="6C172D01"/>
    <w:rsid w:val="6C1825D5"/>
    <w:rsid w:val="6C184383"/>
    <w:rsid w:val="6C20648A"/>
    <w:rsid w:val="6C296590"/>
    <w:rsid w:val="6C3D028D"/>
    <w:rsid w:val="6C4D6722"/>
    <w:rsid w:val="6C5F1FB2"/>
    <w:rsid w:val="6C7C7008"/>
    <w:rsid w:val="6C8B0FF9"/>
    <w:rsid w:val="6CB00A5F"/>
    <w:rsid w:val="6CBF6EF4"/>
    <w:rsid w:val="6CCD7863"/>
    <w:rsid w:val="6CE64481"/>
    <w:rsid w:val="6CEB7CE9"/>
    <w:rsid w:val="6CFA1CDB"/>
    <w:rsid w:val="6CFB032A"/>
    <w:rsid w:val="6D030EC4"/>
    <w:rsid w:val="6D194857"/>
    <w:rsid w:val="6D266F73"/>
    <w:rsid w:val="6D282CEC"/>
    <w:rsid w:val="6D284A9A"/>
    <w:rsid w:val="6D372E28"/>
    <w:rsid w:val="6D400E4A"/>
    <w:rsid w:val="6D4A0EB4"/>
    <w:rsid w:val="6D5910F7"/>
    <w:rsid w:val="6D605FE2"/>
    <w:rsid w:val="6D617FAC"/>
    <w:rsid w:val="6D62035E"/>
    <w:rsid w:val="6D68133A"/>
    <w:rsid w:val="6D71227B"/>
    <w:rsid w:val="6D8141AA"/>
    <w:rsid w:val="6D853C9A"/>
    <w:rsid w:val="6D995997"/>
    <w:rsid w:val="6DAA54AF"/>
    <w:rsid w:val="6DB14A8F"/>
    <w:rsid w:val="6DB85E1E"/>
    <w:rsid w:val="6DBE53FE"/>
    <w:rsid w:val="6DDC69AA"/>
    <w:rsid w:val="6DE27BD6"/>
    <w:rsid w:val="6DEF3809"/>
    <w:rsid w:val="6DF1132F"/>
    <w:rsid w:val="6DFF06A3"/>
    <w:rsid w:val="6E054DDB"/>
    <w:rsid w:val="6E1B015A"/>
    <w:rsid w:val="6E272FA3"/>
    <w:rsid w:val="6E2A4841"/>
    <w:rsid w:val="6E6C4E5A"/>
    <w:rsid w:val="6E6C6C08"/>
    <w:rsid w:val="6E731D44"/>
    <w:rsid w:val="6E9817AB"/>
    <w:rsid w:val="6EA2262A"/>
    <w:rsid w:val="6EAE0FCF"/>
    <w:rsid w:val="6EBD1212"/>
    <w:rsid w:val="6EBE69D3"/>
    <w:rsid w:val="6EE35E89"/>
    <w:rsid w:val="6EF015E7"/>
    <w:rsid w:val="6F03131A"/>
    <w:rsid w:val="6F082D70"/>
    <w:rsid w:val="6F3C65DA"/>
    <w:rsid w:val="6F4A6F49"/>
    <w:rsid w:val="6F4B4A6F"/>
    <w:rsid w:val="6F51652A"/>
    <w:rsid w:val="6F5E6096"/>
    <w:rsid w:val="6F60051B"/>
    <w:rsid w:val="6F775864"/>
    <w:rsid w:val="6F7915DC"/>
    <w:rsid w:val="6F932952"/>
    <w:rsid w:val="6FA9376F"/>
    <w:rsid w:val="6FCA1E38"/>
    <w:rsid w:val="6FCA62DC"/>
    <w:rsid w:val="6FD827A7"/>
    <w:rsid w:val="6FE27EB9"/>
    <w:rsid w:val="6FEF4FD6"/>
    <w:rsid w:val="6FF3138F"/>
    <w:rsid w:val="6FF375E1"/>
    <w:rsid w:val="700C06A3"/>
    <w:rsid w:val="701D465E"/>
    <w:rsid w:val="701F03D6"/>
    <w:rsid w:val="70207CAA"/>
    <w:rsid w:val="702459EC"/>
    <w:rsid w:val="703B4AE4"/>
    <w:rsid w:val="704E4817"/>
    <w:rsid w:val="70572D1A"/>
    <w:rsid w:val="705D2CAC"/>
    <w:rsid w:val="70700C81"/>
    <w:rsid w:val="707A1AB0"/>
    <w:rsid w:val="707F70C6"/>
    <w:rsid w:val="70955A26"/>
    <w:rsid w:val="70967F6C"/>
    <w:rsid w:val="70BA00FF"/>
    <w:rsid w:val="70C1148D"/>
    <w:rsid w:val="70CB230C"/>
    <w:rsid w:val="70D867D7"/>
    <w:rsid w:val="70DA60AB"/>
    <w:rsid w:val="70DB6F13"/>
    <w:rsid w:val="70DF36C1"/>
    <w:rsid w:val="70E4517B"/>
    <w:rsid w:val="70E909E4"/>
    <w:rsid w:val="70E94540"/>
    <w:rsid w:val="70F74EAF"/>
    <w:rsid w:val="70FF1FB5"/>
    <w:rsid w:val="711200BC"/>
    <w:rsid w:val="711D41EA"/>
    <w:rsid w:val="711F4406"/>
    <w:rsid w:val="71285068"/>
    <w:rsid w:val="712B2DAA"/>
    <w:rsid w:val="713F0604"/>
    <w:rsid w:val="7141437C"/>
    <w:rsid w:val="714300F4"/>
    <w:rsid w:val="714E0847"/>
    <w:rsid w:val="715916C6"/>
    <w:rsid w:val="715A71EC"/>
    <w:rsid w:val="71655A4E"/>
    <w:rsid w:val="717402AD"/>
    <w:rsid w:val="71793B16"/>
    <w:rsid w:val="71805870"/>
    <w:rsid w:val="718129CA"/>
    <w:rsid w:val="718B55F7"/>
    <w:rsid w:val="71926986"/>
    <w:rsid w:val="71970440"/>
    <w:rsid w:val="71CE111D"/>
    <w:rsid w:val="71D50007"/>
    <w:rsid w:val="71D90A58"/>
    <w:rsid w:val="71E17DD0"/>
    <w:rsid w:val="71F15DA2"/>
    <w:rsid w:val="71FA110A"/>
    <w:rsid w:val="71FD4747"/>
    <w:rsid w:val="72157685"/>
    <w:rsid w:val="721C6872"/>
    <w:rsid w:val="722142B5"/>
    <w:rsid w:val="722A3062"/>
    <w:rsid w:val="72323CC5"/>
    <w:rsid w:val="72332A81"/>
    <w:rsid w:val="72394EF2"/>
    <w:rsid w:val="723F4D5F"/>
    <w:rsid w:val="724A7260"/>
    <w:rsid w:val="724F0D1A"/>
    <w:rsid w:val="72541E8D"/>
    <w:rsid w:val="7256572B"/>
    <w:rsid w:val="72640322"/>
    <w:rsid w:val="72763221"/>
    <w:rsid w:val="72824C4C"/>
    <w:rsid w:val="729A01E8"/>
    <w:rsid w:val="729A3D44"/>
    <w:rsid w:val="729B7ABC"/>
    <w:rsid w:val="72A56557"/>
    <w:rsid w:val="72BA6194"/>
    <w:rsid w:val="72C15774"/>
    <w:rsid w:val="72C64226"/>
    <w:rsid w:val="72CC236B"/>
    <w:rsid w:val="72D7000E"/>
    <w:rsid w:val="72D82ABE"/>
    <w:rsid w:val="72DA6836"/>
    <w:rsid w:val="72DC25AE"/>
    <w:rsid w:val="731004AA"/>
    <w:rsid w:val="73117D7E"/>
    <w:rsid w:val="73133FC0"/>
    <w:rsid w:val="73165394"/>
    <w:rsid w:val="73243F55"/>
    <w:rsid w:val="73247AB1"/>
    <w:rsid w:val="73306456"/>
    <w:rsid w:val="73334198"/>
    <w:rsid w:val="73397A01"/>
    <w:rsid w:val="73412411"/>
    <w:rsid w:val="734D525A"/>
    <w:rsid w:val="7355410F"/>
    <w:rsid w:val="73733975"/>
    <w:rsid w:val="7375030D"/>
    <w:rsid w:val="7379604F"/>
    <w:rsid w:val="738467A2"/>
    <w:rsid w:val="73852C46"/>
    <w:rsid w:val="738E539F"/>
    <w:rsid w:val="738F5872"/>
    <w:rsid w:val="739B4217"/>
    <w:rsid w:val="73AD5CF9"/>
    <w:rsid w:val="73AD7AA7"/>
    <w:rsid w:val="73B0314D"/>
    <w:rsid w:val="73C0168D"/>
    <w:rsid w:val="73C3551C"/>
    <w:rsid w:val="73CA0659"/>
    <w:rsid w:val="73D46E2C"/>
    <w:rsid w:val="73D47729"/>
    <w:rsid w:val="73DC213A"/>
    <w:rsid w:val="73DE4104"/>
    <w:rsid w:val="73F73418"/>
    <w:rsid w:val="740E4B68"/>
    <w:rsid w:val="74212243"/>
    <w:rsid w:val="74237D69"/>
    <w:rsid w:val="74253AE1"/>
    <w:rsid w:val="74277859"/>
    <w:rsid w:val="743261FE"/>
    <w:rsid w:val="743326A2"/>
    <w:rsid w:val="7447614D"/>
    <w:rsid w:val="744F6DB0"/>
    <w:rsid w:val="74583EB6"/>
    <w:rsid w:val="745D771F"/>
    <w:rsid w:val="746C5BB4"/>
    <w:rsid w:val="74895A9B"/>
    <w:rsid w:val="74982505"/>
    <w:rsid w:val="74C86CC5"/>
    <w:rsid w:val="74E25E76"/>
    <w:rsid w:val="74E27C24"/>
    <w:rsid w:val="74F31E31"/>
    <w:rsid w:val="74F55BA9"/>
    <w:rsid w:val="74F6547D"/>
    <w:rsid w:val="75077EC2"/>
    <w:rsid w:val="7516167C"/>
    <w:rsid w:val="7517022F"/>
    <w:rsid w:val="75226272"/>
    <w:rsid w:val="754F4C08"/>
    <w:rsid w:val="756845CD"/>
    <w:rsid w:val="75695C4F"/>
    <w:rsid w:val="75742F72"/>
    <w:rsid w:val="75892728"/>
    <w:rsid w:val="759A405B"/>
    <w:rsid w:val="759F5B15"/>
    <w:rsid w:val="75A4312B"/>
    <w:rsid w:val="75A82C1C"/>
    <w:rsid w:val="75A90742"/>
    <w:rsid w:val="75AF3FAA"/>
    <w:rsid w:val="75B460A0"/>
    <w:rsid w:val="75CB690A"/>
    <w:rsid w:val="75CC5217"/>
    <w:rsid w:val="75CF3E46"/>
    <w:rsid w:val="75DA6B4D"/>
    <w:rsid w:val="75DA7238"/>
    <w:rsid w:val="75DC0B17"/>
    <w:rsid w:val="75E355F0"/>
    <w:rsid w:val="75E746FE"/>
    <w:rsid w:val="75E93780"/>
    <w:rsid w:val="75F5791D"/>
    <w:rsid w:val="75FC4D15"/>
    <w:rsid w:val="75FC7C25"/>
    <w:rsid w:val="75FE45EA"/>
    <w:rsid w:val="76235693"/>
    <w:rsid w:val="7625426C"/>
    <w:rsid w:val="762A1882"/>
    <w:rsid w:val="763D7808"/>
    <w:rsid w:val="76481D09"/>
    <w:rsid w:val="764C757D"/>
    <w:rsid w:val="764C7A4B"/>
    <w:rsid w:val="76562678"/>
    <w:rsid w:val="76653C30"/>
    <w:rsid w:val="76674885"/>
    <w:rsid w:val="766D79C1"/>
    <w:rsid w:val="76781DCD"/>
    <w:rsid w:val="767825EE"/>
    <w:rsid w:val="768865A9"/>
    <w:rsid w:val="769A7672"/>
    <w:rsid w:val="76B61368"/>
    <w:rsid w:val="76D47D9B"/>
    <w:rsid w:val="76EE28B0"/>
    <w:rsid w:val="76FD6F97"/>
    <w:rsid w:val="770C0F88"/>
    <w:rsid w:val="7718792D"/>
    <w:rsid w:val="772462D2"/>
    <w:rsid w:val="77302EC9"/>
    <w:rsid w:val="773109EF"/>
    <w:rsid w:val="77345E51"/>
    <w:rsid w:val="77400C32"/>
    <w:rsid w:val="775F730A"/>
    <w:rsid w:val="7766771C"/>
    <w:rsid w:val="776D3835"/>
    <w:rsid w:val="776E1C43"/>
    <w:rsid w:val="7772528F"/>
    <w:rsid w:val="77797D9A"/>
    <w:rsid w:val="778B6351"/>
    <w:rsid w:val="779A2A38"/>
    <w:rsid w:val="77B96D29"/>
    <w:rsid w:val="77E617D9"/>
    <w:rsid w:val="77F20436"/>
    <w:rsid w:val="77F71C38"/>
    <w:rsid w:val="7802618D"/>
    <w:rsid w:val="781A76D5"/>
    <w:rsid w:val="781E5417"/>
    <w:rsid w:val="782D7408"/>
    <w:rsid w:val="783F0EE9"/>
    <w:rsid w:val="784D3606"/>
    <w:rsid w:val="785E73E8"/>
    <w:rsid w:val="78670B6C"/>
    <w:rsid w:val="787E1A12"/>
    <w:rsid w:val="787E7C64"/>
    <w:rsid w:val="78811502"/>
    <w:rsid w:val="78886D34"/>
    <w:rsid w:val="78915BE9"/>
    <w:rsid w:val="789E20B4"/>
    <w:rsid w:val="78B47B29"/>
    <w:rsid w:val="78B673FD"/>
    <w:rsid w:val="78B94B63"/>
    <w:rsid w:val="78C37D6C"/>
    <w:rsid w:val="78C7785D"/>
    <w:rsid w:val="78C95383"/>
    <w:rsid w:val="78CA2EA9"/>
    <w:rsid w:val="78CC09CF"/>
    <w:rsid w:val="78D37FAF"/>
    <w:rsid w:val="78E0447A"/>
    <w:rsid w:val="78E71CAD"/>
    <w:rsid w:val="78EC1071"/>
    <w:rsid w:val="78FF6FF6"/>
    <w:rsid w:val="790068CB"/>
    <w:rsid w:val="79153DBC"/>
    <w:rsid w:val="79206F6D"/>
    <w:rsid w:val="79231CC3"/>
    <w:rsid w:val="79246A5D"/>
    <w:rsid w:val="79394A97"/>
    <w:rsid w:val="793F5645"/>
    <w:rsid w:val="794669D3"/>
    <w:rsid w:val="7950774B"/>
    <w:rsid w:val="796450AB"/>
    <w:rsid w:val="79701CA2"/>
    <w:rsid w:val="79707409"/>
    <w:rsid w:val="797D43BF"/>
    <w:rsid w:val="797F1EE5"/>
    <w:rsid w:val="798A6D70"/>
    <w:rsid w:val="798E3ED6"/>
    <w:rsid w:val="799D236B"/>
    <w:rsid w:val="79A436FA"/>
    <w:rsid w:val="79B3393D"/>
    <w:rsid w:val="79B807FD"/>
    <w:rsid w:val="79C618C2"/>
    <w:rsid w:val="79DD09BA"/>
    <w:rsid w:val="79E166FC"/>
    <w:rsid w:val="79E85CDC"/>
    <w:rsid w:val="79F75F20"/>
    <w:rsid w:val="79F77CCE"/>
    <w:rsid w:val="79F91C98"/>
    <w:rsid w:val="79FA5A10"/>
    <w:rsid w:val="7A150154"/>
    <w:rsid w:val="7A170370"/>
    <w:rsid w:val="7A1A2A1B"/>
    <w:rsid w:val="7A2D348E"/>
    <w:rsid w:val="7A3A5E0C"/>
    <w:rsid w:val="7A4153ED"/>
    <w:rsid w:val="7A467BCD"/>
    <w:rsid w:val="7A505630"/>
    <w:rsid w:val="7A5213A8"/>
    <w:rsid w:val="7A543372"/>
    <w:rsid w:val="7A545120"/>
    <w:rsid w:val="7A627BAF"/>
    <w:rsid w:val="7A682979"/>
    <w:rsid w:val="7A7237F8"/>
    <w:rsid w:val="7A777060"/>
    <w:rsid w:val="7A796935"/>
    <w:rsid w:val="7A7E7297"/>
    <w:rsid w:val="7A802AC1"/>
    <w:rsid w:val="7A925C48"/>
    <w:rsid w:val="7A992B33"/>
    <w:rsid w:val="7A9D166C"/>
    <w:rsid w:val="7A9D6AC7"/>
    <w:rsid w:val="7AA02113"/>
    <w:rsid w:val="7AAF109F"/>
    <w:rsid w:val="7ABC4A73"/>
    <w:rsid w:val="7AC34054"/>
    <w:rsid w:val="7AC5601E"/>
    <w:rsid w:val="7ACA7190"/>
    <w:rsid w:val="7ACB4CB6"/>
    <w:rsid w:val="7AD24297"/>
    <w:rsid w:val="7AF4245F"/>
    <w:rsid w:val="7B046B46"/>
    <w:rsid w:val="7B0501C8"/>
    <w:rsid w:val="7B073F40"/>
    <w:rsid w:val="7B272834"/>
    <w:rsid w:val="7B2A4DD0"/>
    <w:rsid w:val="7B315461"/>
    <w:rsid w:val="7B393CE7"/>
    <w:rsid w:val="7B4231CA"/>
    <w:rsid w:val="7B5E00B2"/>
    <w:rsid w:val="7B6E3FBF"/>
    <w:rsid w:val="7B735A7A"/>
    <w:rsid w:val="7B7517F2"/>
    <w:rsid w:val="7B821819"/>
    <w:rsid w:val="7B8C2698"/>
    <w:rsid w:val="7B9559F0"/>
    <w:rsid w:val="7B9B6A0E"/>
    <w:rsid w:val="7BA35D5F"/>
    <w:rsid w:val="7BC938EC"/>
    <w:rsid w:val="7BD239A8"/>
    <w:rsid w:val="7BD302C6"/>
    <w:rsid w:val="7BD83B2F"/>
    <w:rsid w:val="7BF30969"/>
    <w:rsid w:val="7BFB4F84"/>
    <w:rsid w:val="7C034A50"/>
    <w:rsid w:val="7C06244A"/>
    <w:rsid w:val="7C084414"/>
    <w:rsid w:val="7C09018C"/>
    <w:rsid w:val="7C0B3F04"/>
    <w:rsid w:val="7C1F175E"/>
    <w:rsid w:val="7C211FFB"/>
    <w:rsid w:val="7C245A06"/>
    <w:rsid w:val="7C30396B"/>
    <w:rsid w:val="7C336981"/>
    <w:rsid w:val="7C3E404B"/>
    <w:rsid w:val="7C466CEA"/>
    <w:rsid w:val="7C4A219A"/>
    <w:rsid w:val="7C541407"/>
    <w:rsid w:val="7C55517F"/>
    <w:rsid w:val="7C5A7AB6"/>
    <w:rsid w:val="7C5C650E"/>
    <w:rsid w:val="7C5F1B5A"/>
    <w:rsid w:val="7C6333F8"/>
    <w:rsid w:val="7C66738C"/>
    <w:rsid w:val="7C835849"/>
    <w:rsid w:val="7C837AA0"/>
    <w:rsid w:val="7CA53A11"/>
    <w:rsid w:val="7CB1685A"/>
    <w:rsid w:val="7CB65C1E"/>
    <w:rsid w:val="7CBC05CB"/>
    <w:rsid w:val="7CCD4D16"/>
    <w:rsid w:val="7CCD740C"/>
    <w:rsid w:val="7CF229CE"/>
    <w:rsid w:val="7CF36E72"/>
    <w:rsid w:val="7CFB7AD5"/>
    <w:rsid w:val="7CFD1A9F"/>
    <w:rsid w:val="7D012C11"/>
    <w:rsid w:val="7D072223"/>
    <w:rsid w:val="7D0B4587"/>
    <w:rsid w:val="7D144827"/>
    <w:rsid w:val="7D272678"/>
    <w:rsid w:val="7D2F777E"/>
    <w:rsid w:val="7D3B6123"/>
    <w:rsid w:val="7D4476CE"/>
    <w:rsid w:val="7D470F6C"/>
    <w:rsid w:val="7D4A6A89"/>
    <w:rsid w:val="7D4C6582"/>
    <w:rsid w:val="7D586EFA"/>
    <w:rsid w:val="7D59469C"/>
    <w:rsid w:val="7D5E0064"/>
    <w:rsid w:val="7D803D18"/>
    <w:rsid w:val="7D8F021D"/>
    <w:rsid w:val="7D935F5F"/>
    <w:rsid w:val="7DC9372F"/>
    <w:rsid w:val="7DE44A0D"/>
    <w:rsid w:val="7DE52BD0"/>
    <w:rsid w:val="7DE71E07"/>
    <w:rsid w:val="7DEB269E"/>
    <w:rsid w:val="7E1A21DD"/>
    <w:rsid w:val="7E266DD3"/>
    <w:rsid w:val="7E282B4B"/>
    <w:rsid w:val="7E2D0D0A"/>
    <w:rsid w:val="7E313C49"/>
    <w:rsid w:val="7E3C65F7"/>
    <w:rsid w:val="7E3F39F1"/>
    <w:rsid w:val="7E3F7E95"/>
    <w:rsid w:val="7E4234E1"/>
    <w:rsid w:val="7E4340F4"/>
    <w:rsid w:val="7E5A082B"/>
    <w:rsid w:val="7E673586"/>
    <w:rsid w:val="7E6D4A02"/>
    <w:rsid w:val="7E6E42D6"/>
    <w:rsid w:val="7E6F6006"/>
    <w:rsid w:val="7E791A6E"/>
    <w:rsid w:val="7E90249F"/>
    <w:rsid w:val="7E9228F4"/>
    <w:rsid w:val="7E955D07"/>
    <w:rsid w:val="7EA36676"/>
    <w:rsid w:val="7EAC1265"/>
    <w:rsid w:val="7EAD4DFF"/>
    <w:rsid w:val="7EB307A1"/>
    <w:rsid w:val="7EB479B6"/>
    <w:rsid w:val="7EB75C7D"/>
    <w:rsid w:val="7EC16AFC"/>
    <w:rsid w:val="7EC32874"/>
    <w:rsid w:val="7ECD2DC5"/>
    <w:rsid w:val="7ECD36F3"/>
    <w:rsid w:val="7ED20D09"/>
    <w:rsid w:val="7ED625A7"/>
    <w:rsid w:val="7EEF4B44"/>
    <w:rsid w:val="7EEF71C5"/>
    <w:rsid w:val="7EF173E1"/>
    <w:rsid w:val="7F007624"/>
    <w:rsid w:val="7F032C71"/>
    <w:rsid w:val="7F0A3FFF"/>
    <w:rsid w:val="7F17496E"/>
    <w:rsid w:val="7F196938"/>
    <w:rsid w:val="7F1A111A"/>
    <w:rsid w:val="7F1B445E"/>
    <w:rsid w:val="7F231565"/>
    <w:rsid w:val="7F264BB1"/>
    <w:rsid w:val="7F363046"/>
    <w:rsid w:val="7F392DC5"/>
    <w:rsid w:val="7F437511"/>
    <w:rsid w:val="7F511C2E"/>
    <w:rsid w:val="7F5160D2"/>
    <w:rsid w:val="7F5B2AAD"/>
    <w:rsid w:val="7F625BE9"/>
    <w:rsid w:val="7F6A2CF0"/>
    <w:rsid w:val="7F736048"/>
    <w:rsid w:val="7F78540D"/>
    <w:rsid w:val="7F7F4471"/>
    <w:rsid w:val="7F8D69DE"/>
    <w:rsid w:val="7FB81CAD"/>
    <w:rsid w:val="7FC06DB4"/>
    <w:rsid w:val="7FDF36D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99"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qFormat="1"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qFormat="1" w:unhideWhenUsed="0" w:uiPriority="0" w:semiHidden="0" w:name="index heading"/>
    <w:lsdException w:qFormat="1" w:uiPriority="35" w:semiHidden="0" w:name="caption"/>
    <w:lsdException w:qFormat="1" w:uiPriority="99"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qFormat="1"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qFormat="1"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qFormat="1" w:uiPriority="99" w:semiHidden="0" w:name="Salutation"/>
    <w:lsdException w:unhideWhenUsed="0" w:uiPriority="0" w:semiHidden="0" w:name="Date"/>
    <w:lsdException w:qFormat="1" w:unhideWhenUsed="0" w:uiPriority="99" w:semiHidden="0" w:name="Body Text First Indent"/>
    <w:lsdException w:qFormat="1" w:unhideWhenUsed="0"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iPriority="99" w:semiHidden="0" w:name="Body Text Indent 2"/>
    <w:lsdException w:qFormat="1"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kinsoku w:val="0"/>
      <w:autoSpaceDE w:val="0"/>
      <w:autoSpaceDN w:val="0"/>
      <w:adjustRightInd w:val="0"/>
      <w:snapToGrid w:val="0"/>
      <w:textAlignment w:val="baseline"/>
    </w:pPr>
    <w:rPr>
      <w:rFonts w:ascii="Arial" w:hAnsi="Arial" w:eastAsia="Arial" w:cs="Arial"/>
      <w:snapToGrid w:val="0"/>
      <w:color w:val="000000"/>
      <w:sz w:val="21"/>
      <w:szCs w:val="21"/>
      <w:lang w:val="en-US" w:eastAsia="en-US" w:bidi="ar-SA"/>
    </w:rPr>
  </w:style>
  <w:style w:type="paragraph" w:styleId="9">
    <w:name w:val="heading 2"/>
    <w:basedOn w:val="1"/>
    <w:next w:val="1"/>
    <w:qFormat/>
    <w:uiPriority w:val="0"/>
    <w:pPr>
      <w:keepNext/>
      <w:keepLines/>
      <w:spacing w:line="360" w:lineRule="auto"/>
      <w:outlineLvl w:val="1"/>
    </w:pPr>
    <w:rPr>
      <w:b/>
      <w:sz w:val="32"/>
    </w:rPr>
  </w:style>
  <w:style w:type="paragraph" w:styleId="10">
    <w:name w:val="heading 3"/>
    <w:basedOn w:val="1"/>
    <w:next w:val="1"/>
    <w:qFormat/>
    <w:uiPriority w:val="0"/>
    <w:pPr>
      <w:keepNext/>
      <w:keepLines/>
      <w:spacing w:before="260" w:after="260" w:line="416" w:lineRule="auto"/>
      <w:outlineLvl w:val="2"/>
    </w:pPr>
    <w:rPr>
      <w:b/>
      <w:bCs/>
      <w:sz w:val="32"/>
      <w:szCs w:val="32"/>
    </w:rPr>
  </w:style>
  <w:style w:type="paragraph" w:styleId="11">
    <w:name w:val="heading 4"/>
    <w:basedOn w:val="1"/>
    <w:next w:val="1"/>
    <w:qFormat/>
    <w:uiPriority w:val="99"/>
    <w:pPr>
      <w:keepNext/>
      <w:keepLines/>
      <w:spacing w:before="280" w:after="290" w:line="372" w:lineRule="auto"/>
      <w:outlineLvl w:val="3"/>
    </w:pPr>
    <w:rPr>
      <w:rFonts w:ascii="Calibri Light" w:hAnsi="Calibri Light" w:cs="Calibri Light"/>
      <w:b/>
      <w:bCs/>
      <w:sz w:val="28"/>
      <w:szCs w:val="28"/>
    </w:rPr>
  </w:style>
  <w:style w:type="character" w:default="1" w:styleId="32">
    <w:name w:val="Default Paragraph Font"/>
    <w:semiHidden/>
    <w:qFormat/>
    <w:uiPriority w:val="0"/>
  </w:style>
  <w:style w:type="table" w:default="1" w:styleId="30">
    <w:name w:val="Normal Table"/>
    <w:semiHidden/>
    <w:qFormat/>
    <w:uiPriority w:val="0"/>
    <w:tblPr>
      <w:tblCellMar>
        <w:top w:w="0" w:type="dxa"/>
        <w:left w:w="108" w:type="dxa"/>
        <w:bottom w:w="0" w:type="dxa"/>
        <w:right w:w="108" w:type="dxa"/>
      </w:tblCellMar>
    </w:tblPr>
  </w:style>
  <w:style w:type="paragraph" w:customStyle="1" w:styleId="2">
    <w:name w:val="Default"/>
    <w:basedOn w:val="3"/>
    <w:next w:val="8"/>
    <w:autoRedefine/>
    <w:qFormat/>
    <w:uiPriority w:val="0"/>
    <w:rPr>
      <w:rFonts w:ascii="宋体" w:eastAsia="宋体" w:cs="宋体"/>
      <w:sz w:val="24"/>
    </w:rPr>
  </w:style>
  <w:style w:type="paragraph" w:customStyle="1" w:styleId="3">
    <w:name w:val="文本"/>
    <w:basedOn w:val="4"/>
    <w:next w:val="1"/>
    <w:qFormat/>
    <w:uiPriority w:val="99"/>
    <w:pPr>
      <w:autoSpaceDE w:val="0"/>
      <w:autoSpaceDN w:val="0"/>
      <w:ind w:firstLine="480"/>
    </w:pPr>
    <w:rPr>
      <w:lang w:val="zh-CN"/>
    </w:rPr>
  </w:style>
  <w:style w:type="paragraph" w:styleId="4">
    <w:name w:val="Normal Indent"/>
    <w:basedOn w:val="1"/>
    <w:next w:val="5"/>
    <w:qFormat/>
    <w:uiPriority w:val="0"/>
    <w:pPr>
      <w:ind w:firstLine="200" w:firstLineChars="200"/>
    </w:pPr>
    <w:rPr>
      <w:sz w:val="28"/>
      <w:szCs w:val="24"/>
    </w:rPr>
  </w:style>
  <w:style w:type="paragraph" w:styleId="5">
    <w:name w:val="Body Text First Indent 2"/>
    <w:basedOn w:val="6"/>
    <w:next w:val="1"/>
    <w:qFormat/>
    <w:uiPriority w:val="99"/>
    <w:pPr>
      <w:spacing w:after="120"/>
      <w:ind w:left="420" w:leftChars="200" w:firstLine="420" w:firstLineChars="200"/>
    </w:pPr>
    <w:rPr>
      <w:szCs w:val="24"/>
    </w:rPr>
  </w:style>
  <w:style w:type="paragraph" w:styleId="6">
    <w:name w:val="Body Text Indent"/>
    <w:basedOn w:val="1"/>
    <w:next w:val="7"/>
    <w:qFormat/>
    <w:uiPriority w:val="0"/>
    <w:pPr>
      <w:spacing w:after="120"/>
      <w:ind w:left="420" w:leftChars="200"/>
    </w:pPr>
    <w:rPr>
      <w:sz w:val="24"/>
      <w:szCs w:val="20"/>
    </w:rPr>
  </w:style>
  <w:style w:type="paragraph" w:styleId="7">
    <w:name w:val="Body Text Indent 2"/>
    <w:basedOn w:val="1"/>
    <w:next w:val="5"/>
    <w:unhideWhenUsed/>
    <w:qFormat/>
    <w:uiPriority w:val="99"/>
    <w:pPr>
      <w:spacing w:after="120" w:line="480" w:lineRule="auto"/>
      <w:ind w:left="420" w:leftChars="200"/>
    </w:pPr>
  </w:style>
  <w:style w:type="paragraph" w:customStyle="1" w:styleId="8">
    <w:name w:val="1正文段落"/>
    <w:basedOn w:val="1"/>
    <w:qFormat/>
    <w:uiPriority w:val="0"/>
    <w:pPr>
      <w:spacing w:line="360" w:lineRule="auto"/>
      <w:ind w:firstLine="480" w:firstLineChars="200"/>
      <w:jc w:val="left"/>
    </w:pPr>
    <w:rPr>
      <w:kern w:val="0"/>
      <w:sz w:val="24"/>
      <w:szCs w:val="22"/>
    </w:rPr>
  </w:style>
  <w:style w:type="paragraph" w:styleId="12">
    <w:name w:val="List 3"/>
    <w:basedOn w:val="1"/>
    <w:next w:val="1"/>
    <w:qFormat/>
    <w:uiPriority w:val="0"/>
    <w:pPr>
      <w:spacing w:line="288" w:lineRule="auto"/>
      <w:ind w:left="1260" w:hanging="420"/>
    </w:pPr>
    <w:rPr>
      <w:sz w:val="24"/>
      <w:szCs w:val="20"/>
    </w:rPr>
  </w:style>
  <w:style w:type="paragraph" w:styleId="13">
    <w:name w:val="caption"/>
    <w:basedOn w:val="1"/>
    <w:next w:val="1"/>
    <w:unhideWhenUsed/>
    <w:qFormat/>
    <w:uiPriority w:val="35"/>
    <w:pPr>
      <w:widowControl w:val="0"/>
      <w:jc w:val="both"/>
    </w:pPr>
    <w:rPr>
      <w:rFonts w:eastAsia="黑体" w:asciiTheme="majorHAnsi" w:hAnsiTheme="majorHAnsi" w:cstheme="majorBidi"/>
      <w:kern w:val="2"/>
      <w:sz w:val="20"/>
      <w:szCs w:val="20"/>
    </w:rPr>
  </w:style>
  <w:style w:type="paragraph" w:styleId="14">
    <w:name w:val="annotation text"/>
    <w:basedOn w:val="1"/>
    <w:qFormat/>
    <w:uiPriority w:val="0"/>
    <w:pPr>
      <w:jc w:val="left"/>
    </w:pPr>
  </w:style>
  <w:style w:type="paragraph" w:styleId="15">
    <w:name w:val="Salutation"/>
    <w:basedOn w:val="1"/>
    <w:next w:val="1"/>
    <w:unhideWhenUsed/>
    <w:qFormat/>
    <w:uiPriority w:val="99"/>
    <w:rPr>
      <w:sz w:val="21"/>
    </w:rPr>
  </w:style>
  <w:style w:type="paragraph" w:styleId="16">
    <w:name w:val="Body Text"/>
    <w:basedOn w:val="1"/>
    <w:next w:val="17"/>
    <w:link w:val="72"/>
    <w:semiHidden/>
    <w:qFormat/>
    <w:uiPriority w:val="0"/>
  </w:style>
  <w:style w:type="paragraph" w:customStyle="1" w:styleId="17">
    <w:name w:val="xl27"/>
    <w:basedOn w:val="1"/>
    <w:next w:val="1"/>
    <w:qFormat/>
    <w:uiPriority w:val="0"/>
    <w:pPr>
      <w:widowControl/>
      <w:pBdr>
        <w:top w:val="single" w:color="auto" w:sz="4" w:space="0"/>
        <w:left w:val="single" w:color="auto" w:sz="8" w:space="0"/>
        <w:bottom w:val="single" w:color="auto" w:sz="4" w:space="0"/>
        <w:right w:val="single" w:color="auto" w:sz="4" w:space="0"/>
      </w:pBdr>
      <w:spacing w:before="100" w:beforeAutospacing="1" w:after="100" w:afterAutospacing="1"/>
      <w:jc w:val="center"/>
    </w:pPr>
    <w:rPr>
      <w:rFonts w:ascii="新宋体-18030" w:hAnsi="新宋体-18030" w:eastAsia="新宋体-18030" w:cs="新宋体-18030"/>
      <w:kern w:val="0"/>
    </w:rPr>
  </w:style>
  <w:style w:type="paragraph" w:styleId="18">
    <w:name w:val="Plain Text"/>
    <w:basedOn w:val="1"/>
    <w:qFormat/>
    <w:uiPriority w:val="0"/>
    <w:pPr>
      <w:wordWrap/>
      <w:adjustRightInd w:val="0"/>
      <w:spacing w:line="312" w:lineRule="atLeast"/>
      <w:ind w:firstLine="1032"/>
      <w:jc w:val="both"/>
      <w:textAlignment w:val="baseline"/>
    </w:pPr>
    <w:rPr>
      <w:rFonts w:ascii="宋体" w:hAnsi="Courier New" w:cs="宋体"/>
      <w:spacing w:val="-2"/>
      <w:kern w:val="0"/>
      <w:sz w:val="21"/>
      <w:szCs w:val="20"/>
    </w:rPr>
  </w:style>
  <w:style w:type="paragraph" w:styleId="19">
    <w:name w:val="List Bullet 5"/>
    <w:basedOn w:val="1"/>
    <w:qFormat/>
    <w:uiPriority w:val="0"/>
    <w:pPr>
      <w:numPr>
        <w:ilvl w:val="0"/>
        <w:numId w:val="1"/>
      </w:numPr>
    </w:pPr>
  </w:style>
  <w:style w:type="paragraph" w:styleId="20">
    <w:name w:val="footer"/>
    <w:basedOn w:val="1"/>
    <w:qFormat/>
    <w:uiPriority w:val="99"/>
    <w:pPr>
      <w:tabs>
        <w:tab w:val="center" w:pos="4153"/>
        <w:tab w:val="right" w:pos="8306"/>
      </w:tabs>
    </w:pPr>
    <w:rPr>
      <w:sz w:val="18"/>
      <w:szCs w:val="20"/>
    </w:rPr>
  </w:style>
  <w:style w:type="paragraph" w:styleId="21">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22">
    <w:name w:val="index heading"/>
    <w:basedOn w:val="1"/>
    <w:next w:val="1"/>
    <w:qFormat/>
    <w:uiPriority w:val="0"/>
    <w:rPr>
      <w:color w:val="auto"/>
      <w:kern w:val="2"/>
      <w:szCs w:val="20"/>
    </w:rPr>
  </w:style>
  <w:style w:type="paragraph" w:styleId="23">
    <w:name w:val="List"/>
    <w:basedOn w:val="1"/>
    <w:next w:val="16"/>
    <w:qFormat/>
    <w:uiPriority w:val="0"/>
    <w:pPr>
      <w:ind w:left="200" w:hanging="200" w:hangingChars="200"/>
    </w:pPr>
    <w:rPr>
      <w:szCs w:val="24"/>
    </w:rPr>
  </w:style>
  <w:style w:type="paragraph" w:styleId="24">
    <w:name w:val="Body Text Indent 3"/>
    <w:basedOn w:val="1"/>
    <w:qFormat/>
    <w:uiPriority w:val="0"/>
    <w:pPr>
      <w:spacing w:line="360" w:lineRule="auto"/>
      <w:ind w:firstLine="360" w:firstLineChars="150"/>
    </w:pPr>
    <w:rPr>
      <w:rFonts w:ascii="宋体"/>
      <w:sz w:val="24"/>
    </w:rPr>
  </w:style>
  <w:style w:type="paragraph" w:styleId="25">
    <w:name w:val="table of figures"/>
    <w:basedOn w:val="1"/>
    <w:next w:val="1"/>
    <w:unhideWhenUsed/>
    <w:qFormat/>
    <w:uiPriority w:val="99"/>
    <w:pPr>
      <w:ind w:left="200" w:leftChars="200" w:hanging="200" w:hangingChars="200"/>
    </w:pPr>
  </w:style>
  <w:style w:type="paragraph" w:styleId="26">
    <w:name w:val="toc 2"/>
    <w:basedOn w:val="1"/>
    <w:next w:val="1"/>
    <w:qFormat/>
    <w:uiPriority w:val="39"/>
    <w:pPr>
      <w:spacing w:before="120"/>
      <w:ind w:left="280" w:firstLine="200"/>
    </w:pPr>
    <w:rPr>
      <w:iCs/>
      <w:szCs w:val="20"/>
    </w:rPr>
  </w:style>
  <w:style w:type="paragraph" w:styleId="27">
    <w:name w:val="Normal (Web)"/>
    <w:basedOn w:val="1"/>
    <w:qFormat/>
    <w:uiPriority w:val="0"/>
    <w:pPr>
      <w:spacing w:before="100" w:beforeAutospacing="1" w:after="100" w:afterAutospacing="1"/>
    </w:pPr>
    <w:rPr>
      <w:rFonts w:ascii="宋体" w:hAnsi="宋体"/>
      <w:sz w:val="24"/>
      <w:szCs w:val="20"/>
    </w:rPr>
  </w:style>
  <w:style w:type="paragraph" w:styleId="28">
    <w:name w:val="index 1"/>
    <w:basedOn w:val="1"/>
    <w:next w:val="1"/>
    <w:qFormat/>
    <w:uiPriority w:val="0"/>
    <w:pPr>
      <w:jc w:val="center"/>
    </w:pPr>
    <w:rPr>
      <w:rFonts w:eastAsia="黑体"/>
    </w:rPr>
  </w:style>
  <w:style w:type="paragraph" w:styleId="29">
    <w:name w:val="Body Text First Indent"/>
    <w:basedOn w:val="16"/>
    <w:next w:val="5"/>
    <w:qFormat/>
    <w:uiPriority w:val="99"/>
    <w:pPr>
      <w:spacing w:after="120"/>
      <w:ind w:firstLine="420" w:firstLineChars="100"/>
    </w:pPr>
    <w:rPr>
      <w:rFonts w:ascii="Times New Roman"/>
    </w:rPr>
  </w:style>
  <w:style w:type="table" w:styleId="31">
    <w:name w:val="Table Grid"/>
    <w:basedOn w:val="3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3">
    <w:name w:val="Strong"/>
    <w:basedOn w:val="32"/>
    <w:qFormat/>
    <w:uiPriority w:val="0"/>
    <w:rPr>
      <w:b/>
    </w:rPr>
  </w:style>
  <w:style w:type="character" w:styleId="34">
    <w:name w:val="page number"/>
    <w:basedOn w:val="32"/>
    <w:qFormat/>
    <w:uiPriority w:val="0"/>
    <w:rPr>
      <w:rFonts w:hint="default" w:ascii="Times New Roman" w:hAnsi="Times New Roman" w:cs="Times New Roman"/>
    </w:rPr>
  </w:style>
  <w:style w:type="character" w:styleId="35">
    <w:name w:val="Hyperlink"/>
    <w:basedOn w:val="32"/>
    <w:qFormat/>
    <w:uiPriority w:val="0"/>
    <w:rPr>
      <w:color w:val="0000FF"/>
      <w:u w:val="single"/>
    </w:rPr>
  </w:style>
  <w:style w:type="character" w:styleId="36">
    <w:name w:val="annotation reference"/>
    <w:basedOn w:val="32"/>
    <w:semiHidden/>
    <w:qFormat/>
    <w:uiPriority w:val="0"/>
    <w:rPr>
      <w:sz w:val="21"/>
    </w:rPr>
  </w:style>
  <w:style w:type="paragraph" w:customStyle="1" w:styleId="37">
    <w:name w:val="标题2"/>
    <w:basedOn w:val="9"/>
    <w:autoRedefine/>
    <w:qFormat/>
    <w:uiPriority w:val="0"/>
    <w:pPr>
      <w:numPr>
        <w:ilvl w:val="1"/>
        <w:numId w:val="2"/>
      </w:numPr>
      <w:spacing w:line="440" w:lineRule="exact"/>
    </w:pPr>
    <w:rPr>
      <w:sz w:val="28"/>
    </w:rPr>
  </w:style>
  <w:style w:type="paragraph" w:customStyle="1" w:styleId="38">
    <w:name w:val="A标准格式"/>
    <w:basedOn w:val="1"/>
    <w:autoRedefine/>
    <w:qFormat/>
    <w:uiPriority w:val="0"/>
    <w:pPr>
      <w:spacing w:line="440" w:lineRule="exact"/>
      <w:ind w:firstLine="480" w:firstLineChars="200"/>
    </w:pPr>
  </w:style>
  <w:style w:type="paragraph" w:customStyle="1" w:styleId="39">
    <w:name w:val="表格"/>
    <w:basedOn w:val="40"/>
    <w:next w:val="1"/>
    <w:qFormat/>
    <w:uiPriority w:val="0"/>
    <w:pPr>
      <w:adjustRightInd w:val="0"/>
      <w:snapToGrid w:val="0"/>
      <w:spacing w:beforeLines="10" w:afterLines="10" w:line="259" w:lineRule="auto"/>
      <w:jc w:val="center"/>
    </w:pPr>
    <w:rPr>
      <w:rFonts w:ascii="宋体"/>
      <w:kern w:val="0"/>
      <w:szCs w:val="20"/>
    </w:rPr>
  </w:style>
  <w:style w:type="paragraph" w:customStyle="1" w:styleId="40">
    <w:name w:val="报告正文"/>
    <w:basedOn w:val="1"/>
    <w:qFormat/>
    <w:uiPriority w:val="0"/>
    <w:pPr>
      <w:adjustRightInd w:val="0"/>
      <w:snapToGrid w:val="0"/>
      <w:spacing w:after="20" w:afterLines="20" w:line="288" w:lineRule="auto"/>
      <w:ind w:firstLine="560" w:firstLineChars="200"/>
    </w:pPr>
    <w:rPr>
      <w:rFonts w:hint="default" w:ascii="Times New Roman" w:hAnsi="Times New Roman" w:eastAsia="宋体" w:cs="宋体"/>
      <w:snapToGrid w:val="0"/>
      <w:color w:val="auto"/>
      <w:kern w:val="0"/>
      <w:sz w:val="28"/>
      <w:szCs w:val="22"/>
    </w:rPr>
  </w:style>
  <w:style w:type="paragraph" w:customStyle="1" w:styleId="41">
    <w:name w:val="Default1"/>
    <w:next w:val="1"/>
    <w:autoRedefine/>
    <w:qFormat/>
    <w:uiPriority w:val="0"/>
    <w:pPr>
      <w:widowControl w:val="0"/>
      <w:autoSpaceDE w:val="0"/>
      <w:autoSpaceDN w:val="0"/>
      <w:adjustRightInd w:val="0"/>
      <w:spacing w:after="160" w:line="252" w:lineRule="auto"/>
      <w:jc w:val="both"/>
    </w:pPr>
    <w:rPr>
      <w:rFonts w:ascii="宋体" w:hAnsi="Calibri" w:eastAsia="宋体" w:cs="宋体"/>
      <w:color w:val="000000"/>
      <w:sz w:val="24"/>
      <w:szCs w:val="24"/>
      <w:lang w:val="en-US" w:eastAsia="zh-CN" w:bidi="ar-SA"/>
    </w:rPr>
  </w:style>
  <w:style w:type="paragraph" w:customStyle="1" w:styleId="42">
    <w:name w:val="表格12"/>
    <w:basedOn w:val="1"/>
    <w:autoRedefine/>
    <w:qFormat/>
    <w:uiPriority w:val="0"/>
    <w:pPr>
      <w:jc w:val="center"/>
    </w:pPr>
  </w:style>
  <w:style w:type="paragraph" w:customStyle="1" w:styleId="43">
    <w:name w:val="表格文字"/>
    <w:basedOn w:val="4"/>
    <w:autoRedefine/>
    <w:qFormat/>
    <w:uiPriority w:val="0"/>
    <w:pPr>
      <w:ind w:firstLine="0" w:firstLineChars="0"/>
      <w:jc w:val="center"/>
    </w:pPr>
    <w:rPr>
      <w:rFonts w:cs="Times New Roman"/>
      <w:sz w:val="21"/>
      <w:szCs w:val="21"/>
    </w:rPr>
  </w:style>
  <w:style w:type="paragraph" w:customStyle="1" w:styleId="44">
    <w:name w:val="表1表2"/>
    <w:basedOn w:val="1"/>
    <w:autoRedefine/>
    <w:qFormat/>
    <w:uiPriority w:val="0"/>
    <w:pPr>
      <w:jc w:val="center"/>
      <w:textAlignment w:val="center"/>
    </w:pPr>
    <w:rPr>
      <w:rFonts w:ascii="Times New Roman" w:hAnsi="Times New Roman" w:eastAsia="宋体" w:cs="Times New Roman"/>
    </w:rPr>
  </w:style>
  <w:style w:type="paragraph" w:styleId="45">
    <w:name w:val="No Spacing"/>
    <w:basedOn w:val="1"/>
    <w:autoRedefine/>
    <w:qFormat/>
    <w:uiPriority w:val="1"/>
    <w:pPr>
      <w:ind w:firstLine="480"/>
    </w:pPr>
    <w:rPr>
      <w:rFonts w:eastAsia="仿宋"/>
      <w:w w:val="90"/>
    </w:rPr>
  </w:style>
  <w:style w:type="paragraph" w:customStyle="1" w:styleId="46">
    <w:name w:val="纯文本1"/>
    <w:basedOn w:val="1"/>
    <w:qFormat/>
    <w:uiPriority w:val="0"/>
    <w:pPr>
      <w:adjustRightInd w:val="0"/>
    </w:pPr>
    <w:rPr>
      <w:rFonts w:ascii="宋体" w:hAnsi="Courier New"/>
      <w:szCs w:val="20"/>
    </w:rPr>
  </w:style>
  <w:style w:type="paragraph" w:customStyle="1" w:styleId="47">
    <w:name w:val="样式1"/>
    <w:basedOn w:val="22"/>
    <w:next w:val="1"/>
    <w:autoRedefine/>
    <w:qFormat/>
    <w:uiPriority w:val="0"/>
    <w:pPr>
      <w:jc w:val="center"/>
    </w:pPr>
    <w:rPr>
      <w:b/>
    </w:rPr>
  </w:style>
  <w:style w:type="paragraph" w:customStyle="1" w:styleId="48">
    <w:name w:val="图表表题"/>
    <w:basedOn w:val="1"/>
    <w:autoRedefine/>
    <w:qFormat/>
    <w:uiPriority w:val="0"/>
    <w:pPr>
      <w:autoSpaceDE w:val="0"/>
      <w:autoSpaceDN w:val="0"/>
      <w:adjustRightInd w:val="0"/>
      <w:snapToGrid w:val="0"/>
      <w:spacing w:line="240" w:lineRule="auto"/>
      <w:ind w:firstLine="0" w:firstLineChars="0"/>
      <w:jc w:val="center"/>
    </w:pPr>
    <w:rPr>
      <w:rFonts w:hint="eastAsia" w:cs="宋体"/>
      <w:b/>
      <w:bCs/>
    </w:rPr>
  </w:style>
  <w:style w:type="paragraph" w:customStyle="1" w:styleId="49">
    <w:name w:val="p0"/>
    <w:basedOn w:val="1"/>
    <w:autoRedefine/>
    <w:qFormat/>
    <w:uiPriority w:val="0"/>
  </w:style>
  <w:style w:type="paragraph" w:customStyle="1" w:styleId="50">
    <w:name w:val="正文首行缩进2个字 Char"/>
    <w:basedOn w:val="1"/>
    <w:autoRedefine/>
    <w:qFormat/>
    <w:uiPriority w:val="0"/>
    <w:pPr>
      <w:ind w:firstLine="480" w:firstLineChars="200"/>
    </w:pPr>
    <w:rPr>
      <w:rFonts w:eastAsia="楷体"/>
      <w:sz w:val="24"/>
    </w:rPr>
  </w:style>
  <w:style w:type="paragraph" w:customStyle="1" w:styleId="51">
    <w:name w:val="Table Paragraph"/>
    <w:basedOn w:val="1"/>
    <w:autoRedefine/>
    <w:qFormat/>
    <w:uiPriority w:val="1"/>
  </w:style>
  <w:style w:type="paragraph" w:customStyle="1" w:styleId="52">
    <w:name w:val="表格内容"/>
    <w:basedOn w:val="53"/>
    <w:autoRedefine/>
    <w:qFormat/>
    <w:uiPriority w:val="0"/>
    <w:pPr>
      <w:spacing w:line="240" w:lineRule="atLeast"/>
    </w:pPr>
    <w:rPr>
      <w:rFonts w:eastAsia="宋体"/>
      <w:sz w:val="21"/>
    </w:rPr>
  </w:style>
  <w:style w:type="paragraph" w:customStyle="1" w:styleId="53">
    <w:name w:val="表格标题"/>
    <w:basedOn w:val="18"/>
    <w:next w:val="52"/>
    <w:autoRedefine/>
    <w:qFormat/>
    <w:uiPriority w:val="0"/>
    <w:pPr>
      <w:spacing w:line="360" w:lineRule="auto"/>
      <w:jc w:val="center"/>
    </w:pPr>
    <w:rPr>
      <w:b/>
      <w:sz w:val="24"/>
      <w:szCs w:val="21"/>
    </w:rPr>
  </w:style>
  <w:style w:type="paragraph" w:customStyle="1" w:styleId="54">
    <w:name w:val="表头"/>
    <w:basedOn w:val="4"/>
    <w:next w:val="1"/>
    <w:autoRedefine/>
    <w:qFormat/>
    <w:uiPriority w:val="0"/>
    <w:pPr>
      <w:tabs>
        <w:tab w:val="left" w:pos="315"/>
        <w:tab w:val="left" w:pos="425"/>
      </w:tabs>
      <w:spacing w:line="320" w:lineRule="atLeast"/>
      <w:jc w:val="center"/>
    </w:pPr>
    <w:rPr>
      <w:rFonts w:eastAsia="黑体"/>
      <w:spacing w:val="-10"/>
      <w:szCs w:val="20"/>
    </w:rPr>
  </w:style>
  <w:style w:type="paragraph" w:customStyle="1" w:styleId="55">
    <w:name w:val="表格内文字"/>
    <w:basedOn w:val="1"/>
    <w:autoRedefine/>
    <w:qFormat/>
    <w:uiPriority w:val="0"/>
    <w:pPr>
      <w:tabs>
        <w:tab w:val="left" w:pos="0"/>
      </w:tabs>
      <w:jc w:val="center"/>
    </w:pPr>
    <w:rPr>
      <w:rFonts w:eastAsia="仿宋_GB2312"/>
      <w:sz w:val="24"/>
      <w:szCs w:val="24"/>
    </w:rPr>
  </w:style>
  <w:style w:type="paragraph" w:customStyle="1" w:styleId="56">
    <w:name w:val="居中正文"/>
    <w:basedOn w:val="29"/>
    <w:autoRedefine/>
    <w:qFormat/>
    <w:uiPriority w:val="0"/>
    <w:pPr>
      <w:spacing w:before="120" w:after="0" w:line="360" w:lineRule="auto"/>
      <w:ind w:firstLine="0"/>
      <w:jc w:val="center"/>
    </w:pPr>
    <w:rPr>
      <w:rFonts w:ascii="宋体"/>
      <w:kern w:val="28"/>
      <w:sz w:val="24"/>
    </w:rPr>
  </w:style>
  <w:style w:type="paragraph" w:customStyle="1" w:styleId="57">
    <w:name w:val="表头样式1"/>
    <w:basedOn w:val="1"/>
    <w:autoRedefine/>
    <w:qFormat/>
    <w:uiPriority w:val="0"/>
    <w:pPr>
      <w:jc w:val="center"/>
    </w:pPr>
    <w:rPr>
      <w:rFonts w:ascii="楷体_GB2312" w:hAnsi="宋体" w:eastAsia="楷体_GB2312" w:cs="宋体"/>
      <w:b/>
      <w:bCs/>
    </w:rPr>
  </w:style>
  <w:style w:type="paragraph" w:customStyle="1" w:styleId="58">
    <w:name w:val="正文001"/>
    <w:basedOn w:val="1"/>
    <w:autoRedefine/>
    <w:qFormat/>
    <w:uiPriority w:val="0"/>
    <w:pPr>
      <w:spacing w:before="60" w:line="420" w:lineRule="exact"/>
      <w:ind w:firstLine="482"/>
    </w:pPr>
    <w:rPr>
      <w:rFonts w:ascii="宋体" w:hAnsi="宋体"/>
    </w:rPr>
  </w:style>
  <w:style w:type="paragraph" w:customStyle="1" w:styleId="59">
    <w:name w:val="图、表标题"/>
    <w:basedOn w:val="1"/>
    <w:link w:val="60"/>
    <w:qFormat/>
    <w:uiPriority w:val="0"/>
    <w:pPr>
      <w:spacing w:line="240" w:lineRule="auto"/>
      <w:ind w:firstLine="0" w:firstLineChars="0"/>
      <w:jc w:val="center"/>
    </w:pPr>
    <w:rPr>
      <w:b/>
    </w:rPr>
  </w:style>
  <w:style w:type="character" w:customStyle="1" w:styleId="60">
    <w:name w:val="图、表标题 Char"/>
    <w:link w:val="59"/>
    <w:qFormat/>
    <w:uiPriority w:val="0"/>
    <w:rPr>
      <w:b/>
    </w:rPr>
  </w:style>
  <w:style w:type="paragraph" w:customStyle="1" w:styleId="61">
    <w:name w:val="正式文本"/>
    <w:basedOn w:val="1"/>
    <w:qFormat/>
    <w:uiPriority w:val="0"/>
    <w:pPr>
      <w:adjustRightInd w:val="0"/>
      <w:snapToGrid w:val="0"/>
      <w:spacing w:line="360" w:lineRule="auto"/>
      <w:ind w:firstLine="420" w:firstLineChars="200"/>
      <w:jc w:val="left"/>
    </w:pPr>
    <w:rPr>
      <w:bCs/>
      <w:szCs w:val="21"/>
    </w:rPr>
  </w:style>
  <w:style w:type="paragraph" w:customStyle="1" w:styleId="62">
    <w:name w:val="图、表内容"/>
    <w:basedOn w:val="1"/>
    <w:qFormat/>
    <w:uiPriority w:val="0"/>
    <w:pPr>
      <w:spacing w:line="240" w:lineRule="auto"/>
      <w:ind w:firstLine="0" w:firstLineChars="0"/>
      <w:jc w:val="center"/>
    </w:pPr>
    <w:rPr>
      <w:sz w:val="21"/>
    </w:rPr>
  </w:style>
  <w:style w:type="paragraph" w:customStyle="1" w:styleId="63">
    <w:name w:val="样式35"/>
    <w:basedOn w:val="1"/>
    <w:autoRedefine/>
    <w:qFormat/>
    <w:uiPriority w:val="0"/>
    <w:pPr>
      <w:spacing w:line="312" w:lineRule="auto"/>
      <w:ind w:firstLine="567"/>
    </w:pPr>
    <w:rPr>
      <w:rFonts w:ascii="宋体"/>
      <w:sz w:val="28"/>
    </w:rPr>
  </w:style>
  <w:style w:type="paragraph" w:customStyle="1" w:styleId="64">
    <w:name w:val="表格内容自定"/>
    <w:basedOn w:val="1"/>
    <w:qFormat/>
    <w:uiPriority w:val="0"/>
    <w:pPr>
      <w:spacing w:line="280" w:lineRule="exact"/>
      <w:jc w:val="center"/>
    </w:pPr>
    <w:rPr>
      <w:kern w:val="0"/>
      <w:sz w:val="18"/>
      <w:szCs w:val="18"/>
    </w:rPr>
  </w:style>
  <w:style w:type="paragraph" w:customStyle="1" w:styleId="65">
    <w:name w:val="yt表内"/>
    <w:basedOn w:val="66"/>
    <w:next w:val="66"/>
    <w:qFormat/>
    <w:uiPriority w:val="0"/>
    <w:pPr>
      <w:tabs>
        <w:tab w:val="left" w:pos="1068"/>
      </w:tabs>
      <w:spacing w:line="240" w:lineRule="atLeast"/>
      <w:ind w:firstLine="0" w:firstLineChars="0"/>
      <w:jc w:val="center"/>
    </w:pPr>
    <w:rPr>
      <w:sz w:val="21"/>
      <w:szCs w:val="21"/>
    </w:rPr>
  </w:style>
  <w:style w:type="paragraph" w:customStyle="1" w:styleId="66">
    <w:name w:val="yt正文"/>
    <w:basedOn w:val="4"/>
    <w:next w:val="7"/>
    <w:qFormat/>
    <w:uiPriority w:val="0"/>
    <w:pPr>
      <w:tabs>
        <w:tab w:val="left" w:pos="1068"/>
      </w:tabs>
      <w:spacing w:line="360" w:lineRule="auto"/>
      <w:ind w:firstLineChars="200"/>
    </w:pPr>
    <w:rPr>
      <w:rFonts w:ascii="Times New Roman" w:hAnsi="Times New Roman" w:eastAsia="宋体"/>
      <w:sz w:val="24"/>
      <w:szCs w:val="24"/>
    </w:rPr>
  </w:style>
  <w:style w:type="paragraph" w:customStyle="1" w:styleId="67">
    <w:name w:val="Table Text"/>
    <w:basedOn w:val="1"/>
    <w:autoRedefine/>
    <w:semiHidden/>
    <w:qFormat/>
    <w:uiPriority w:val="0"/>
    <w:rPr>
      <w:rFonts w:ascii="宋体" w:hAnsi="宋体" w:eastAsia="宋体" w:cs="宋体"/>
      <w:sz w:val="20"/>
      <w:szCs w:val="20"/>
    </w:rPr>
  </w:style>
  <w:style w:type="paragraph" w:customStyle="1" w:styleId="68">
    <w:name w:val="24磅正文"/>
    <w:basedOn w:val="1"/>
    <w:qFormat/>
    <w:uiPriority w:val="0"/>
    <w:pPr>
      <w:spacing w:line="480" w:lineRule="exact"/>
      <w:ind w:firstLine="480" w:firstLineChars="200"/>
    </w:pPr>
  </w:style>
  <w:style w:type="paragraph" w:customStyle="1" w:styleId="69">
    <w:name w:val="表"/>
    <w:basedOn w:val="23"/>
    <w:autoRedefine/>
    <w:qFormat/>
    <w:uiPriority w:val="0"/>
    <w:pPr>
      <w:keepNext/>
      <w:keepLines/>
      <w:spacing w:before="60" w:after="60" w:line="240" w:lineRule="exact"/>
      <w:ind w:left="0" w:firstLine="0" w:firstLineChars="0"/>
      <w:jc w:val="center"/>
    </w:pPr>
  </w:style>
  <w:style w:type="paragraph" w:customStyle="1" w:styleId="70">
    <w:name w:val="表标题"/>
    <w:basedOn w:val="1"/>
    <w:link w:val="71"/>
    <w:qFormat/>
    <w:uiPriority w:val="0"/>
    <w:pPr>
      <w:keepNext/>
      <w:adjustRightInd w:val="0"/>
      <w:snapToGrid w:val="0"/>
      <w:spacing w:line="240" w:lineRule="auto"/>
      <w:ind w:firstLine="0" w:firstLineChars="0"/>
      <w:jc w:val="center"/>
    </w:pPr>
    <w:rPr>
      <w:rFonts w:ascii="Times New Roman" w:hAnsi="Times New Roman" w:eastAsia="宋体"/>
      <w:b/>
      <w:snapToGrid w:val="0"/>
      <w:color w:val="auto"/>
    </w:rPr>
  </w:style>
  <w:style w:type="character" w:customStyle="1" w:styleId="71">
    <w:name w:val="表标题 Char"/>
    <w:link w:val="70"/>
    <w:qFormat/>
    <w:uiPriority w:val="0"/>
    <w:rPr>
      <w:rFonts w:ascii="Times New Roman" w:hAnsi="Times New Roman" w:eastAsia="宋体"/>
      <w:b/>
      <w:snapToGrid w:val="0"/>
      <w:color w:val="auto"/>
    </w:rPr>
  </w:style>
  <w:style w:type="character" w:customStyle="1" w:styleId="72">
    <w:name w:val="正文文本 Char"/>
    <w:link w:val="16"/>
    <w:qFormat/>
    <w:uiPriority w:val="0"/>
  </w:style>
  <w:style w:type="paragraph" w:customStyle="1" w:styleId="73">
    <w:name w:val="正文 + 仿宋_GB2312"/>
    <w:basedOn w:val="1"/>
    <w:qFormat/>
    <w:uiPriority w:val="99"/>
    <w:pPr>
      <w:ind w:firstLine="480" w:firstLineChars="200"/>
    </w:pPr>
    <w:rPr>
      <w:rFonts w:ascii="仿宋_GB2312" w:hAnsi="Calibri" w:eastAsia="仿宋_GB2312" w:cs="Times New Roman"/>
      <w:sz w:val="24"/>
    </w:rPr>
  </w:style>
  <w:style w:type="paragraph" w:customStyle="1" w:styleId="74">
    <w:name w:val="A-正文"/>
    <w:basedOn w:val="1"/>
    <w:qFormat/>
    <w:uiPriority w:val="0"/>
    <w:pPr>
      <w:spacing w:line="560" w:lineRule="exact"/>
      <w:ind w:firstLine="560" w:firstLineChars="200"/>
    </w:pPr>
    <w:rPr>
      <w:rFonts w:eastAsia="仿宋_GB2312"/>
      <w:kern w:val="0"/>
      <w:sz w:val="24"/>
    </w:rPr>
  </w:style>
  <w:style w:type="paragraph" w:customStyle="1" w:styleId="75">
    <w:name w:val="表内最终版"/>
    <w:basedOn w:val="76"/>
    <w:unhideWhenUsed/>
    <w:qFormat/>
    <w:uiPriority w:val="0"/>
    <w:pPr>
      <w:adjustRightInd w:val="0"/>
      <w:snapToGrid w:val="0"/>
      <w:spacing w:line="240" w:lineRule="auto"/>
      <w:ind w:firstLine="0" w:firstLineChars="0"/>
      <w:jc w:val="center"/>
      <w:textAlignment w:val="baseline"/>
    </w:pPr>
    <w:rPr>
      <w:rFonts w:ascii="Times New Roman" w:hAnsi="Times New Roman" w:eastAsia="宋体"/>
      <w:sz w:val="21"/>
    </w:rPr>
  </w:style>
  <w:style w:type="paragraph" w:customStyle="1" w:styleId="76">
    <w:name w:val="正文最终"/>
    <w:qFormat/>
    <w:uiPriority w:val="0"/>
    <w:pPr>
      <w:widowControl w:val="0"/>
      <w:snapToGrid w:val="0"/>
      <w:spacing w:line="360" w:lineRule="auto"/>
      <w:ind w:firstLine="200" w:firstLineChars="200"/>
    </w:pPr>
    <w:rPr>
      <w:rFonts w:ascii="Times New Roman" w:hAnsi="Times New Roman" w:eastAsia="宋体" w:cs="Times New Roman"/>
      <w:kern w:val="2"/>
      <w:sz w:val="24"/>
      <w:szCs w:val="24"/>
      <w:lang w:val="en-US" w:eastAsia="zh-CN" w:bidi="ar-SA"/>
    </w:rPr>
  </w:style>
  <w:style w:type="table" w:customStyle="1" w:styleId="77">
    <w:name w:val="MFS表格"/>
    <w:basedOn w:val="30"/>
    <w:qFormat/>
    <w:uiPriority w:val="0"/>
    <w:pPr>
      <w:widowControl w:val="0"/>
      <w:snapToGrid w:val="0"/>
      <w:jc w:val="center"/>
    </w:pPr>
    <w:rPr>
      <w:sz w:val="18"/>
    </w:rPr>
    <w:tblPr>
      <w:tblBorders>
        <w:top w:val="single" w:color="000000" w:sz="12" w:space="0"/>
        <w:bottom w:val="single" w:color="000000" w:sz="12" w:space="0"/>
        <w:insideH w:val="single" w:color="000000" w:sz="6" w:space="0"/>
        <w:insideV w:val="single" w:color="000000" w:sz="6" w:space="0"/>
      </w:tblBorders>
    </w:tblPr>
    <w:tcPr>
      <w:shd w:val="clear" w:color="auto" w:fill="auto"/>
      <w:vAlign w:val="center"/>
    </w:tcPr>
    <w:tblStylePr w:type="firstRow">
      <w:tcPr>
        <w:tcBorders>
          <w:top w:val="nil"/>
          <w:left w:val="single" w:color="008000" w:sz="6" w:space="0"/>
          <w:bottom w:val="nil"/>
          <w:right w:val="nil"/>
          <w:insideH w:val="nil"/>
          <w:insideV w:val="nil"/>
          <w:tl2br w:val="nil"/>
          <w:tr2bl w:val="nil"/>
        </w:tcBorders>
      </w:tcPr>
    </w:tblStylePr>
    <w:tblStylePr w:type="lastRow">
      <w:tcPr>
        <w:tcBorders>
          <w:top w:val="single" w:color="008000" w:sz="6" w:space="0"/>
          <w:left w:val="nil"/>
          <w:bottom w:val="nil"/>
          <w:right w:val="nil"/>
          <w:insideH w:val="nil"/>
          <w:insideV w:val="nil"/>
          <w:tl2br w:val="nil"/>
          <w:tr2bl w:val="nil"/>
        </w:tcBorders>
      </w:tcPr>
    </w:tblStylePr>
  </w:style>
  <w:style w:type="paragraph" w:customStyle="1" w:styleId="78">
    <w:name w:val="表内文字"/>
    <w:basedOn w:val="79"/>
    <w:qFormat/>
    <w:uiPriority w:val="0"/>
    <w:pPr>
      <w:autoSpaceDE w:val="0"/>
      <w:autoSpaceDN w:val="0"/>
      <w:adjustRightInd w:val="0"/>
      <w:spacing w:line="240" w:lineRule="auto"/>
      <w:ind w:firstLine="0" w:firstLineChars="0"/>
      <w:jc w:val="center"/>
    </w:pPr>
    <w:rPr>
      <w:rFonts w:ascii="Times New Roman" w:hAnsi="Times New Roman" w:eastAsia="宋体"/>
      <w:sz w:val="21"/>
      <w:szCs w:val="20"/>
    </w:rPr>
  </w:style>
  <w:style w:type="paragraph" w:customStyle="1" w:styleId="79">
    <w:name w:val="正文内容"/>
    <w:qFormat/>
    <w:uiPriority w:val="0"/>
    <w:pPr>
      <w:widowControl w:val="0"/>
      <w:snapToGrid w:val="0"/>
      <w:spacing w:line="360" w:lineRule="auto"/>
      <w:ind w:firstLine="200" w:firstLineChars="200"/>
      <w:jc w:val="both"/>
    </w:pPr>
    <w:rPr>
      <w:rFonts w:ascii="Times New Roman" w:hAnsi="Times New Roman" w:eastAsia="宋体" w:cs="Times New Roman"/>
      <w:kern w:val="2"/>
      <w:sz w:val="24"/>
      <w:szCs w:val="24"/>
      <w:lang w:val="en-US" w:eastAsia="zh-CN" w:bidi="ar-SA"/>
    </w:rPr>
  </w:style>
  <w:style w:type="paragraph" w:customStyle="1" w:styleId="80">
    <w:name w:val="五号居中"/>
    <w:basedOn w:val="1"/>
    <w:next w:val="1"/>
    <w:qFormat/>
    <w:uiPriority w:val="0"/>
    <w:pPr>
      <w:snapToGrid w:val="0"/>
      <w:spacing w:beforeLines="10" w:afterLines="10" w:line="240" w:lineRule="auto"/>
      <w:ind w:left="24" w:leftChars="10" w:right="24" w:rightChars="10" w:firstLine="0" w:firstLineChars="0"/>
      <w:jc w:val="center"/>
      <w:textAlignment w:val="bottom"/>
    </w:pPr>
    <w:rPr>
      <w:spacing w:val="-2"/>
      <w:sz w:val="21"/>
      <w:szCs w:val="18"/>
    </w:rPr>
  </w:style>
  <w:style w:type="paragraph" w:customStyle="1" w:styleId="81">
    <w:name w:val="五号居中一倍行距"/>
    <w:basedOn w:val="53"/>
    <w:next w:val="1"/>
    <w:unhideWhenUsed/>
    <w:qFormat/>
    <w:uiPriority w:val="0"/>
    <w:pPr>
      <w:wordWrap w:val="0"/>
      <w:snapToGrid w:val="0"/>
      <w:ind w:left="24" w:leftChars="10" w:right="24" w:rightChars="10"/>
    </w:pPr>
    <w:rPr>
      <w:b w:val="0"/>
      <w:sz w:val="21"/>
      <w:szCs w:val="21"/>
    </w:rPr>
  </w:style>
  <w:style w:type="paragraph" w:customStyle="1" w:styleId="82">
    <w:name w:val="中文报告书样式"/>
    <w:basedOn w:val="1"/>
    <w:autoRedefine/>
    <w:qFormat/>
    <w:uiPriority w:val="0"/>
    <w:pPr>
      <w:adjustRightInd w:val="0"/>
      <w:spacing w:line="480" w:lineRule="atLeast"/>
      <w:ind w:firstLine="482"/>
      <w:textAlignment w:val="baseline"/>
    </w:pPr>
    <w:rPr>
      <w:kern w:val="24"/>
      <w:sz w:val="24"/>
      <w:szCs w:val="20"/>
    </w:rPr>
  </w:style>
  <w:style w:type="character" w:customStyle="1" w:styleId="83">
    <w:name w:val="font11"/>
    <w:basedOn w:val="32"/>
    <w:qFormat/>
    <w:uiPriority w:val="0"/>
    <w:rPr>
      <w:rFonts w:hint="eastAsia" w:ascii="宋体" w:hAnsi="宋体" w:eastAsia="宋体" w:cs="宋体"/>
      <w:color w:val="000000"/>
      <w:sz w:val="20"/>
      <w:szCs w:val="20"/>
      <w:u w:val="none"/>
    </w:rPr>
  </w:style>
  <w:style w:type="character" w:customStyle="1" w:styleId="84">
    <w:name w:val="font21"/>
    <w:basedOn w:val="32"/>
    <w:qFormat/>
    <w:uiPriority w:val="0"/>
    <w:rPr>
      <w:rFonts w:hint="default" w:ascii="Times New Roman" w:hAnsi="Times New Roman" w:cs="Times New Roman"/>
      <w:color w:val="000000"/>
      <w:sz w:val="20"/>
      <w:szCs w:val="20"/>
      <w:u w:val="none"/>
    </w:rPr>
  </w:style>
  <w:style w:type="paragraph" w:customStyle="1" w:styleId="85">
    <w:name w:val="表格名称"/>
    <w:basedOn w:val="1"/>
    <w:qFormat/>
    <w:uiPriority w:val="0"/>
    <w:pPr>
      <w:spacing w:line="360" w:lineRule="auto"/>
      <w:jc w:val="center"/>
    </w:pPr>
    <w:rPr>
      <w:rFonts w:cs="宋体"/>
      <w:b/>
      <w:kern w:val="0"/>
      <w:sz w:val="24"/>
      <w:szCs w:val="24"/>
    </w:rPr>
  </w:style>
  <w:style w:type="table" w:customStyle="1" w:styleId="86">
    <w:name w:val="Table Normal"/>
    <w:semiHidden/>
    <w:unhideWhenUsed/>
    <w:qFormat/>
    <w:uiPriority w:val="0"/>
    <w:tblPr>
      <w:tblCellMar>
        <w:top w:w="0" w:type="dxa"/>
        <w:left w:w="0" w:type="dxa"/>
        <w:bottom w:w="0" w:type="dxa"/>
        <w:right w:w="0" w:type="dxa"/>
      </w:tblCellMar>
    </w:tblPr>
  </w:style>
  <w:style w:type="paragraph" w:customStyle="1" w:styleId="87">
    <w:name w:val="表格正文"/>
    <w:basedOn w:val="1"/>
    <w:qFormat/>
    <w:uiPriority w:val="0"/>
    <w:pPr>
      <w:jc w:val="center"/>
    </w:pPr>
    <w:rPr>
      <w:rFonts w:ascii="Times New Roman" w:hAnsi="Times New Roman" w:eastAsia="宋体"/>
    </w:rPr>
  </w:style>
  <w:style w:type="paragraph" w:customStyle="1" w:styleId="88">
    <w:name w:val="表中大字"/>
    <w:basedOn w:val="1"/>
    <w:qFormat/>
    <w:uiPriority w:val="0"/>
    <w:pPr>
      <w:spacing w:line="440" w:lineRule="exact"/>
      <w:jc w:val="center"/>
      <w:textAlignment w:val="center"/>
    </w:pPr>
    <w:rPr>
      <w:rFonts w:ascii="Times New Roman" w:hAnsi="Times New Roman" w:eastAsia="宋体" w:cs="Times New Roman"/>
      <w:sz w:val="28"/>
      <w:szCs w:val="28"/>
    </w:rPr>
  </w:style>
  <w:style w:type="paragraph" w:customStyle="1" w:styleId="89">
    <w:name w:val="1表格"/>
    <w:basedOn w:val="1"/>
    <w:qFormat/>
    <w:uiPriority w:val="0"/>
    <w:pPr>
      <w:snapToGrid w:val="0"/>
      <w:spacing w:line="360" w:lineRule="atLeast"/>
      <w:ind w:firstLine="0" w:firstLineChars="0"/>
      <w:jc w:val="center"/>
    </w:pPr>
    <w:rPr>
      <w:rFonts w:eastAsia="宋体"/>
      <w:sz w:val="21"/>
      <w:szCs w:val="21"/>
    </w:rPr>
  </w:style>
  <w:style w:type="paragraph" w:customStyle="1" w:styleId="90">
    <w:name w:val="正1"/>
    <w:basedOn w:val="1"/>
    <w:qFormat/>
    <w:uiPriority w:val="0"/>
    <w:pPr>
      <w:spacing w:line="360" w:lineRule="auto"/>
      <w:ind w:firstLine="200" w:firstLineChars="200"/>
      <w:jc w:val="left"/>
    </w:pPr>
    <w:rPr>
      <w:rFonts w:ascii="Calibri" w:hAnsi="Calibri" w:eastAsia="楷体_GB2312"/>
      <w:sz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4.xml"/><Relationship Id="rId5" Type="http://schemas.openxmlformats.org/officeDocument/2006/relationships/footer" Target="footer3.xml"/><Relationship Id="rId4" Type="http://schemas.openxmlformats.org/officeDocument/2006/relationships/footer" Target="footer2.xml"/><Relationship Id="rId39" Type="http://schemas.openxmlformats.org/officeDocument/2006/relationships/fontTable" Target="fontTable.xml"/><Relationship Id="rId38" Type="http://schemas.openxmlformats.org/officeDocument/2006/relationships/numbering" Target="numbering.xml"/><Relationship Id="rId37" Type="http://schemas.openxmlformats.org/officeDocument/2006/relationships/customXml" Target="../customXml/item1.xml"/><Relationship Id="rId36" Type="http://schemas.openxmlformats.org/officeDocument/2006/relationships/image" Target="media/image23.wmf"/><Relationship Id="rId35" Type="http://schemas.openxmlformats.org/officeDocument/2006/relationships/image" Target="media/image22.wmf"/><Relationship Id="rId34" Type="http://schemas.openxmlformats.org/officeDocument/2006/relationships/image" Target="media/image21.wmf"/><Relationship Id="rId33" Type="http://schemas.openxmlformats.org/officeDocument/2006/relationships/image" Target="media/image20.wmf"/><Relationship Id="rId32" Type="http://schemas.openxmlformats.org/officeDocument/2006/relationships/image" Target="media/image19.wmf"/><Relationship Id="rId31" Type="http://schemas.openxmlformats.org/officeDocument/2006/relationships/image" Target="media/image18.wmf"/><Relationship Id="rId30" Type="http://schemas.openxmlformats.org/officeDocument/2006/relationships/image" Target="media/image17.wmf"/><Relationship Id="rId3" Type="http://schemas.openxmlformats.org/officeDocument/2006/relationships/footer" Target="footer1.xml"/><Relationship Id="rId29" Type="http://schemas.openxmlformats.org/officeDocument/2006/relationships/image" Target="media/image16.png"/><Relationship Id="rId28" Type="http://schemas.openxmlformats.org/officeDocument/2006/relationships/image" Target="media/image15.wmf"/><Relationship Id="rId27" Type="http://schemas.openxmlformats.org/officeDocument/2006/relationships/oleObject" Target="embeddings/oleObject6.bin"/><Relationship Id="rId26" Type="http://schemas.openxmlformats.org/officeDocument/2006/relationships/image" Target="media/image14.wmf"/><Relationship Id="rId25" Type="http://schemas.openxmlformats.org/officeDocument/2006/relationships/oleObject" Target="embeddings/oleObject5.bin"/><Relationship Id="rId24" Type="http://schemas.openxmlformats.org/officeDocument/2006/relationships/image" Target="media/image13.wmf"/><Relationship Id="rId23" Type="http://schemas.openxmlformats.org/officeDocument/2006/relationships/image" Target="media/image12.emf"/><Relationship Id="rId22" Type="http://schemas.openxmlformats.org/officeDocument/2006/relationships/oleObject" Target="embeddings/oleObject4.bin"/><Relationship Id="rId21" Type="http://schemas.openxmlformats.org/officeDocument/2006/relationships/image" Target="media/image11.png"/><Relationship Id="rId20" Type="http://schemas.openxmlformats.org/officeDocument/2006/relationships/image" Target="media/image10.png"/><Relationship Id="rId2" Type="http://schemas.openxmlformats.org/officeDocument/2006/relationships/settings" Target="settings.xml"/><Relationship Id="rId19" Type="http://schemas.openxmlformats.org/officeDocument/2006/relationships/image" Target="media/image9.emf"/><Relationship Id="rId18" Type="http://schemas.openxmlformats.org/officeDocument/2006/relationships/oleObject" Target="embeddings/oleObject3.bin"/><Relationship Id="rId17" Type="http://schemas.openxmlformats.org/officeDocument/2006/relationships/image" Target="media/image8.emf"/><Relationship Id="rId16" Type="http://schemas.openxmlformats.org/officeDocument/2006/relationships/oleObject" Target="embeddings/oleObject2.bin"/><Relationship Id="rId15" Type="http://schemas.openxmlformats.org/officeDocument/2006/relationships/image" Target="media/image7.emf"/><Relationship Id="rId14" Type="http://schemas.openxmlformats.org/officeDocument/2006/relationships/oleObject" Target="embeddings/oleObject1.bin"/><Relationship Id="rId13" Type="http://schemas.openxmlformats.org/officeDocument/2006/relationships/image" Target="media/image6.jpeg"/><Relationship Id="rId12" Type="http://schemas.openxmlformats.org/officeDocument/2006/relationships/image" Target="media/image5.jpeg"/><Relationship Id="rId11" Type="http://schemas.openxmlformats.org/officeDocument/2006/relationships/image" Target="media/image4.jpeg"/><Relationship Id="rId10" Type="http://schemas.openxmlformats.org/officeDocument/2006/relationships/image" Target="media/image3.jpe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73</Pages>
  <Words>895</Words>
  <Characters>979</Characters>
  <Lines>0</Lines>
  <Paragraphs>0</Paragraphs>
  <TotalTime>0</TotalTime>
  <ScaleCrop>false</ScaleCrop>
  <LinksUpToDate>false</LinksUpToDate>
  <CharactersWithSpaces>1118</CharactersWithSpaces>
  <Application>WPS Office_12.1.0.21171_F1E327BC-269C-435d-A152-05C5408002CA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2025-01-14T01:04:00Z</dcterms:created>
  <dc:creator>张毅</dc:creator>
  <cp:lastModifiedBy>WPS</cp:lastModifiedBy>
  <dcterms:modified xsi:type="dcterms:W3CDTF">2025-06-10T13:51:13Z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ICV">
    <vt:lpwstr>9D734AE626E0441698083FA46CBBE8B5_11</vt:lpwstr>
  </property>
  <property fmtid="{D5CDD505-2E9C-101B-9397-08002B2CF9AE}" pid="4" name="KSOTemplateDocerSaveRecord">
    <vt:lpwstr>eyJoZGlkIjoiNTIwNWZlNWFhYTBjMGQ3MmQ5Y2Q5NWE5ZjFlMDNkZDEiLCJ1c2VySWQiOiIxOTA2MzAwMTMifQ==</vt:lpwstr>
  </property>
</Properties>
</file>