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04D">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313936D6">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73E727CE">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35AF07B0">
      <w:pPr>
        <w:pStyle w:val="4"/>
        <w:keepNext w:val="0"/>
        <w:keepLines w:val="0"/>
        <w:pageBreakBefore w:val="0"/>
        <w:kinsoku/>
        <w:overflowPunct/>
        <w:autoSpaceDE/>
        <w:autoSpaceDN/>
        <w:bidi w:val="0"/>
        <w:spacing w:line="560" w:lineRule="exact"/>
        <w:jc w:val="both"/>
        <w:textAlignment w:val="auto"/>
        <w:rPr>
          <w:rFonts w:hint="default" w:ascii="Times New Roman" w:hAnsi="Times New Roman" w:eastAsia="微软雅黑" w:cs="Times New Roman"/>
          <w:b w:val="0"/>
          <w:szCs w:val="44"/>
        </w:rPr>
      </w:pPr>
    </w:p>
    <w:p w14:paraId="17941CAB">
      <w:pPr>
        <w:keepNext w:val="0"/>
        <w:keepLines w:val="0"/>
        <w:pageBreakBefore w:val="0"/>
        <w:kinsoku/>
        <w:overflowPunct/>
        <w:autoSpaceDE/>
        <w:autoSpaceDN/>
        <w:bidi w:val="0"/>
        <w:spacing w:line="560" w:lineRule="exact"/>
        <w:ind w:left="0" w:firstLine="0" w:firstLineChars="0"/>
        <w:jc w:val="both"/>
        <w:textAlignment w:val="auto"/>
        <w:rPr>
          <w:rFonts w:hint="default" w:ascii="Times New Roman" w:hAnsi="Times New Roman" w:eastAsia="方正仿宋_GB2312" w:cs="Times New Roman"/>
          <w:color w:val="auto"/>
          <w:sz w:val="32"/>
          <w:szCs w:val="32"/>
        </w:rPr>
      </w:pPr>
    </w:p>
    <w:p w14:paraId="0210C159">
      <w:pPr>
        <w:keepNext w:val="0"/>
        <w:keepLines w:val="0"/>
        <w:pageBreakBefore w:val="0"/>
        <w:kinsoku/>
        <w:overflowPunct/>
        <w:autoSpaceDE/>
        <w:autoSpaceDN/>
        <w:bidi w:val="0"/>
        <w:spacing w:line="560" w:lineRule="exact"/>
        <w:ind w:left="0" w:firstLine="0" w:firstLineChars="0"/>
        <w:jc w:val="center"/>
        <w:textAlignment w:val="auto"/>
        <w:rPr>
          <w:rFonts w:hint="default" w:ascii="Times New Roman" w:hAnsi="Times New Roman" w:eastAsia="方正仿宋_GB2312" w:cs="Times New Roman"/>
          <w:color w:val="FF0000"/>
          <w:sz w:val="32"/>
          <w:szCs w:val="32"/>
        </w:rPr>
      </w:pPr>
      <w:r>
        <w:rPr>
          <w:rFonts w:hint="default" w:ascii="Times New Roman" w:hAnsi="Times New Roman" w:eastAsia="方正仿宋_GB2312" w:cs="Times New Roman"/>
          <w:color w:val="auto"/>
          <w:sz w:val="32"/>
          <w:szCs w:val="32"/>
        </w:rPr>
        <w:t>潘环审复〔202</w:t>
      </w:r>
      <w:r>
        <w:rPr>
          <w:rFonts w:hint="eastAsia"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w:t>
      </w:r>
      <w:r>
        <w:rPr>
          <w:rFonts w:hint="eastAsia"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号</w:t>
      </w:r>
    </w:p>
    <w:p w14:paraId="0FC01236">
      <w:pPr>
        <w:keepNext w:val="0"/>
        <w:keepLines w:val="0"/>
        <w:pageBreakBefore w:val="0"/>
        <w:kinsoku/>
        <w:overflowPunct/>
        <w:autoSpaceDE/>
        <w:autoSpaceDN/>
        <w:bidi w:val="0"/>
        <w:snapToGrid w:val="0"/>
        <w:spacing w:line="560" w:lineRule="exact"/>
        <w:ind w:left="0"/>
        <w:jc w:val="both"/>
        <w:textAlignment w:val="auto"/>
        <w:rPr>
          <w:rFonts w:hint="default" w:ascii="Times New Roman" w:hAnsi="Times New Roman" w:eastAsia="方正公文小标宋" w:cs="Times New Roman"/>
          <w:color w:val="auto"/>
          <w:sz w:val="44"/>
          <w:szCs w:val="44"/>
        </w:rPr>
      </w:pPr>
    </w:p>
    <w:p w14:paraId="37BD0DF8">
      <w:pPr>
        <w:keepNext w:val="0"/>
        <w:keepLines w:val="0"/>
        <w:pageBreakBefore w:val="0"/>
        <w:kinsoku/>
        <w:overflowPunct/>
        <w:autoSpaceDE/>
        <w:autoSpaceDN/>
        <w:bidi w:val="0"/>
        <w:spacing w:line="560" w:lineRule="exact"/>
        <w:ind w:left="0"/>
        <w:jc w:val="center"/>
        <w:textAlignment w:val="auto"/>
        <w:rPr>
          <w:rFonts w:hint="default" w:ascii="Times New Roman" w:hAnsi="Times New Roman" w:eastAsia="Arial Unicode MS" w:cs="Times New Roman"/>
          <w:bCs/>
          <w:sz w:val="44"/>
          <w:szCs w:val="44"/>
        </w:rPr>
      </w:pPr>
      <w:r>
        <w:rPr>
          <w:rFonts w:hint="default" w:ascii="Times New Roman" w:hAnsi="Times New Roman" w:eastAsia="方正公文小标宋" w:cs="Times New Roman"/>
          <w:b w:val="0"/>
          <w:bCs w:val="0"/>
          <w:color w:val="auto"/>
          <w:sz w:val="44"/>
          <w:szCs w:val="44"/>
          <w:lang w:val="en-US" w:eastAsia="zh-CN"/>
        </w:rPr>
        <w:t>淮南矿业集团煤层气开发利用有限公司淮南矿区深部松软低透煤层高瓦斯压力治理工程潘一煤矿21324工作面地面预抽井项目环境影响报告表的批</w:t>
      </w:r>
      <w:r>
        <w:rPr>
          <w:rFonts w:hint="eastAsia" w:eastAsia="方正公文小标宋" w:cs="Times New Roman"/>
          <w:b w:val="0"/>
          <w:bCs w:val="0"/>
          <w:color w:val="auto"/>
          <w:sz w:val="44"/>
          <w:szCs w:val="44"/>
          <w:lang w:val="en-US" w:eastAsia="zh-CN"/>
        </w:rPr>
        <w:t>复</w:t>
      </w:r>
      <w:bookmarkStart w:id="0" w:name="_GoBack"/>
      <w:bookmarkEnd w:id="0"/>
    </w:p>
    <w:p w14:paraId="46FA4D87">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淮南矿业集团煤层气开发利用有限公司：</w:t>
      </w:r>
    </w:p>
    <w:p w14:paraId="6B9D97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你公司报送</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eastAsia="zh-CN"/>
        </w:rPr>
        <w:t>淮南矿业集团煤层气开发利用有限公司淮南矿区深部松软低透煤层高瓦斯压力治理工程潘一煤矿21324工作面地面预抽井项目环境影响报告表》（以下简称《报告表》）收悉，经审查研究后批复如下：</w:t>
      </w:r>
    </w:p>
    <w:p w14:paraId="4F66A56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在全面落实环评文件提出的各项污染防治措施、</w:t>
      </w:r>
      <w:r>
        <w:rPr>
          <w:rFonts w:hint="default" w:ascii="Times New Roman" w:hAnsi="Times New Roman" w:eastAsia="方正仿宋_GB2312" w:cs="Times New Roman"/>
          <w:color w:val="auto"/>
          <w:sz w:val="32"/>
          <w:szCs w:val="32"/>
          <w:lang w:val="en-US" w:eastAsia="zh-CN"/>
        </w:rPr>
        <w:t>生态保护措施</w:t>
      </w:r>
      <w:r>
        <w:rPr>
          <w:rFonts w:hint="default" w:ascii="Times New Roman" w:hAnsi="Times New Roman" w:eastAsia="方正仿宋_GB2312" w:cs="Times New Roman"/>
          <w:color w:val="auto"/>
          <w:sz w:val="32"/>
          <w:szCs w:val="32"/>
          <w:lang w:eastAsia="zh-CN"/>
        </w:rPr>
        <w:t>和风险防范措施的前提下，结合专家审查意见，原则同意该项目按照安徽思科环境系统工程技术有限公司编制的《报告表》及本审批意见要求进行建设。</w:t>
      </w:r>
    </w:p>
    <w:p w14:paraId="48382545">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项目概况</w:t>
      </w:r>
    </w:p>
    <w:p w14:paraId="083FC18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淮南矿区深部松软低透煤层高瓦斯压力治理工程潘一煤矿21324工作面地面预抽井项目位于安徽省淮南市潘集区夹沟镇新集村附近,项目共布置1个井场施工场地，布置2口钻井，设置1条输气管路，总长约1070m（含井场内支管），施工井场和输气管路均位于安徽省淮南市潘集区夹沟镇新集村附近。</w:t>
      </w:r>
    </w:p>
    <w:p w14:paraId="3B5AB3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本项目已经淮南市潘集区发展和改革委员会备案，项目代码</w:t>
      </w:r>
      <w:r>
        <w:rPr>
          <w:rFonts w:hint="default" w:ascii="Times New Roman" w:hAnsi="Times New Roman" w:eastAsia="仿宋_GB2312" w:cs="Times New Roman"/>
          <w:color w:val="auto"/>
          <w:sz w:val="32"/>
          <w:szCs w:val="32"/>
          <w:lang w:eastAsia="zh-CN"/>
        </w:rPr>
        <w:t>：2502-340406-04-01-454467。</w:t>
      </w:r>
      <w:r>
        <w:rPr>
          <w:rFonts w:hint="default" w:ascii="Times New Roman" w:hAnsi="Times New Roman" w:eastAsia="方正仿宋_GB2312" w:cs="Times New Roman"/>
          <w:color w:val="auto"/>
          <w:sz w:val="32"/>
          <w:szCs w:val="32"/>
          <w:lang w:eastAsia="zh-CN"/>
        </w:rPr>
        <w:t>未经同意不得擅自改变建设内容、工艺、规模和选址等。若工程建设发生重大变动，必须严格依照《中华人民共和国环境影响评价法》的有关规定办理相关手续。</w:t>
      </w:r>
    </w:p>
    <w:p w14:paraId="6344ED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污染防治措施要求</w:t>
      </w:r>
    </w:p>
    <w:p w14:paraId="2E2E76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为保护区域环境质量不因本项目建设而降低，项目设计、建设和运行必须做到以下要求</w:t>
      </w:r>
      <w:r>
        <w:rPr>
          <w:rFonts w:hint="default" w:ascii="Times New Roman" w:hAnsi="Times New Roman" w:eastAsia="仿宋_GB2312" w:cs="Times New Roman"/>
          <w:color w:val="auto"/>
          <w:sz w:val="32"/>
          <w:szCs w:val="32"/>
        </w:rPr>
        <w:t>：</w:t>
      </w:r>
    </w:p>
    <w:p w14:paraId="6CFF0E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kern w:val="2"/>
          <w:sz w:val="32"/>
          <w:szCs w:val="32"/>
          <w:lang w:val="en-US" w:eastAsia="zh-CN" w:bidi="ar-SA"/>
        </w:rPr>
        <w:t>(一)</w:t>
      </w:r>
      <w:r>
        <w:rPr>
          <w:rFonts w:hint="default" w:ascii="Times New Roman" w:hAnsi="Times New Roman" w:eastAsia="方正楷体_GB2312" w:cs="Times New Roman"/>
          <w:b/>
          <w:bCs/>
          <w:color w:val="auto"/>
          <w:sz w:val="32"/>
          <w:szCs w:val="32"/>
        </w:rPr>
        <w:t>严格落实大气污染防治措施。</w:t>
      </w:r>
      <w:r>
        <w:rPr>
          <w:rFonts w:hint="default" w:ascii="Times New Roman" w:hAnsi="Times New Roman" w:eastAsia="方正仿宋_GB2312" w:cs="Times New Roman"/>
          <w:color w:val="auto"/>
          <w:sz w:val="32"/>
          <w:szCs w:val="32"/>
        </w:rPr>
        <w:t>严格按照《安徽省大气污染防治条例》、《安徽省建筑工程施工和预拌混凝土生产扬尘污染防治标准》（试行）、《淮南市扬尘污染防治管理条例》和《淮南市建设工程文明施工管理办法》中的相关要求，加强扬尘综合治理，严格施工扬尘监管。施工期施工扬尘等无组织粉尘采取洒水降尘措施；采用密闭车辆运输，加强运输车辆和路面的管理，合理安排施工车辆行驶路线，尽量避开居民集中区，途经居民区集中区域应尽量减缓行驶车速</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要求井场设置车辆冲洗平台对出场车辆进行冲洗</w:t>
      </w:r>
      <w:r>
        <w:rPr>
          <w:rFonts w:hint="default" w:ascii="Times New Roman" w:hAnsi="Times New Roman" w:eastAsia="方正仿宋_GB2312" w:cs="Times New Roman"/>
          <w:color w:val="auto"/>
          <w:sz w:val="32"/>
          <w:szCs w:val="32"/>
        </w:rPr>
        <w:t>。</w:t>
      </w:r>
    </w:p>
    <w:p w14:paraId="6B0B459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2312" w:cs="Times New Roman"/>
          <w:b/>
          <w:bCs/>
          <w:color w:val="auto"/>
          <w:kern w:val="0"/>
          <w:sz w:val="32"/>
          <w:szCs w:val="32"/>
          <w:lang w:val="en-US" w:eastAsia="zh-CN" w:bidi="ar-SA"/>
        </w:rPr>
        <w:t>(二)</w:t>
      </w:r>
      <w:r>
        <w:rPr>
          <w:rFonts w:hint="default" w:ascii="Times New Roman" w:hAnsi="Times New Roman" w:eastAsia="方正楷体_GB2312" w:cs="Times New Roman"/>
          <w:b/>
          <w:bCs/>
          <w:color w:val="auto"/>
          <w:sz w:val="32"/>
          <w:szCs w:val="32"/>
        </w:rPr>
        <w:t>严格落实水污染防治措施。</w:t>
      </w:r>
      <w:r>
        <w:rPr>
          <w:rFonts w:hint="default" w:ascii="Times New Roman" w:hAnsi="Times New Roman" w:eastAsia="方正仿宋_GB2312" w:cs="Times New Roman"/>
          <w:color w:val="auto"/>
          <w:sz w:val="32"/>
          <w:szCs w:val="32"/>
        </w:rPr>
        <w:t>项目施工期生活污水经化粪池收集处理后由周边农户用作农家肥，不外排。项目钻井用的泥浆出井口后经固控系统处理后可循环利用，达不到回用标准的被废弃进入泥浆池作为固废处置，钻井水不允许外排。压裂施工返排液主要污染物为煤粉、岩砂等，返排液经收集后委托专业化公司进行处理处置，不允许外排。正式排采过程中气液分离器和凝水缸会产生采气废水，凝水缸排水为凝结水，水质无污染，每月排放一次，用于施工现场洒水抑尘，气液分离器废水收集后用密封罐车定期运至潘一选煤厂现有污水处理站处理后回用于选煤厂生产，不允许外排</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车辆冲洗平台废水循环利用，产生的泥渣排入泥浆池作为固废处置，冲洗废水不允许外排</w:t>
      </w:r>
      <w:r>
        <w:rPr>
          <w:rFonts w:hint="default" w:ascii="Times New Roman" w:hAnsi="Times New Roman" w:eastAsia="方正仿宋_GB2312" w:cs="Times New Roman"/>
          <w:color w:val="auto"/>
          <w:sz w:val="32"/>
          <w:szCs w:val="32"/>
        </w:rPr>
        <w:t>。</w:t>
      </w:r>
    </w:p>
    <w:p w14:paraId="17F376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kern w:val="2"/>
          <w:sz w:val="32"/>
          <w:szCs w:val="32"/>
          <w:shd w:val="clear" w:fill="FFFFFF"/>
          <w:lang w:val="en-US" w:eastAsia="zh-CN" w:bidi="ar-SA"/>
        </w:rPr>
        <w:t>(三)</w:t>
      </w:r>
      <w:r>
        <w:rPr>
          <w:rFonts w:hint="default" w:ascii="Times New Roman" w:hAnsi="Times New Roman" w:eastAsia="方正楷体_GB2312" w:cs="Times New Roman"/>
          <w:b/>
          <w:bCs/>
          <w:color w:val="auto"/>
          <w:sz w:val="32"/>
          <w:szCs w:val="32"/>
        </w:rPr>
        <w:t>严格落实噪声污染防治措施。</w:t>
      </w:r>
      <w:r>
        <w:rPr>
          <w:rFonts w:hint="default" w:ascii="Times New Roman" w:hAnsi="Times New Roman" w:eastAsia="方正仿宋_GB2312" w:cs="Times New Roman"/>
          <w:color w:val="auto"/>
          <w:kern w:val="0"/>
          <w:sz w:val="32"/>
          <w:szCs w:val="32"/>
        </w:rPr>
        <w:t>项目噪声主要来源各机械设备运行产生的噪声，通过采取合理安排施工作业时间、选用低噪声机械设备、厂界隔声、设备定期维护保养，加强设备及人员操作管理等措施防治噪声对周边环境的影响，保证厂界噪声达标。</w:t>
      </w:r>
    </w:p>
    <w:p w14:paraId="42DC6F4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2312" w:cs="Times New Roman"/>
          <w:b/>
          <w:bCs/>
          <w:color w:val="auto"/>
          <w:sz w:val="32"/>
          <w:szCs w:val="32"/>
        </w:rPr>
        <w:t>(四)严格落实</w:t>
      </w:r>
      <w:r>
        <w:rPr>
          <w:rFonts w:hint="default" w:ascii="Times New Roman" w:hAnsi="Times New Roman" w:eastAsia="方正楷体_GB2312" w:cs="Times New Roman"/>
          <w:b/>
          <w:bCs/>
          <w:color w:val="auto"/>
          <w:sz w:val="32"/>
          <w:szCs w:val="32"/>
          <w:lang w:val="en-US" w:eastAsia="zh-CN"/>
        </w:rPr>
        <w:t>固体废物</w:t>
      </w:r>
      <w:r>
        <w:rPr>
          <w:rFonts w:hint="default" w:ascii="Times New Roman" w:hAnsi="Times New Roman" w:eastAsia="方正楷体_GB2312" w:cs="Times New Roman"/>
          <w:b/>
          <w:bCs/>
          <w:color w:val="auto"/>
          <w:sz w:val="32"/>
          <w:szCs w:val="32"/>
        </w:rPr>
        <w:t>污染防治措施</w:t>
      </w:r>
      <w:r>
        <w:rPr>
          <w:rFonts w:hint="default" w:ascii="Times New Roman" w:hAnsi="Times New Roman" w:eastAsia="楷体" w:cs="Times New Roman"/>
          <w:color w:val="auto"/>
          <w:sz w:val="32"/>
          <w:szCs w:val="32"/>
        </w:rPr>
        <w:t>。</w:t>
      </w:r>
      <w:r>
        <w:rPr>
          <w:rFonts w:hint="default" w:ascii="Times New Roman" w:hAnsi="Times New Roman" w:eastAsia="方正仿宋_GB2312" w:cs="Times New Roman"/>
          <w:color w:val="auto"/>
          <w:sz w:val="32"/>
          <w:szCs w:val="32"/>
        </w:rPr>
        <w:t>项目施工期强化固废在产生、收集、贮运各环节的管理，一般工业固废做到综合利用和及时清运，废钻井泥浆全部在各井场内泥浆池中存储，待施工完成后规范收集后委托有资质单位处置。钻井岩屑暂存于砂池中，自然干化后委托有资质单位处置。废包装材料集中收集后外售处理。生活垃圾由施工单位统一收集后，委托环卫部门清运处理。</w:t>
      </w:r>
    </w:p>
    <w:p w14:paraId="7279854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五</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严格落实</w:t>
      </w:r>
      <w:r>
        <w:rPr>
          <w:rFonts w:hint="eastAsia" w:ascii="楷体" w:hAnsi="楷体" w:eastAsia="楷体" w:cs="楷体"/>
          <w:b/>
          <w:bCs/>
          <w:color w:val="auto"/>
          <w:sz w:val="32"/>
          <w:szCs w:val="32"/>
          <w:lang w:val="en-US" w:eastAsia="zh-CN"/>
        </w:rPr>
        <w:t>危险废物</w:t>
      </w:r>
      <w:r>
        <w:rPr>
          <w:rFonts w:hint="eastAsia" w:ascii="楷体" w:hAnsi="楷体" w:eastAsia="楷体" w:cs="楷体"/>
          <w:b/>
          <w:bCs/>
          <w:color w:val="auto"/>
          <w:sz w:val="32"/>
          <w:szCs w:val="32"/>
        </w:rPr>
        <w:t>污染防治措施。</w:t>
      </w:r>
      <w:r>
        <w:rPr>
          <w:rFonts w:hint="default" w:ascii="Times New Roman" w:hAnsi="Times New Roman" w:eastAsia="方正仿宋_GB2312" w:cs="Times New Roman"/>
          <w:color w:val="auto"/>
          <w:sz w:val="32"/>
          <w:szCs w:val="32"/>
        </w:rPr>
        <w:t>施工期产生危险废物为废含油抹布、手套等，</w:t>
      </w:r>
      <w:r>
        <w:rPr>
          <w:rFonts w:hint="eastAsia" w:eastAsia="方正仿宋_GB2312" w:cs="Times New Roman"/>
          <w:color w:val="auto"/>
          <w:sz w:val="32"/>
          <w:szCs w:val="32"/>
          <w:lang w:val="en-US" w:eastAsia="zh-CN"/>
        </w:rPr>
        <w:t>要求在井场内设置危废暂存间</w:t>
      </w:r>
      <w:r>
        <w:rPr>
          <w:rFonts w:hint="default" w:ascii="Times New Roman" w:hAnsi="Times New Roman" w:eastAsia="方正仿宋_GB2312" w:cs="Times New Roman"/>
          <w:color w:val="auto"/>
          <w:sz w:val="32"/>
          <w:szCs w:val="32"/>
        </w:rPr>
        <w:t>，</w:t>
      </w:r>
      <w:r>
        <w:rPr>
          <w:rFonts w:hint="eastAsia" w:eastAsia="方正仿宋_GB2312" w:cs="Times New Roman"/>
          <w:color w:val="auto"/>
          <w:sz w:val="32"/>
          <w:szCs w:val="32"/>
          <w:lang w:val="en-US" w:eastAsia="zh-CN"/>
        </w:rPr>
        <w:t>产生的危险废物暂存于危废暂存间内</w:t>
      </w:r>
      <w:r>
        <w:rPr>
          <w:rFonts w:hint="default" w:ascii="Times New Roman" w:hAnsi="Times New Roman" w:eastAsia="方正仿宋_GB2312" w:cs="Times New Roman"/>
          <w:color w:val="auto"/>
          <w:sz w:val="32"/>
          <w:szCs w:val="32"/>
        </w:rPr>
        <w:t>定期</w:t>
      </w:r>
      <w:r>
        <w:rPr>
          <w:rFonts w:hint="eastAsia" w:eastAsia="方正仿宋_GB2312" w:cs="Times New Roman"/>
          <w:color w:val="auto"/>
          <w:sz w:val="32"/>
          <w:szCs w:val="32"/>
          <w:lang w:val="en-US" w:eastAsia="zh-CN"/>
        </w:rPr>
        <w:t>委托</w:t>
      </w:r>
      <w:r>
        <w:rPr>
          <w:rFonts w:hint="default" w:ascii="Times New Roman" w:hAnsi="Times New Roman" w:eastAsia="方正仿宋_GB2312" w:cs="Times New Roman"/>
          <w:color w:val="auto"/>
          <w:sz w:val="32"/>
          <w:szCs w:val="32"/>
        </w:rPr>
        <w:t>有资质单位处置。</w:t>
      </w:r>
    </w:p>
    <w:p w14:paraId="0C98BB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lang w:eastAsia="zh-CN"/>
        </w:rPr>
        <w:t>（</w:t>
      </w:r>
      <w:r>
        <w:rPr>
          <w:rFonts w:hint="eastAsia" w:eastAsia="方正楷体_GB2312" w:cs="Times New Roman"/>
          <w:b/>
          <w:bCs/>
          <w:color w:val="auto"/>
          <w:sz w:val="32"/>
          <w:szCs w:val="32"/>
          <w:lang w:val="en-US" w:eastAsia="zh-CN"/>
        </w:rPr>
        <w:t>六</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rPr>
        <w:t>严格落实土壤及地下水污染防治措施。</w:t>
      </w:r>
      <w:r>
        <w:rPr>
          <w:rFonts w:hint="default" w:ascii="Times New Roman" w:hAnsi="Times New Roman" w:eastAsia="方正仿宋_GB2312" w:cs="Times New Roman"/>
          <w:b w:val="0"/>
          <w:bCs w:val="0"/>
          <w:color w:val="auto"/>
          <w:sz w:val="32"/>
          <w:szCs w:val="32"/>
          <w:lang w:val="en-US" w:eastAsia="zh-CN"/>
        </w:rPr>
        <w:t>项目施工</w:t>
      </w:r>
      <w:r>
        <w:rPr>
          <w:rFonts w:hint="default" w:ascii="Times New Roman" w:hAnsi="Times New Roman" w:eastAsia="方正仿宋_GB2312" w:cs="Times New Roman"/>
          <w:color w:val="auto"/>
          <w:sz w:val="32"/>
          <w:szCs w:val="32"/>
        </w:rPr>
        <w:t>尽量避开雨季，提高工程施工效率，缩短施工工期。划定施工作业范围线，不随意扩大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尽可能减少对土壤和农作物的破坏以及由此引发的水土流失。对表层土堆放区采用苫盖、构筑截、排水沟等水保措施，防止水土流失。施工结束后按照原有土地利用类型进行生态恢复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恢复土地原状</w:t>
      </w:r>
      <w:r>
        <w:rPr>
          <w:rFonts w:hint="default" w:ascii="Times New Roman" w:hAnsi="Times New Roman" w:eastAsia="方正仿宋_GB2312" w:cs="Times New Roman"/>
          <w:color w:val="auto"/>
          <w:sz w:val="32"/>
          <w:szCs w:val="32"/>
        </w:rPr>
        <w:t>。</w:t>
      </w:r>
    </w:p>
    <w:p w14:paraId="367C3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方正楷体_GB2312" w:cs="Times New Roman"/>
          <w:b/>
          <w:bCs/>
          <w:color w:val="auto"/>
          <w:sz w:val="32"/>
          <w:szCs w:val="32"/>
          <w:lang w:eastAsia="zh-CN"/>
        </w:rPr>
        <w:t>（</w:t>
      </w:r>
      <w:r>
        <w:rPr>
          <w:rFonts w:hint="eastAsia" w:eastAsia="方正楷体_GB2312" w:cs="Times New Roman"/>
          <w:b/>
          <w:bCs/>
          <w:color w:val="auto"/>
          <w:sz w:val="32"/>
          <w:szCs w:val="32"/>
          <w:lang w:val="en-US" w:eastAsia="zh-CN"/>
        </w:rPr>
        <w:t>七</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rPr>
        <w:t>严格控制生态影响</w:t>
      </w:r>
      <w:r>
        <w:rPr>
          <w:rFonts w:hint="default" w:ascii="Times New Roman" w:hAnsi="Times New Roman" w:eastAsia="方正楷体_GB2312" w:cs="Times New Roman"/>
          <w:b w:val="0"/>
          <w:bCs w:val="0"/>
          <w:color w:val="auto"/>
          <w:sz w:val="32"/>
          <w:szCs w:val="32"/>
          <w:lang w:eastAsia="zh-CN"/>
        </w:rPr>
        <w:t>。</w:t>
      </w:r>
      <w:r>
        <w:rPr>
          <w:rFonts w:hint="default" w:ascii="Times New Roman" w:hAnsi="Times New Roman" w:eastAsia="方正仿宋_GB2312" w:cs="Times New Roman"/>
          <w:color w:val="auto"/>
          <w:sz w:val="32"/>
          <w:szCs w:val="32"/>
        </w:rPr>
        <w:t>工程施工过程中，在不同的建设时段采取相应经济、有效、合理的各类水保措施进行防护，减小水土流失；优化工程施工布置，严格控制工程占地和施工活动范围，最大限度减少地表扰动。加强对施工人员的生态环境保护宣传教育，严禁随意破坏植被和捕杀野生动物。合理安排施工时间，创新采用绿色施工方法和工艺，减少对植被的占用和对动物生</w:t>
      </w:r>
      <w:r>
        <w:rPr>
          <w:rFonts w:hint="default" w:ascii="Times New Roman" w:hAnsi="Times New Roman" w:eastAsia="方正仿宋_GB2312" w:cs="Times New Roman"/>
          <w:color w:val="auto"/>
          <w:sz w:val="32"/>
          <w:szCs w:val="32"/>
          <w:lang w:val="en-US" w:eastAsia="zh-CN"/>
        </w:rPr>
        <w:t>活环</w:t>
      </w:r>
      <w:r>
        <w:rPr>
          <w:rFonts w:hint="default" w:ascii="Times New Roman" w:hAnsi="Times New Roman" w:eastAsia="方正仿宋_GB2312" w:cs="Times New Roman"/>
          <w:color w:val="auto"/>
          <w:sz w:val="32"/>
          <w:szCs w:val="32"/>
        </w:rPr>
        <w:t>境的破坏，施工应采取措施减少对水生生物的扰动。施工前对表土进行剥离，单独堆存防护并回用；施工过程中采取水土保持措施，施工结束后及时对施工</w:t>
      </w:r>
      <w:r>
        <w:rPr>
          <w:rFonts w:hint="default" w:ascii="Times New Roman" w:hAnsi="Times New Roman" w:eastAsia="方正仿宋_GB2312" w:cs="Times New Roman"/>
          <w:color w:val="auto"/>
          <w:sz w:val="32"/>
          <w:szCs w:val="32"/>
          <w:lang w:val="en-US" w:eastAsia="zh-CN"/>
        </w:rPr>
        <w:t>场地</w:t>
      </w:r>
      <w:r>
        <w:rPr>
          <w:rFonts w:hint="default" w:ascii="Times New Roman" w:hAnsi="Times New Roman" w:eastAsia="方正仿宋_GB2312" w:cs="Times New Roman"/>
          <w:color w:val="auto"/>
          <w:sz w:val="32"/>
          <w:szCs w:val="32"/>
        </w:rPr>
        <w:t>实施生态恢复。项目不得占用生态保护红线。</w:t>
      </w:r>
    </w:p>
    <w:p w14:paraId="3AFFE4D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lang w:eastAsia="zh-CN"/>
        </w:rPr>
        <w:t>（</w:t>
      </w:r>
      <w:r>
        <w:rPr>
          <w:rFonts w:hint="eastAsia" w:eastAsia="方正楷体_GB2312" w:cs="Times New Roman"/>
          <w:b/>
          <w:bCs/>
          <w:color w:val="auto"/>
          <w:sz w:val="32"/>
          <w:szCs w:val="32"/>
          <w:lang w:val="en-US" w:eastAsia="zh-CN"/>
        </w:rPr>
        <w:t>八</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仿宋_GB2312" w:cs="Times New Roman"/>
          <w:color w:val="auto"/>
          <w:sz w:val="32"/>
          <w:szCs w:val="32"/>
        </w:rPr>
        <w:t>项目应加强环境保护管理，落实环境保护的各项应急措施及制度，加强风险管理，有关本项目环境影响减缓措施，按《报告表》要求及</w:t>
      </w:r>
      <w:r>
        <w:rPr>
          <w:rFonts w:hint="default" w:ascii="Times New Roman" w:hAnsi="Times New Roman" w:eastAsia="方正仿宋_GB2312" w:cs="Times New Roman"/>
          <w:color w:val="auto"/>
          <w:sz w:val="32"/>
          <w:szCs w:val="32"/>
          <w:lang w:eastAsia="zh-CN"/>
        </w:rPr>
        <w:t>评</w:t>
      </w:r>
      <w:r>
        <w:rPr>
          <w:rFonts w:hint="default" w:ascii="Times New Roman" w:hAnsi="Times New Roman" w:eastAsia="方正仿宋_GB2312" w:cs="Times New Roman"/>
          <w:color w:val="auto"/>
          <w:sz w:val="32"/>
          <w:szCs w:val="32"/>
        </w:rPr>
        <w:t>审意见认真落实。</w:t>
      </w:r>
    </w:p>
    <w:p w14:paraId="736392F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三、环境管理要求</w:t>
      </w:r>
    </w:p>
    <w:p w14:paraId="3F1FD32B">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1.项目施工建设应按用地边界线进行，加强施工期的组织管理，合理安排工期，做好水土保持等工作；项目施工结束后应及时按照复垦方案对临时占地进行复垦，剥离的表土回填，恢复原有生态环境功能。</w:t>
      </w:r>
      <w:r>
        <w:rPr>
          <w:rFonts w:hint="eastAsia" w:eastAsia="方正仿宋_GB2312" w:cs="Times New Roman"/>
          <w:color w:val="auto"/>
          <w:kern w:val="2"/>
          <w:sz w:val="32"/>
          <w:szCs w:val="32"/>
          <w:lang w:val="en-US" w:eastAsia="zh-CN" w:bidi="ar-SA"/>
        </w:rPr>
        <w:t>项目施工结束后视现场情况决定是否需要</w:t>
      </w:r>
      <w:r>
        <w:rPr>
          <w:rFonts w:hint="eastAsia" w:ascii="方正仿宋_GB2312" w:hAnsi="方正仿宋_GB2312" w:eastAsia="方正仿宋_GB2312" w:cs="方正仿宋_GB2312"/>
          <w:color w:val="auto"/>
          <w:kern w:val="2"/>
          <w:sz w:val="32"/>
          <w:szCs w:val="32"/>
          <w:lang w:val="en-US" w:eastAsia="zh-CN" w:bidi="ar-SA"/>
        </w:rPr>
        <w:t>按照国务院生态环境行政主管部门规定的标准和程序，对施工场地进行场地环境调查并出具场地环境调查报告</w:t>
      </w:r>
      <w:r>
        <w:rPr>
          <w:rFonts w:hint="default" w:ascii="Times New Roman" w:hAnsi="Times New Roman" w:eastAsia="方正仿宋_GB2312" w:cs="Times New Roman"/>
          <w:color w:val="auto"/>
          <w:kern w:val="2"/>
          <w:sz w:val="32"/>
          <w:szCs w:val="32"/>
          <w:lang w:val="en-US" w:eastAsia="zh-CN" w:bidi="ar-SA"/>
        </w:rPr>
        <w:t>。</w:t>
      </w:r>
    </w:p>
    <w:p w14:paraId="75E2ADB8">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38D030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方正仿宋_GB2312" w:cs="Times New Roman"/>
          <w:color w:val="auto"/>
          <w:kern w:val="2"/>
          <w:sz w:val="32"/>
          <w:szCs w:val="32"/>
          <w:lang w:val="en-US" w:eastAsia="zh-CN" w:bidi="ar-SA"/>
        </w:rPr>
        <w:t>项目建设过程中应严格执行环境保护“三同时”制度，有关本项目的环境影响减缓措施，按环评报告要求认真落实；项目应开展施工期监理工作。</w:t>
      </w:r>
    </w:p>
    <w:p w14:paraId="440A0C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四、环评执行标准</w:t>
      </w:r>
    </w:p>
    <w:p w14:paraId="0853328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1.废气排放</w:t>
      </w:r>
    </w:p>
    <w:p w14:paraId="136555D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eastAsia" w:eastAsia="方正仿宋_GB2312" w:cs="Times New Roman"/>
          <w:color w:val="auto"/>
          <w:sz w:val="32"/>
          <w:szCs w:val="32"/>
          <w:lang w:val="en-US" w:eastAsia="zh-CN"/>
        </w:rPr>
        <w:t>区域</w:t>
      </w:r>
      <w:r>
        <w:rPr>
          <w:rFonts w:hint="default" w:ascii="Times New Roman" w:hAnsi="Times New Roman" w:eastAsia="方正仿宋_GB2312" w:cs="Times New Roman"/>
          <w:color w:val="auto"/>
          <w:sz w:val="32"/>
          <w:szCs w:val="32"/>
        </w:rPr>
        <w:t>环境空气质量执行《环境空气质量标准》（GB3095-2012）及2018年修改单中的二级标准。</w:t>
      </w:r>
    </w:p>
    <w:p w14:paraId="5F28741A">
      <w:pPr>
        <w:keepNext w:val="0"/>
        <w:keepLines w:val="0"/>
        <w:pageBreakBefore w:val="0"/>
        <w:widowControl/>
        <w:kinsoku/>
        <w:overflow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施工扬尘等无组织粉尘</w:t>
      </w:r>
      <w:r>
        <w:rPr>
          <w:rFonts w:hint="default" w:ascii="Times New Roman" w:hAnsi="Times New Roman" w:eastAsia="方正仿宋_GB2312" w:cs="Times New Roman"/>
          <w:color w:val="auto"/>
          <w:sz w:val="32"/>
          <w:szCs w:val="32"/>
          <w:lang w:eastAsia="zh-CN"/>
        </w:rPr>
        <w:t>执行</w:t>
      </w:r>
      <w:r>
        <w:rPr>
          <w:rFonts w:hint="default" w:ascii="Times New Roman" w:hAnsi="Times New Roman" w:eastAsia="方正仿宋_GB2312" w:cs="Times New Roman"/>
          <w:color w:val="auto"/>
          <w:sz w:val="32"/>
          <w:szCs w:val="32"/>
          <w:lang w:val="en-US" w:eastAsia="zh-CN"/>
        </w:rPr>
        <w:t>安徽省地方标准</w:t>
      </w:r>
      <w:r>
        <w:rPr>
          <w:rFonts w:hint="default" w:ascii="Times New Roman" w:hAnsi="Times New Roman" w:eastAsia="方正仿宋_GB2312" w:cs="Times New Roman"/>
          <w:color w:val="auto"/>
          <w:sz w:val="32"/>
          <w:szCs w:val="32"/>
          <w:lang w:eastAsia="zh-CN"/>
        </w:rPr>
        <w:t>《施工场地颗粒物排放标准》（DB34/4811—2024）中厂界大气污染物无组织监控浓度限值</w:t>
      </w:r>
      <w:r>
        <w:rPr>
          <w:rFonts w:hint="default" w:ascii="Times New Roman" w:hAnsi="Times New Roman" w:eastAsia="方正仿宋_GB2312" w:cs="Times New Roman"/>
          <w:color w:val="auto"/>
          <w:sz w:val="32"/>
          <w:szCs w:val="32"/>
          <w:lang w:val="en-US" w:eastAsia="zh-CN"/>
        </w:rPr>
        <w:t>要求</w:t>
      </w:r>
      <w:r>
        <w:rPr>
          <w:rFonts w:hint="default" w:ascii="Times New Roman" w:hAnsi="Times New Roman" w:eastAsia="方正仿宋_GB2312" w:cs="Times New Roman"/>
          <w:color w:val="auto"/>
          <w:sz w:val="32"/>
          <w:szCs w:val="32"/>
        </w:rPr>
        <w:t>。</w:t>
      </w:r>
    </w:p>
    <w:p w14:paraId="49F74E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2.地表水</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地下水</w:t>
      </w:r>
      <w:r>
        <w:rPr>
          <w:rFonts w:hint="default" w:ascii="Times New Roman" w:hAnsi="Times New Roman" w:eastAsia="方正仿宋_GB2312" w:cs="Times New Roman"/>
          <w:color w:val="auto"/>
          <w:sz w:val="32"/>
          <w:szCs w:val="32"/>
        </w:rPr>
        <w:t>和污水排放</w:t>
      </w:r>
    </w:p>
    <w:p w14:paraId="58953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val="en-US" w:eastAsia="zh-CN"/>
        </w:rPr>
        <w:t>区域地表水体泥河执行《地表水环境质量标准》（GB3838-2002）Ⅲ类标准</w:t>
      </w:r>
      <w:r>
        <w:rPr>
          <w:rFonts w:hint="eastAsia" w:eastAsia="方正仿宋_GB2312" w:cs="Times New Roman"/>
          <w:color w:val="auto"/>
          <w:sz w:val="32"/>
          <w:szCs w:val="32"/>
          <w:lang w:val="en-US" w:eastAsia="zh-CN"/>
        </w:rPr>
        <w:t>；区域地下水质量执行《地下水质量标准》（GB/T14848-2017）中的Ⅲ类标准</w:t>
      </w:r>
      <w:r>
        <w:rPr>
          <w:rFonts w:hint="eastAsia" w:eastAsia="方正仿宋_GB2312" w:cs="Times New Roman"/>
          <w:color w:val="auto"/>
          <w:sz w:val="32"/>
          <w:szCs w:val="32"/>
          <w:lang w:eastAsia="zh-CN"/>
        </w:rPr>
        <w:t>。</w:t>
      </w:r>
    </w:p>
    <w:p w14:paraId="3324C4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3.声环境及噪声排放</w:t>
      </w:r>
    </w:p>
    <w:p w14:paraId="41E7717E">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hint="default" w:ascii="Times New Roman" w:hAnsi="Times New Roman" w:eastAsia="方正仿宋_GB2312" w:cs="Times New Roman"/>
          <w:color w:val="auto"/>
          <w:spacing w:val="-4"/>
          <w:sz w:val="32"/>
          <w:szCs w:val="32"/>
        </w:rPr>
      </w:pPr>
      <w:r>
        <w:rPr>
          <w:rFonts w:hint="default" w:ascii="Times New Roman" w:hAnsi="Times New Roman" w:eastAsia="方正仿宋_GB2312" w:cs="Times New Roman"/>
          <w:color w:val="auto"/>
          <w:spacing w:val="-4"/>
          <w:sz w:val="32"/>
          <w:szCs w:val="32"/>
        </w:rPr>
        <w:t>区域声环境执行《声环境质量标准》（GB3096-2008）</w:t>
      </w:r>
      <w:r>
        <w:rPr>
          <w:rFonts w:hint="eastAsia" w:eastAsia="方正仿宋_GB2312" w:cs="Times New Roman"/>
          <w:color w:val="auto"/>
          <w:spacing w:val="-4"/>
          <w:sz w:val="32"/>
          <w:szCs w:val="32"/>
          <w:lang w:val="en-US" w:eastAsia="zh-CN"/>
        </w:rPr>
        <w:t>2</w:t>
      </w:r>
      <w:r>
        <w:rPr>
          <w:rFonts w:hint="default" w:ascii="Times New Roman" w:hAnsi="Times New Roman" w:eastAsia="方正仿宋_GB2312" w:cs="Times New Roman"/>
          <w:color w:val="auto"/>
          <w:spacing w:val="-4"/>
          <w:sz w:val="32"/>
          <w:szCs w:val="32"/>
        </w:rPr>
        <w:t>类标准。</w:t>
      </w:r>
    </w:p>
    <w:p w14:paraId="167BC18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项目施工期噪声执行《建筑施工场界环境噪声排放标准》 （GB12523-2011）。</w:t>
      </w:r>
    </w:p>
    <w:p w14:paraId="48E11C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4.固体废弃物</w:t>
      </w:r>
    </w:p>
    <w:p w14:paraId="73ED8AB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kern w:val="2"/>
          <w:sz w:val="32"/>
          <w:szCs w:val="32"/>
          <w:lang w:val="en-US" w:eastAsia="zh-CN" w:bidi="ar-SA"/>
        </w:rPr>
        <w:t>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67B5E3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方正仿宋_GB2312" w:cs="Times New Roman"/>
          <w:color w:val="auto"/>
          <w:kern w:val="2"/>
          <w:sz w:val="32"/>
          <w:szCs w:val="32"/>
          <w:lang w:val="en-US" w:eastAsia="zh-CN" w:bidi="ar-SA"/>
        </w:rPr>
        <w:t>如有环境功能区划调整、新标准制定实施等情况，按照要求执行新标准。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五、其他要求</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(三)你公司应按规定配合各级生态环境部门做好建设项目环境保护事中事后监管工作。</w:t>
      </w:r>
    </w:p>
    <w:p w14:paraId="32715C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default" w:ascii="Times New Roman" w:hAnsi="Times New Roman" w:eastAsia="仿宋_GB2312" w:cs="Times New Roman"/>
          <w:color w:val="auto"/>
          <w:sz w:val="32"/>
          <w:szCs w:val="32"/>
          <w:lang w:val="en-US" w:eastAsia="zh-CN"/>
        </w:rPr>
        <w:t xml:space="preserve"> </w:t>
      </w:r>
    </w:p>
    <w:p w14:paraId="3552A09E">
      <w:pPr>
        <w:pStyle w:val="18"/>
        <w:keepNext w:val="0"/>
        <w:keepLines w:val="0"/>
        <w:pageBreakBefore w:val="0"/>
        <w:kinsoku/>
        <w:wordWrap w:val="0"/>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r>
        <w:rPr>
          <w:rFonts w:hint="default" w:ascii="Times New Roman" w:hAnsi="Times New Roman" w:eastAsia="方正仿宋_GB2312" w:cs="Times New Roman"/>
          <w:color w:val="auto"/>
          <w:kern w:val="2"/>
          <w:sz w:val="32"/>
          <w:szCs w:val="32"/>
          <w:highlight w:val="none"/>
          <w:lang w:val="en-US" w:eastAsia="zh-CN" w:bidi="ar-SA"/>
        </w:rPr>
        <w:t xml:space="preserve"> 202</w:t>
      </w:r>
      <w:r>
        <w:rPr>
          <w:rFonts w:hint="eastAsia" w:eastAsia="方正仿宋_GB2312" w:cs="Times New Roman"/>
          <w:color w:val="auto"/>
          <w:kern w:val="2"/>
          <w:sz w:val="32"/>
          <w:szCs w:val="32"/>
          <w:highlight w:val="none"/>
          <w:lang w:val="en-US" w:eastAsia="zh-CN" w:bidi="ar-SA"/>
        </w:rPr>
        <w:t>5</w:t>
      </w:r>
      <w:r>
        <w:rPr>
          <w:rFonts w:hint="default" w:ascii="Times New Roman" w:hAnsi="Times New Roman" w:eastAsia="方正仿宋_GB2312" w:cs="Times New Roman"/>
          <w:color w:val="auto"/>
          <w:kern w:val="2"/>
          <w:sz w:val="32"/>
          <w:szCs w:val="32"/>
          <w:highlight w:val="none"/>
          <w:lang w:val="en-US" w:eastAsia="zh-CN" w:bidi="ar-SA"/>
        </w:rPr>
        <w:t>年</w:t>
      </w:r>
      <w:r>
        <w:rPr>
          <w:rFonts w:hint="eastAsia" w:eastAsia="方正仿宋_GB2312" w:cs="Times New Roman"/>
          <w:color w:val="auto"/>
          <w:kern w:val="2"/>
          <w:sz w:val="32"/>
          <w:szCs w:val="32"/>
          <w:highlight w:val="none"/>
          <w:lang w:val="en-US" w:eastAsia="zh-CN" w:bidi="ar-SA"/>
        </w:rPr>
        <w:t>7</w:t>
      </w:r>
      <w:r>
        <w:rPr>
          <w:rFonts w:hint="default" w:ascii="Times New Roman" w:hAnsi="Times New Roman" w:eastAsia="方正仿宋_GB2312" w:cs="Times New Roman"/>
          <w:color w:val="auto"/>
          <w:kern w:val="2"/>
          <w:sz w:val="32"/>
          <w:szCs w:val="32"/>
          <w:highlight w:val="none"/>
          <w:lang w:val="en-US" w:eastAsia="zh-CN" w:bidi="ar-SA"/>
        </w:rPr>
        <w:t>月</w:t>
      </w:r>
      <w:r>
        <w:rPr>
          <w:rFonts w:hint="eastAsia" w:eastAsia="方正仿宋_GB2312" w:cs="Times New Roman"/>
          <w:color w:val="auto"/>
          <w:kern w:val="2"/>
          <w:sz w:val="32"/>
          <w:szCs w:val="32"/>
          <w:highlight w:val="none"/>
          <w:lang w:val="en-US" w:eastAsia="zh-CN" w:bidi="ar-SA"/>
        </w:rPr>
        <w:t>1</w:t>
      </w:r>
      <w:r>
        <w:rPr>
          <w:rFonts w:hint="default" w:ascii="Times New Roman" w:hAnsi="Times New Roman" w:eastAsia="方正仿宋_GB2312" w:cs="Times New Roman"/>
          <w:color w:val="auto"/>
          <w:kern w:val="2"/>
          <w:sz w:val="32"/>
          <w:szCs w:val="32"/>
          <w:highlight w:val="none"/>
          <w:lang w:val="en-US" w:eastAsia="zh-CN" w:bidi="ar-SA"/>
        </w:rPr>
        <w:t>日</w:t>
      </w:r>
      <w:r>
        <w:rPr>
          <w:rFonts w:hint="eastAsia" w:eastAsia="方正仿宋_GB2312" w:cs="Times New Roman"/>
          <w:color w:val="auto"/>
          <w:kern w:val="2"/>
          <w:sz w:val="32"/>
          <w:szCs w:val="32"/>
          <w:highlight w:val="none"/>
          <w:lang w:val="en-US" w:eastAsia="zh-CN" w:bidi="ar-SA"/>
        </w:rPr>
        <w:t xml:space="preserve">   </w:t>
      </w:r>
    </w:p>
    <w:p w14:paraId="508D73EF">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6E1D73A6">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2EE8FEE6">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12FE9770">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1D501A72">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0CA48696">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6B764CFC">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33F14618">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248A6471">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13E36FAF">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7F09A98E">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6132FBB3">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tbl>
      <w:tblPr>
        <w:tblStyle w:val="14"/>
        <w:tblpPr w:leftFromText="180" w:rightFromText="180" w:vertAnchor="text" w:horzAnchor="page" w:tblpX="1260" w:tblpY="310"/>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14:paraId="65E1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760" w:type="dxa"/>
            <w:tcBorders>
              <w:top w:val="single" w:color="auto" w:sz="4" w:space="0"/>
              <w:left w:val="nil"/>
              <w:bottom w:val="single" w:color="auto" w:sz="4" w:space="0"/>
              <w:right w:val="nil"/>
            </w:tcBorders>
            <w:vAlign w:val="top"/>
          </w:tcPr>
          <w:p w14:paraId="5A9F4379">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抄送：潘集生态环境保护综合行政执法大队、安徽思科环境系统工程技术有限公司</w:t>
            </w:r>
          </w:p>
        </w:tc>
      </w:tr>
      <w:tr w14:paraId="2253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60" w:type="dxa"/>
            <w:tcBorders>
              <w:top w:val="single" w:color="auto" w:sz="4" w:space="0"/>
              <w:left w:val="nil"/>
              <w:bottom w:val="single" w:color="auto" w:sz="4" w:space="0"/>
              <w:right w:val="nil"/>
            </w:tcBorders>
            <w:vAlign w:val="top"/>
          </w:tcPr>
          <w:p w14:paraId="2C6280E2">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淮南市潘集区生态环境分局印发 </w:t>
            </w:r>
            <w:r>
              <w:rPr>
                <w:rFonts w:hint="eastAsia"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lang w:val="en-US" w:eastAsia="zh-CN"/>
              </w:rPr>
              <w:t>202</w:t>
            </w:r>
            <w:r>
              <w:rPr>
                <w:rFonts w:hint="eastAsia"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lang w:val="en-US" w:eastAsia="zh-CN"/>
              </w:rPr>
              <w:t>年</w:t>
            </w:r>
            <w:r>
              <w:rPr>
                <w:rFonts w:hint="eastAsia" w:eastAsia="方正仿宋_GB2312" w:cs="Times New Roman"/>
                <w:color w:val="auto"/>
                <w:sz w:val="32"/>
                <w:szCs w:val="32"/>
                <w:lang w:val="en-US" w:eastAsia="zh-CN"/>
              </w:rPr>
              <w:t>7</w:t>
            </w:r>
            <w:r>
              <w:rPr>
                <w:rFonts w:hint="default" w:ascii="Times New Roman" w:hAnsi="Times New Roman" w:eastAsia="方正仿宋_GB2312" w:cs="Times New Roman"/>
                <w:color w:val="auto"/>
                <w:sz w:val="32"/>
                <w:szCs w:val="32"/>
                <w:lang w:val="en-US" w:eastAsia="zh-CN"/>
              </w:rPr>
              <w:t>月</w:t>
            </w:r>
            <w:r>
              <w:rPr>
                <w:rFonts w:hint="eastAsia" w:eastAsia="方正仿宋_GB2312" w:cs="Times New Roman"/>
                <w:color w:val="auto"/>
                <w:sz w:val="32"/>
                <w:szCs w:val="32"/>
                <w:lang w:val="en-US" w:eastAsia="zh-CN"/>
              </w:rPr>
              <w:t>1日</w:t>
            </w:r>
          </w:p>
        </w:tc>
      </w:tr>
    </w:tbl>
    <w:p w14:paraId="3D2A6C18">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76661694">
      <w:pPr>
        <w:pStyle w:val="18"/>
        <w:keepNext w:val="0"/>
        <w:keepLines w:val="0"/>
        <w:pageBreakBefore w:val="0"/>
        <w:kinsoku/>
        <w:overflowPunct/>
        <w:autoSpaceDE/>
        <w:autoSpaceDN/>
        <w:bidi w:val="0"/>
        <w:spacing w:line="560" w:lineRule="exact"/>
        <w:ind w:left="0" w:leftChars="0" w:firstLine="0" w:firstLineChars="0"/>
        <w:jc w:val="both"/>
        <w:textAlignment w:val="auto"/>
        <w:rPr>
          <w:rFonts w:hint="default" w:ascii="Times New Roman" w:hAnsi="Times New Roman" w:eastAsia="方正仿宋_GB2312" w:cs="Times New Roman"/>
          <w:color w:val="auto"/>
          <w:kern w:val="2"/>
          <w:sz w:val="32"/>
          <w:szCs w:val="32"/>
          <w:highlight w:val="none"/>
          <w:lang w:val="en-US" w:eastAsia="zh-CN" w:bidi="ar-SA"/>
        </w:rPr>
      </w:pPr>
    </w:p>
    <w:p w14:paraId="016201AD">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3E63785E">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4F07DBB0">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3A277739">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5C29B921">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79CD14A6">
      <w:pPr>
        <w:pStyle w:val="9"/>
        <w:keepNext w:val="0"/>
        <w:keepLines w:val="0"/>
        <w:pageBreakBefore w:val="0"/>
        <w:kinsoku/>
        <w:wordWrap w:val="0"/>
        <w:overflowPunct/>
        <w:autoSpaceDE/>
        <w:autoSpaceDN/>
        <w:bidi w:val="0"/>
        <w:spacing w:line="240" w:lineRule="auto"/>
        <w:jc w:val="both"/>
        <w:textAlignment w:val="auto"/>
        <w:rPr>
          <w:rFonts w:hint="default" w:ascii="Times New Roman" w:hAnsi="Times New Roman" w:cs="Times New Roman"/>
          <w:color w:val="FF0000"/>
          <w:lang w:val="en-US" w:eastAsia="zh-CN"/>
        </w:rPr>
      </w:pPr>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1D1BDE-2812-48CB-A3FE-745E3EBB85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2" w:fontKey="{E4BA9422-1CC8-4EB9-9733-2BB90DE31BED}"/>
  </w:font>
  <w:font w:name="微软雅黑">
    <w:panose1 w:val="020B0503020204020204"/>
    <w:charset w:val="86"/>
    <w:family w:val="auto"/>
    <w:pitch w:val="default"/>
    <w:sig w:usb0="80000287" w:usb1="2ACF3C50" w:usb2="00000016" w:usb3="00000000" w:csb0="0004001F" w:csb1="00000000"/>
    <w:embedRegular r:id="rId3" w:fontKey="{21B5A206-02E3-4D40-8286-12F6C722BCCA}"/>
  </w:font>
  <w:font w:name="方正仿宋_GB2312">
    <w:panose1 w:val="02000000000000000000"/>
    <w:charset w:val="86"/>
    <w:family w:val="auto"/>
    <w:pitch w:val="default"/>
    <w:sig w:usb0="A00002BF" w:usb1="184F6CFA" w:usb2="00000012" w:usb3="00000000" w:csb0="00040001" w:csb1="00000000"/>
    <w:embedRegular r:id="rId4" w:fontKey="{6F4C45BE-B391-4303-85CC-E39ED524F707}"/>
  </w:font>
  <w:font w:name="方正公文小标宋">
    <w:panose1 w:val="02000500000000000000"/>
    <w:charset w:val="86"/>
    <w:family w:val="auto"/>
    <w:pitch w:val="default"/>
    <w:sig w:usb0="A00002BF" w:usb1="38CF7CFA" w:usb2="00000016" w:usb3="00000000" w:csb0="00040001" w:csb1="00000000"/>
    <w:embedRegular r:id="rId5" w:fontKey="{73FF9405-AF7F-4DB8-AD7D-36362053E7A5}"/>
  </w:font>
  <w:font w:name="Arial Unicode MS">
    <w:panose1 w:val="020B0604020202020204"/>
    <w:charset w:val="86"/>
    <w:family w:val="auto"/>
    <w:pitch w:val="default"/>
    <w:sig w:usb0="FFFFFFFF" w:usb1="E9FFFFFF" w:usb2="0000003F" w:usb3="00000000" w:csb0="603F01FF" w:csb1="FFFF0000"/>
    <w:embedRegular r:id="rId6" w:fontKey="{343B21CE-C660-4707-A66A-31D2CE4FB850}"/>
  </w:font>
  <w:font w:name="楷体">
    <w:panose1 w:val="02010609060101010101"/>
    <w:charset w:val="86"/>
    <w:family w:val="modern"/>
    <w:pitch w:val="default"/>
    <w:sig w:usb0="800002BF" w:usb1="38CF7CFA" w:usb2="00000016" w:usb3="00000000" w:csb0="00040001" w:csb1="00000000"/>
    <w:embedRegular r:id="rId7" w:fontKey="{FA926716-ECD6-4065-8D20-634FD88A752C}"/>
  </w:font>
  <w:font w:name="仿宋_GB2312">
    <w:panose1 w:val="02010609030101010101"/>
    <w:charset w:val="86"/>
    <w:family w:val="modern"/>
    <w:pitch w:val="default"/>
    <w:sig w:usb0="00000001" w:usb1="080E0000" w:usb2="00000000" w:usb3="00000000" w:csb0="00040000" w:csb1="00000000"/>
    <w:embedRegular r:id="rId8" w:fontKey="{5BB5E576-7967-46C6-BCD3-B7B788716D2D}"/>
  </w:font>
  <w:font w:name="方正楷体_GB2312">
    <w:panose1 w:val="02000000000000000000"/>
    <w:charset w:val="86"/>
    <w:family w:val="auto"/>
    <w:pitch w:val="default"/>
    <w:sig w:usb0="A00002BF" w:usb1="184F6CFA" w:usb2="00000012" w:usb3="00000000" w:csb0="00040001" w:csb1="00000000"/>
    <w:embedRegular r:id="rId9" w:fontKey="{3AD3839B-9F7D-4706-A0B5-36272BC7BA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0E">
    <w:pPr>
      <w:pStyle w:val="10"/>
      <w:ind w:right="360"/>
    </w:pPr>
    <w:r>
      <mc:AlternateContent>
        <mc:Choice Requires="wps">
          <w:drawing>
            <wp:anchor distT="0" distB="0" distL="114300" distR="114300" simplePos="0" relativeHeight="251659264" behindDoc="0" locked="0" layoutInCell="1" allowOverlap="1">
              <wp:simplePos x="0" y="0"/>
              <wp:positionH relativeFrom="margin">
                <wp:posOffset>2651125</wp:posOffset>
              </wp:positionH>
              <wp:positionV relativeFrom="paragraph">
                <wp:posOffset>-152400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064">
                          <w:pPr>
                            <w:pStyle w:val="10"/>
                            <w:jc w:val="center"/>
                            <w:rPr>
                              <w:rStyle w:val="16"/>
                              <w:sz w:val="32"/>
                              <w:szCs w:val="32"/>
                            </w:rPr>
                          </w:pPr>
                          <w:r>
                            <w:rPr>
                              <w:sz w:val="32"/>
                              <w:szCs w:val="32"/>
                            </w:rPr>
                            <w:fldChar w:fldCharType="begin"/>
                          </w:r>
                          <w:r>
                            <w:rPr>
                              <w:rStyle w:val="16"/>
                              <w:sz w:val="32"/>
                              <w:szCs w:val="32"/>
                            </w:rPr>
                            <w:instrText xml:space="preserve">PAGE  </w:instrText>
                          </w:r>
                          <w:r>
                            <w:rPr>
                              <w:sz w:val="32"/>
                              <w:szCs w:val="32"/>
                            </w:rPr>
                            <w:fldChar w:fldCharType="separate"/>
                          </w:r>
                          <w:r>
                            <w:rPr>
                              <w:rStyle w:val="16"/>
                              <w:sz w:val="32"/>
                              <w:szCs w:val="32"/>
                            </w:rPr>
                            <w:t>- 3 -</w:t>
                          </w:r>
                          <w:r>
                            <w:rPr>
                              <w:sz w:val="32"/>
                              <w:szCs w:val="32"/>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left:208.75pt;margin-top:-12pt;height:144pt;width:144pt;mso-position-horizontal-relative:margin;mso-wrap-style:none;z-index:251659264;mso-width-relative:page;mso-height-relative:page;" filled="f" stroked="f" coordsize="21600,21600" o:gfxdata="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MW56vWAAAACwEAAA8AAAAAAAAAAQAgAAAAIgAAAGRycy9kb3du&#10;cmV2LnhtbFBLAQIUABQAAAAIAIdO4kAZuXTkyAEAAJkDAAAOAAAAAAAAAAEAIAAAACUBAABkcnMv&#10;ZTJvRG9jLnhtbFBLBQYAAAAABgAGAFkBAABfBQAAAAA=&#10;">
              <v:fill on="f" focussize="0,0"/>
              <v:stroke on="f"/>
              <v:imagedata o:title=""/>
              <o:lock v:ext="edit" aspectratio="f"/>
              <v:textbox inset="0mm,0mm,0mm,0mm" style="mso-fit-shape-to-text:t;">
                <w:txbxContent>
                  <w:p w14:paraId="22945064">
                    <w:pPr>
                      <w:pStyle w:val="10"/>
                      <w:jc w:val="center"/>
                      <w:rPr>
                        <w:rStyle w:val="16"/>
                        <w:sz w:val="32"/>
                        <w:szCs w:val="32"/>
                      </w:rPr>
                    </w:pPr>
                    <w:r>
                      <w:rPr>
                        <w:sz w:val="32"/>
                        <w:szCs w:val="32"/>
                      </w:rPr>
                      <w:fldChar w:fldCharType="begin"/>
                    </w:r>
                    <w:r>
                      <w:rPr>
                        <w:rStyle w:val="16"/>
                        <w:sz w:val="32"/>
                        <w:szCs w:val="32"/>
                      </w:rPr>
                      <w:instrText xml:space="preserve">PAGE  </w:instrText>
                    </w:r>
                    <w:r>
                      <w:rPr>
                        <w:sz w:val="32"/>
                        <w:szCs w:val="32"/>
                      </w:rPr>
                      <w:fldChar w:fldCharType="separate"/>
                    </w:r>
                    <w:r>
                      <w:rPr>
                        <w:rStyle w:val="16"/>
                        <w:sz w:val="32"/>
                        <w:szCs w:val="32"/>
                      </w:rPr>
                      <w:t>- 3 -</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6A1">
    <w:pPr>
      <w:pStyle w:val="10"/>
      <w:framePr w:wrap="around" w:vAnchor="text" w:hAnchor="margin" w:xAlign="outside" w:y="1"/>
      <w:rPr>
        <w:rStyle w:val="16"/>
      </w:rPr>
    </w:pPr>
    <w:r>
      <w:fldChar w:fldCharType="begin"/>
    </w:r>
    <w:r>
      <w:rPr>
        <w:rStyle w:val="16"/>
      </w:rPr>
      <w:instrText xml:space="preserve">PAGE  </w:instrText>
    </w:r>
    <w:r>
      <w:fldChar w:fldCharType="end"/>
    </w:r>
  </w:p>
  <w:p w14:paraId="66685DA7">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CF6CA"/>
    <w:multiLevelType w:val="singleLevel"/>
    <w:tmpl w:val="13ACF6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10E70222"/>
    <w:rsid w:val="00061E73"/>
    <w:rsid w:val="000F0FF9"/>
    <w:rsid w:val="00216B1D"/>
    <w:rsid w:val="00245594"/>
    <w:rsid w:val="00272E71"/>
    <w:rsid w:val="0036310F"/>
    <w:rsid w:val="003B6FB9"/>
    <w:rsid w:val="00504D68"/>
    <w:rsid w:val="00676C39"/>
    <w:rsid w:val="00A1709A"/>
    <w:rsid w:val="00BE2447"/>
    <w:rsid w:val="00DC6DF3"/>
    <w:rsid w:val="026A4C2B"/>
    <w:rsid w:val="027F2F56"/>
    <w:rsid w:val="02814DBA"/>
    <w:rsid w:val="02B26E88"/>
    <w:rsid w:val="03D501F3"/>
    <w:rsid w:val="0408076C"/>
    <w:rsid w:val="04B65ADA"/>
    <w:rsid w:val="058147B0"/>
    <w:rsid w:val="06E459EB"/>
    <w:rsid w:val="07E60561"/>
    <w:rsid w:val="081B3F39"/>
    <w:rsid w:val="09247745"/>
    <w:rsid w:val="09AD65FB"/>
    <w:rsid w:val="0A7D0E84"/>
    <w:rsid w:val="0BA517FB"/>
    <w:rsid w:val="0DB31D06"/>
    <w:rsid w:val="0E7E79F3"/>
    <w:rsid w:val="0EAE4610"/>
    <w:rsid w:val="0F5C08A7"/>
    <w:rsid w:val="0F6404E0"/>
    <w:rsid w:val="0FC501BA"/>
    <w:rsid w:val="1088747A"/>
    <w:rsid w:val="10B14C22"/>
    <w:rsid w:val="10E25018"/>
    <w:rsid w:val="10E70222"/>
    <w:rsid w:val="1293358D"/>
    <w:rsid w:val="13500DEF"/>
    <w:rsid w:val="15510782"/>
    <w:rsid w:val="155C7C48"/>
    <w:rsid w:val="155D3CC2"/>
    <w:rsid w:val="156E47C8"/>
    <w:rsid w:val="161F6860"/>
    <w:rsid w:val="17400CEC"/>
    <w:rsid w:val="175D1469"/>
    <w:rsid w:val="182308B1"/>
    <w:rsid w:val="18776204"/>
    <w:rsid w:val="18D804CA"/>
    <w:rsid w:val="191825A1"/>
    <w:rsid w:val="197115F3"/>
    <w:rsid w:val="19AE153C"/>
    <w:rsid w:val="1AEF1CFD"/>
    <w:rsid w:val="1BBD770F"/>
    <w:rsid w:val="1C3F5ECF"/>
    <w:rsid w:val="1D6C0412"/>
    <w:rsid w:val="1EE156E4"/>
    <w:rsid w:val="1F814712"/>
    <w:rsid w:val="1FA00139"/>
    <w:rsid w:val="1FBD29CD"/>
    <w:rsid w:val="20407909"/>
    <w:rsid w:val="2186530F"/>
    <w:rsid w:val="21B46321"/>
    <w:rsid w:val="227D76DE"/>
    <w:rsid w:val="2369138D"/>
    <w:rsid w:val="242B4894"/>
    <w:rsid w:val="24CE71E0"/>
    <w:rsid w:val="255E1EFF"/>
    <w:rsid w:val="25B20A08"/>
    <w:rsid w:val="26947B0A"/>
    <w:rsid w:val="26E46EBB"/>
    <w:rsid w:val="270716BD"/>
    <w:rsid w:val="280E6A7D"/>
    <w:rsid w:val="28A15125"/>
    <w:rsid w:val="2AB74D6A"/>
    <w:rsid w:val="2B043E08"/>
    <w:rsid w:val="2B167179"/>
    <w:rsid w:val="2B5F7D5B"/>
    <w:rsid w:val="2CA478AC"/>
    <w:rsid w:val="2D7C3A6A"/>
    <w:rsid w:val="2F120B2A"/>
    <w:rsid w:val="2F307A16"/>
    <w:rsid w:val="2F414F6C"/>
    <w:rsid w:val="2F4A3E20"/>
    <w:rsid w:val="304A036A"/>
    <w:rsid w:val="30685E6D"/>
    <w:rsid w:val="30B83AF2"/>
    <w:rsid w:val="316246C6"/>
    <w:rsid w:val="33D1349B"/>
    <w:rsid w:val="37E736A8"/>
    <w:rsid w:val="37FB387F"/>
    <w:rsid w:val="38865408"/>
    <w:rsid w:val="38F66CB3"/>
    <w:rsid w:val="3A405130"/>
    <w:rsid w:val="3BC82C9D"/>
    <w:rsid w:val="3BCB411B"/>
    <w:rsid w:val="3BD15B30"/>
    <w:rsid w:val="3CD016DD"/>
    <w:rsid w:val="3D0C0967"/>
    <w:rsid w:val="3D5642D8"/>
    <w:rsid w:val="3D7D1865"/>
    <w:rsid w:val="40CE4185"/>
    <w:rsid w:val="416854D1"/>
    <w:rsid w:val="41F15D4C"/>
    <w:rsid w:val="428508D7"/>
    <w:rsid w:val="42D24401"/>
    <w:rsid w:val="42F1180C"/>
    <w:rsid w:val="438B0FD9"/>
    <w:rsid w:val="45477625"/>
    <w:rsid w:val="46113492"/>
    <w:rsid w:val="46517D32"/>
    <w:rsid w:val="4876582E"/>
    <w:rsid w:val="48FC450D"/>
    <w:rsid w:val="49276339"/>
    <w:rsid w:val="49922BB3"/>
    <w:rsid w:val="49B44860"/>
    <w:rsid w:val="4A4E1EAE"/>
    <w:rsid w:val="4A965EF0"/>
    <w:rsid w:val="4BD05255"/>
    <w:rsid w:val="4C714C8A"/>
    <w:rsid w:val="4CFA203D"/>
    <w:rsid w:val="4D615A77"/>
    <w:rsid w:val="4E5427A4"/>
    <w:rsid w:val="5042188F"/>
    <w:rsid w:val="51E967FD"/>
    <w:rsid w:val="52B1178A"/>
    <w:rsid w:val="53346A12"/>
    <w:rsid w:val="548829A3"/>
    <w:rsid w:val="55AD03B6"/>
    <w:rsid w:val="55C74715"/>
    <w:rsid w:val="56657940"/>
    <w:rsid w:val="569E667C"/>
    <w:rsid w:val="56CD49AD"/>
    <w:rsid w:val="56D47168"/>
    <w:rsid w:val="574C257C"/>
    <w:rsid w:val="5A0538B4"/>
    <w:rsid w:val="5A3750B8"/>
    <w:rsid w:val="5B2111A4"/>
    <w:rsid w:val="5B3F23E8"/>
    <w:rsid w:val="5BAD6C03"/>
    <w:rsid w:val="5CD5160A"/>
    <w:rsid w:val="5D5117B1"/>
    <w:rsid w:val="5D8E4C63"/>
    <w:rsid w:val="5D971C5A"/>
    <w:rsid w:val="5DF74124"/>
    <w:rsid w:val="5F0674B4"/>
    <w:rsid w:val="5F144902"/>
    <w:rsid w:val="61131F9A"/>
    <w:rsid w:val="61977F9C"/>
    <w:rsid w:val="61D75732"/>
    <w:rsid w:val="61F41846"/>
    <w:rsid w:val="627A73BD"/>
    <w:rsid w:val="629E620F"/>
    <w:rsid w:val="63D97A6C"/>
    <w:rsid w:val="640F5BE7"/>
    <w:rsid w:val="653042A3"/>
    <w:rsid w:val="65501489"/>
    <w:rsid w:val="65CB05DE"/>
    <w:rsid w:val="68B725B5"/>
    <w:rsid w:val="699E6DD9"/>
    <w:rsid w:val="6A5F05A9"/>
    <w:rsid w:val="6B2C3525"/>
    <w:rsid w:val="6B4A24D7"/>
    <w:rsid w:val="6B784EE2"/>
    <w:rsid w:val="6C680EFD"/>
    <w:rsid w:val="6D45389E"/>
    <w:rsid w:val="6E86238F"/>
    <w:rsid w:val="6EC93BB7"/>
    <w:rsid w:val="6F8756C9"/>
    <w:rsid w:val="721B2E1F"/>
    <w:rsid w:val="72816D3C"/>
    <w:rsid w:val="73B55BC0"/>
    <w:rsid w:val="740C2B8F"/>
    <w:rsid w:val="75C868A6"/>
    <w:rsid w:val="76D57A40"/>
    <w:rsid w:val="773447DB"/>
    <w:rsid w:val="77636E38"/>
    <w:rsid w:val="787A14AE"/>
    <w:rsid w:val="796103D4"/>
    <w:rsid w:val="7B6E46DC"/>
    <w:rsid w:val="7E157CE6"/>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380" w:lineRule="exact"/>
      <w:ind w:left="-113" w:right="-113"/>
      <w:jc w:val="center"/>
      <w:outlineLvl w:val="3"/>
    </w:pPr>
    <w:rPr>
      <w:rFonts w:ascii="宋体" w:hAnsi="宋体"/>
      <w:b/>
      <w:spacing w:val="-1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rPr>
      <w:kern w:val="0"/>
      <w:sz w:val="24"/>
      <w:szCs w:val="20"/>
    </w:rPr>
  </w:style>
  <w:style w:type="paragraph" w:styleId="4">
    <w:name w:val="Body Text"/>
    <w:basedOn w:val="1"/>
    <w:next w:val="5"/>
    <w:autoRedefine/>
    <w:qFormat/>
    <w:uiPriority w:val="0"/>
    <w:pPr>
      <w:jc w:val="center"/>
    </w:pPr>
    <w:rPr>
      <w:b/>
      <w:bCs/>
      <w:sz w:val="44"/>
    </w:rPr>
  </w:style>
  <w:style w:type="paragraph" w:customStyle="1" w:styleId="5">
    <w:name w:val="xl27"/>
    <w:basedOn w:val="1"/>
    <w:next w:val="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6">
    <w:name w:val="A正文"/>
    <w:qFormat/>
    <w:uiPriority w:val="0"/>
    <w:pPr>
      <w:spacing w:line="360" w:lineRule="auto"/>
      <w:ind w:firstLine="200" w:firstLineChars="200"/>
      <w:contextualSpacing/>
    </w:pPr>
    <w:rPr>
      <w:rFonts w:ascii="Times New Roman" w:hAnsi="Times New Roman" w:eastAsia="宋体" w:cs="Times New Roman"/>
      <w:sz w:val="24"/>
      <w:szCs w:val="22"/>
      <w:lang w:val="en-US" w:eastAsia="en-US" w:bidi="en-US"/>
    </w:rPr>
  </w:style>
  <w:style w:type="paragraph" w:styleId="7">
    <w:name w:val="Body Text Indent"/>
    <w:basedOn w:val="1"/>
    <w:next w:val="8"/>
    <w:autoRedefine/>
    <w:qFormat/>
    <w:uiPriority w:val="0"/>
    <w:pPr>
      <w:spacing w:line="560" w:lineRule="exact"/>
      <w:ind w:firstLine="567"/>
    </w:pPr>
    <w:rPr>
      <w:rFonts w:ascii="宋体" w:hAnsi="宋体"/>
      <w:sz w:val="28"/>
    </w:rPr>
  </w:style>
  <w:style w:type="paragraph" w:customStyle="1" w:styleId="8">
    <w:name w:val="样式 正文文本缩进 + 行距: 1.5 倍行距"/>
    <w:basedOn w:val="7"/>
    <w:autoRedefine/>
    <w:qFormat/>
    <w:uiPriority w:val="0"/>
    <w:pPr>
      <w:spacing w:after="120"/>
      <w:ind w:left="90" w:leftChars="32" w:firstLine="560"/>
    </w:pPr>
    <w:rPr>
      <w:rFonts w:ascii="Times New Roman" w:hAnsi="Times New Roman"/>
    </w:rPr>
  </w:style>
  <w:style w:type="paragraph" w:styleId="9">
    <w:name w:val="Plain Text"/>
    <w:basedOn w:val="1"/>
    <w:autoRedefine/>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autoRedefine/>
    <w:qFormat/>
    <w:uiPriority w:val="0"/>
    <w:pPr>
      <w:spacing w:after="120" w:line="240" w:lineRule="auto"/>
      <w:ind w:left="420" w:leftChars="200" w:firstLine="420"/>
    </w:pPr>
    <w:rPr>
      <w:sz w:val="21"/>
    </w:rPr>
  </w:style>
  <w:style w:type="character" w:styleId="16">
    <w:name w:val="page number"/>
    <w:basedOn w:val="15"/>
    <w:autoRedefine/>
    <w:qFormat/>
    <w:uiPriority w:val="0"/>
  </w:style>
  <w:style w:type="character" w:styleId="17">
    <w:name w:val="annotation reference"/>
    <w:autoRedefine/>
    <w:semiHidden/>
    <w:qFormat/>
    <w:uiPriority w:val="0"/>
    <w:rPr>
      <w:sz w:val="21"/>
    </w:rPr>
  </w:style>
  <w:style w:type="paragraph" w:customStyle="1" w:styleId="18">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2975</Words>
  <Characters>3122</Characters>
  <Lines>18</Lines>
  <Paragraphs>5</Paragraphs>
  <TotalTime>0</TotalTime>
  <ScaleCrop>false</ScaleCrop>
  <LinksUpToDate>false</LinksUpToDate>
  <CharactersWithSpaces>3146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2020-10-29T10:40:00Z</dcterms:created>
  <dc:creator>雨文如月</dc:creator>
  <cp:lastModifiedBy>不二不二</cp:lastModifiedBy>
  <cp:lastPrinted>2025-07-02T06:37:00Z</cp:lastPrinted>
  <dcterms:modified xsi:type="dcterms:W3CDTF">2025-07-02T11:52:40Z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6AD36E5FFA9146B1A4A54FCF174F2B8C_13</vt:lpwstr>
  </property>
  <property fmtid="{D5CDD505-2E9C-101B-9397-08002B2CF9AE}" pid="4" name="KSOTemplateDocerSaveRecord">
    <vt:lpwstr>eyJoZGlkIjoiODMyYTY1ZWM1MGFlNWQ0MGRhM2E2ODhkYWNkMjExYzIiLCJ1c2VySWQiOiIyMjYxOTU4ODcifQ==</vt:lpwstr>
  </property>
</Properties>
</file>